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</w:t>
      </w:r>
    </w:p>
    <w:p>
      <w:pPr>
        <w:spacing w:line="580" w:lineRule="exact"/>
        <w:jc w:val="center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2022年绵竹市城北湿地公园建设项目专项债券资金项目绩效自评报告</w:t>
      </w:r>
    </w:p>
    <w:p>
      <w:pPr>
        <w:pStyle w:val="8"/>
        <w:spacing w:line="58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1．说明项目主管部门（单位）在该项目管理中的职能。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2．项目立项、资金申报的依据。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3．资金管理办法制定情况，资金支持具体项目的条件、范围与支持方式概况。</w:t>
      </w:r>
    </w:p>
    <w:p>
      <w:pPr>
        <w:adjustRightInd w:val="0"/>
        <w:snapToGrid w:val="0"/>
        <w:spacing w:line="580" w:lineRule="exact"/>
        <w:ind w:firstLine="480" w:firstLineChars="15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 xml:space="preserve"> 4．资金分配的原则及考虑因素。</w:t>
      </w:r>
    </w:p>
    <w:p>
      <w:pPr>
        <w:adjustRightInd w:val="0"/>
        <w:snapToGrid w:val="0"/>
        <w:spacing w:line="580" w:lineRule="exact"/>
        <w:ind w:firstLine="480" w:firstLineChars="150"/>
        <w:rPr>
          <w:rFonts w:hint="default" w:ascii="Times New Roman" w:hAnsi="Times New Roman" w:cs="Times New Roman"/>
          <w:sz w:val="32"/>
          <w:szCs w:val="32"/>
          <w:highlight w:val="none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highlight w:val="none"/>
          <w:lang w:val="zh-CN"/>
        </w:rPr>
        <w:t>竹发改建〔2017〕11号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zh-CN"/>
        </w:rPr>
        <w:t>城北湿地公园建设项目建议书批复，估算投资4.3473亿元，其中：建设工程费1.6亿元，征地、拆迁费2.57亿元，其他费用0.0927亿元，预备费0.0846亿元。</w:t>
      </w:r>
    </w:p>
    <w:p>
      <w:pPr>
        <w:adjustRightInd w:val="0"/>
        <w:snapToGrid w:val="0"/>
        <w:spacing w:line="580" w:lineRule="exact"/>
        <w:ind w:firstLine="480" w:firstLineChars="150"/>
        <w:rPr>
          <w:rFonts w:hint="default" w:ascii="Times New Roman" w:hAnsi="Times New Roman" w:cs="Times New Roman"/>
          <w:sz w:val="32"/>
          <w:szCs w:val="32"/>
          <w:highlight w:val="none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highlight w:val="none"/>
          <w:lang w:val="zh-CN"/>
        </w:rPr>
        <w:t>竹发改审〔2017〕33号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zh-CN"/>
        </w:rPr>
        <w:t>城北湿地公园建设工程可行性研究报告批复，概算投资43472.71万元，其中：建设工程费15280.57万元，工程建设其他费26875.64万元，预备费1316.50万元。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1．项目主要内容。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2．项目应实现的具体绩效目标，包括目标的量化、细化情况以及项目实施进度计划等。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3．分析评价申报内容是否与实际相符，申报目标是否合理可行。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项目建设净用地488.93亩，其中：陆地面积249509.76m2，水域面积76444m2，绿化面积191994.23m2，建筑占地面积2891.53m2,园路及场地铺装面积54624m2，机动车停车位488个。项目主要建设内容包括生态绿化景观、休闲娱乐管理建筑、地面铺装、光彩照明、给排水管网、游步绿道、跨河桥梁、河道整治及附属配套等工程，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竹发改审〔2020〕112号  绵竹市城北湿地公园建设项目河道整治工程概算批复，投资概算3041.90万元，其中：工程建设费用1672.48万元，设施设备及安装费848.94万元，施工临时工程55.86万元，独立费用319.77万元，基本预备费144.85万元。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竹发改审〔2020〕105号  绵竹市城北湿地公园建设项目绿地工程概算批复，投资概算40357.57万元，其中：工程费用12771.30万元，工程其他费用1264.48万元，建设用地费15620万元，预备费701.79万元。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1．资金计划。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项目专项债券需求30000万元，其中2019年发行9100万元，2020年发行16200万元，2022年发行2000万元，2023年拟发行2700万元。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2．资金到位。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资金到位14700万元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3．资金使用。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截</w:t>
      </w:r>
      <w:r>
        <w:rPr>
          <w:rFonts w:hint="eastAsia" w:cs="Times New Roman"/>
          <w:sz w:val="32"/>
          <w:szCs w:val="32"/>
          <w:lang w:val="en-US" w:eastAsia="zh-CN"/>
        </w:rPr>
        <w:t>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目前共支出10920万元，其中征地拆迁和各类工程前期费用6047万元，河道整治工程施工和监理费用1284万元，生态绿地工程</w:t>
      </w:r>
      <w:bookmarkStart w:id="0" w:name="_GoBack"/>
      <w:bookmarkEnd w:id="0"/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施工和监理费用3589万元。资金使用过程处于全程监管，各项支付均合规合法，目前未出现违规、超额拨付情况。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各个单位财务管理制度健全，财务工作均严格按财务制度执行，财务工作处理及时，会计核算规范。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（一）项目组织架构及实施流程。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由绵竹市金申投资集团有限公司作为项目业主，市水利局作为牵头部门，市住建局作为质量安全监督主管部门。河道整治工程施工单位为：四川旭兴建筑工程有限公司，生态绿地工程施工单位为：长春市政建设（集团）有限公司 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所有招投标程序合法合规、公开透明，项目公示均按行业主管部门要求实施。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（三）项目监管情况。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工程建设管理严格执行“四制”，工程质量控制实行“政府监督、业主负责、监理控制、企业保证”的管理体制，工程施工中建立了由施工、监理、质监、业主现场技术人员组成的质量管理体系，全面落实工程质量初检、复检、终检的“三检制”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四、项目绩效情况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河道整治工程于2021年3月启动，现已全面完工；生态绿地工程，施工单位于2022年3月进场开工建设，生态绿地工程已完成游客接待中心、观鱼跃驿站、车行桥、湖域栈桥等主体结构，现正紧张、有序施工，正在加紧实施水岸中心、清影驿站、人行桥、景观绿地、滨河漫步道路、雨污及弱电管网等项目施工。计划于2023年8月完成主体工程施工，2023年9月全面完工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项目建成后将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以良好的环境带动用地价值提升，打造城市绿地标杆，高品质开放绿，为绵竹新增一处展现生态文明建设的文化基地。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合格</w:t>
      </w:r>
    </w:p>
    <w:p>
      <w:pPr>
        <w:adjustRightInd w:val="0"/>
        <w:snapToGrid w:val="0"/>
        <w:spacing w:line="580" w:lineRule="exact"/>
        <w:ind w:firstLine="643" w:firstLineChars="20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（二）存在的问题。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无</w:t>
      </w:r>
    </w:p>
    <w:p>
      <w:pPr>
        <w:adjustRightInd w:val="0"/>
        <w:snapToGrid w:val="0"/>
        <w:spacing w:line="580" w:lineRule="exact"/>
        <w:ind w:firstLine="643" w:firstLineChars="20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kZDViYjRjNmRkNjgxMDEyN2Q0OThjZGNjZjNiNTkifQ=="/>
  </w:docVars>
  <w:rsids>
    <w:rsidRoot w:val="00FD3EFA"/>
    <w:rsid w:val="00070765"/>
    <w:rsid w:val="00140B8A"/>
    <w:rsid w:val="001C6BC6"/>
    <w:rsid w:val="00291918"/>
    <w:rsid w:val="002D12FF"/>
    <w:rsid w:val="002E7D7A"/>
    <w:rsid w:val="00423956"/>
    <w:rsid w:val="00427240"/>
    <w:rsid w:val="00516306"/>
    <w:rsid w:val="00543D64"/>
    <w:rsid w:val="00572F4E"/>
    <w:rsid w:val="005842A2"/>
    <w:rsid w:val="005F06AF"/>
    <w:rsid w:val="00693C00"/>
    <w:rsid w:val="006D0267"/>
    <w:rsid w:val="008F6FBC"/>
    <w:rsid w:val="008F788A"/>
    <w:rsid w:val="00950903"/>
    <w:rsid w:val="00A25407"/>
    <w:rsid w:val="00A26ACC"/>
    <w:rsid w:val="00A36A47"/>
    <w:rsid w:val="00AB1E4A"/>
    <w:rsid w:val="00AC3975"/>
    <w:rsid w:val="00BE5B11"/>
    <w:rsid w:val="00BF5B2E"/>
    <w:rsid w:val="00E10AB9"/>
    <w:rsid w:val="00E4357F"/>
    <w:rsid w:val="00E80CB5"/>
    <w:rsid w:val="00E90284"/>
    <w:rsid w:val="00F251E9"/>
    <w:rsid w:val="00F67C8D"/>
    <w:rsid w:val="00F951B3"/>
    <w:rsid w:val="00FD3EFA"/>
    <w:rsid w:val="00FD62E7"/>
    <w:rsid w:val="11F6016E"/>
    <w:rsid w:val="125C4D70"/>
    <w:rsid w:val="175F3925"/>
    <w:rsid w:val="178A2BAB"/>
    <w:rsid w:val="22B460EE"/>
    <w:rsid w:val="27147861"/>
    <w:rsid w:val="34FF38FF"/>
    <w:rsid w:val="35F52963"/>
    <w:rsid w:val="528A0854"/>
    <w:rsid w:val="572A16DE"/>
    <w:rsid w:val="5B967A3C"/>
    <w:rsid w:val="61497B2C"/>
    <w:rsid w:val="6E7F693B"/>
    <w:rsid w:val="6E92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四号正文"/>
    <w:basedOn w:val="1"/>
    <w:link w:val="9"/>
    <w:autoRedefine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9">
    <w:name w:val="四号正文 Char"/>
    <w:link w:val="8"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1558</Words>
  <Characters>1792</Characters>
  <Lines>16</Lines>
  <Paragraphs>4</Paragraphs>
  <TotalTime>4</TotalTime>
  <ScaleCrop>false</ScaleCrop>
  <LinksUpToDate>false</LinksUpToDate>
  <CharactersWithSpaces>1803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2023-03-19T14:45:00Z</dcterms:created>
  <dc:creator>opi</dc:creator>
  <cp:lastModifiedBy>O(∩_∩)O</cp:lastModifiedBy>
  <dcterms:modified xsi:type="dcterms:W3CDTF">2024-01-16T03:15:56Z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733AE8DFECEB47D0A89BD64D55AD7DCA</vt:lpwstr>
  </property>
</Properties>
</file>