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lang w:val="en-US" w:eastAsia="zh-CN"/>
        </w:rPr>
      </w:pPr>
      <w:r>
        <w:rPr>
          <w:rFonts w:hint="default" w:ascii="Times New Roman" w:hAnsi="Times New Roman" w:eastAsia="黑体" w:cs="Times New Roman"/>
        </w:rPr>
        <w:t>附件</w:t>
      </w:r>
      <w:r>
        <w:rPr>
          <w:rFonts w:hint="default" w:ascii="Times New Roman" w:hAnsi="Times New Roman" w:eastAsia="黑体" w:cs="Times New Roman"/>
          <w:lang w:val="en-US" w:eastAsia="zh-CN"/>
        </w:rPr>
        <w:t>3-7</w:t>
      </w:r>
    </w:p>
    <w:p>
      <w:pPr>
        <w:pStyle w:val="4"/>
        <w:spacing w:line="580" w:lineRule="exact"/>
        <w:ind w:firstLine="640"/>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2022年中央大中型水库移民后扶资金</w:t>
      </w:r>
      <w:r>
        <w:rPr>
          <w:rFonts w:hint="default" w:ascii="Times New Roman" w:hAnsi="Times New Roman" w:eastAsia="方正小标宋简体" w:cs="Times New Roman"/>
          <w:sz w:val="44"/>
          <w:szCs w:val="44"/>
          <w:lang w:eastAsia="zh-CN"/>
        </w:rPr>
        <w:t>项目</w:t>
      </w:r>
      <w:r>
        <w:rPr>
          <w:rFonts w:hint="default" w:ascii="Times New Roman" w:hAnsi="Times New Roman" w:eastAsia="方正小标宋简体" w:cs="Times New Roman"/>
          <w:sz w:val="44"/>
          <w:szCs w:val="44"/>
        </w:rPr>
        <w:t>绩效自评报告</w:t>
      </w:r>
    </w:p>
    <w:p>
      <w:pPr>
        <w:adjustRightInd w:val="0"/>
        <w:snapToGrid w:val="0"/>
        <w:spacing w:line="580" w:lineRule="exact"/>
        <w:ind w:firstLine="720"/>
        <w:jc w:val="center"/>
        <w:rPr>
          <w:rFonts w:hint="default" w:ascii="Times New Roman" w:hAnsi="Times New Roman" w:eastAsia="黑体" w:cs="Times New Roman"/>
          <w:color w:val="FF0000"/>
        </w:rPr>
      </w:pPr>
      <w:r>
        <w:rPr>
          <w:rFonts w:hint="default" w:ascii="Times New Roman" w:hAnsi="Times New Roman" w:eastAsia="黑体" w:cs="Times New Roman"/>
          <w:color w:val="FF0000"/>
        </w:rPr>
        <w:t>1</w:t>
      </w:r>
      <w:r>
        <w:rPr>
          <w:rFonts w:hint="default" w:ascii="Times New Roman" w:hAnsi="Times New Roman" w:eastAsia="黑体" w:cs="Times New Roman"/>
          <w:color w:val="FF0000"/>
          <w:lang w:val="en-US" w:eastAsia="zh-CN"/>
        </w:rPr>
        <w:t>30</w:t>
      </w:r>
      <w:r>
        <w:rPr>
          <w:rFonts w:hint="default" w:ascii="Times New Roman" w:hAnsi="Times New Roman" w:eastAsia="黑体" w:cs="Times New Roman"/>
          <w:color w:val="FF0000"/>
        </w:rPr>
        <w:t>0000</w:t>
      </w:r>
      <w:r>
        <w:rPr>
          <w:rFonts w:hint="default" w:ascii="Times New Roman" w:hAnsi="Times New Roman" w:eastAsia="黑体" w:cs="Times New Roman"/>
          <w:color w:val="FF0000"/>
          <w:lang w:val="en-US" w:eastAsia="zh-CN"/>
        </w:rPr>
        <w:t>.00</w:t>
      </w:r>
      <w:r>
        <w:rPr>
          <w:rFonts w:hint="default" w:ascii="Times New Roman" w:hAnsi="Times New Roman" w:eastAsia="黑体" w:cs="Times New Roman"/>
          <w:color w:val="FF0000"/>
        </w:rPr>
        <w:t>元</w:t>
      </w:r>
    </w:p>
    <w:p>
      <w:pPr>
        <w:adjustRightInd w:val="0"/>
        <w:snapToGrid w:val="0"/>
        <w:spacing w:line="580" w:lineRule="exact"/>
        <w:ind w:firstLine="720"/>
        <w:rPr>
          <w:rFonts w:hint="default" w:ascii="Times New Roman" w:hAnsi="Times New Roman" w:eastAsia="黑体" w:cs="Times New Roman"/>
          <w:lang w:val="zh-CN"/>
        </w:rPr>
      </w:pPr>
      <w:r>
        <w:rPr>
          <w:rFonts w:hint="default" w:ascii="Times New Roman" w:hAnsi="Times New Roman" w:eastAsia="黑体" w:cs="Times New Roman"/>
        </w:rPr>
        <w:t>一、</w:t>
      </w:r>
      <w:r>
        <w:rPr>
          <w:rFonts w:hint="default" w:ascii="Times New Roman" w:hAnsi="Times New Roman" w:eastAsia="黑体" w:cs="Times New Roman"/>
          <w:lang w:val="zh-CN"/>
        </w:rPr>
        <w:t>项目概况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（一）项目基本情况。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8</w:t>
      </w:r>
      <w:r>
        <w:rPr>
          <w:rFonts w:hint="default" w:ascii="Times New Roman" w:hAnsi="Times New Roman" w:eastAsia="仿宋_GB2312" w:cs="Times New Roman"/>
        </w:rPr>
        <w:t>月</w:t>
      </w:r>
      <w:r>
        <w:rPr>
          <w:rFonts w:hint="default" w:ascii="Times New Roman" w:hAnsi="Times New Roman" w:eastAsia="仿宋_GB2312" w:cs="Times New Roman"/>
          <w:lang w:val="en-US" w:eastAsia="zh-CN"/>
        </w:rPr>
        <w:t>5</w:t>
      </w:r>
      <w:r>
        <w:rPr>
          <w:rFonts w:hint="default" w:ascii="Times New Roman" w:hAnsi="Times New Roman" w:eastAsia="仿宋_GB2312" w:cs="Times New Roman"/>
        </w:rPr>
        <w:t>日四川省财政厅、四川省</w:t>
      </w:r>
      <w:r>
        <w:rPr>
          <w:rFonts w:hint="default" w:ascii="Times New Roman" w:hAnsi="Times New Roman" w:eastAsia="仿宋_GB2312" w:cs="Times New Roman"/>
          <w:lang w:val="en-US" w:eastAsia="zh-CN"/>
        </w:rPr>
        <w:t>财政厅</w:t>
      </w:r>
      <w:r>
        <w:rPr>
          <w:rFonts w:hint="default" w:ascii="Times New Roman" w:hAnsi="Times New Roman" w:eastAsia="仿宋_GB2312" w:cs="Times New Roman"/>
        </w:rPr>
        <w:t>（川财农〔202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86</w:t>
      </w:r>
      <w:r>
        <w:rPr>
          <w:rFonts w:hint="default" w:ascii="Times New Roman" w:hAnsi="Times New Roman" w:eastAsia="仿宋_GB2312" w:cs="Times New Roman"/>
        </w:rPr>
        <w:t>号）下达202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年中央大中型水库移民后扶资金</w:t>
      </w:r>
      <w:r>
        <w:rPr>
          <w:rFonts w:hint="default" w:ascii="Times New Roman" w:hAnsi="Times New Roman" w:eastAsia="仿宋_GB2312" w:cs="Times New Roman"/>
          <w:lang w:val="en-US" w:eastAsia="zh-CN"/>
        </w:rPr>
        <w:t>130</w:t>
      </w:r>
      <w:r>
        <w:rPr>
          <w:rFonts w:hint="default" w:ascii="Times New Roman" w:hAnsi="Times New Roman" w:eastAsia="仿宋_GB2312" w:cs="Times New Roman"/>
        </w:rPr>
        <w:t>万元。我局根据指标情况下达资金计划，各移民镇（街道）经座谈，充分征求移民意见后，严格按照《移民后扶资金管理办法》，编制《202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年移民后扶项目实施计划》报我局；我局汇总各移民镇（街道）《实施计划》，形成《绵竹市202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年度大中型水利水库移民后期扶持项目计划》报绵竹市政府常务会议审议；经202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年1</w:t>
      </w:r>
      <w:r>
        <w:rPr>
          <w:rFonts w:hint="default" w:ascii="Times New Roman" w:hAnsi="Times New Roman" w:eastAsia="仿宋_GB2312" w:cs="Times New Roman"/>
          <w:lang w:val="en-US" w:eastAsia="zh-CN"/>
        </w:rPr>
        <w:t>0</w:t>
      </w:r>
      <w:r>
        <w:rPr>
          <w:rFonts w:hint="default" w:ascii="Times New Roman" w:hAnsi="Times New Roman" w:eastAsia="仿宋_GB2312" w:cs="Times New Roman"/>
        </w:rPr>
        <w:t>月1</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日绵竹市人民政府常务会议议定事项通知（十</w:t>
      </w:r>
      <w:r>
        <w:rPr>
          <w:rFonts w:hint="default" w:ascii="Times New Roman" w:hAnsi="Times New Roman" w:eastAsia="仿宋_GB2312" w:cs="Times New Roman"/>
          <w:lang w:val="en-US" w:eastAsia="zh-CN"/>
        </w:rPr>
        <w:t>九</w:t>
      </w:r>
      <w:r>
        <w:rPr>
          <w:rFonts w:hint="default" w:ascii="Times New Roman" w:hAnsi="Times New Roman" w:eastAsia="仿宋_GB2312" w:cs="Times New Roman"/>
        </w:rPr>
        <w:t>届</w:t>
      </w:r>
      <w:r>
        <w:rPr>
          <w:rFonts w:hint="default" w:ascii="Times New Roman" w:hAnsi="Times New Roman" w:eastAsia="仿宋_GB2312" w:cs="Times New Roman"/>
          <w:lang w:val="en-US" w:eastAsia="zh-CN"/>
        </w:rPr>
        <w:t>十二</w:t>
      </w:r>
      <w:r>
        <w:rPr>
          <w:rFonts w:hint="default" w:ascii="Times New Roman" w:hAnsi="Times New Roman" w:eastAsia="仿宋_GB2312" w:cs="Times New Roman"/>
        </w:rPr>
        <w:t>次</w:t>
      </w:r>
      <w:r>
        <w:rPr>
          <w:rFonts w:hint="default" w:ascii="Times New Roman" w:hAnsi="Times New Roman" w:eastAsia="仿宋_GB2312" w:cs="Times New Roman"/>
          <w:lang w:val="en-US" w:eastAsia="zh-CN"/>
        </w:rPr>
        <w:t>31</w:t>
      </w:r>
      <w:r>
        <w:rPr>
          <w:rFonts w:hint="default" w:ascii="Times New Roman" w:hAnsi="Times New Roman" w:eastAsia="仿宋_GB2312" w:cs="Times New Roman"/>
        </w:rPr>
        <w:t>号）审议后，各移民镇（街道）上报《项目实施方案》报时水利局批复，再由各移民镇（街道）组织实施项目。</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（二）项目绩效目标。</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主要用于移民安置区基础设施、产业发展、乡村水务、技能培训等，建设移民美丽家园，壮大移民村集体经济，促进移民增收，提升基础设施水平，完善公共服务。</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（三）项目自评步骤及方法。</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根据《绵竹市财政局关于开展202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年财政支出绩效评价工作的通知》（竹财监〔202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67</w:t>
      </w:r>
      <w:r>
        <w:rPr>
          <w:rFonts w:hint="default" w:ascii="Times New Roman" w:hAnsi="Times New Roman" w:eastAsia="仿宋_GB2312" w:cs="Times New Roman"/>
        </w:rPr>
        <w:t>号），梳理指标体系，汇总数据与分析，撰写报告等步骤方法进行。</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二、项目资金申报及使用情况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（一）项目资金申报及批复情况。</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项目资金严格按照因素分配法，下达到各移民镇（街道）。项目计划由各移民镇（街道）充分征求移民意愿后，形成项目计划，报市水利局汇总、会商后，经202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年1</w:t>
      </w:r>
      <w:r>
        <w:rPr>
          <w:rFonts w:hint="default" w:ascii="Times New Roman" w:hAnsi="Times New Roman" w:eastAsia="仿宋_GB2312" w:cs="Times New Roman"/>
          <w:lang w:val="en-US" w:eastAsia="zh-CN"/>
        </w:rPr>
        <w:t>0</w:t>
      </w:r>
      <w:r>
        <w:rPr>
          <w:rFonts w:hint="default" w:ascii="Times New Roman" w:hAnsi="Times New Roman" w:eastAsia="仿宋_GB2312" w:cs="Times New Roman"/>
        </w:rPr>
        <w:t>月1</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日绵竹市人民政府常务会议议定事项通知（十</w:t>
      </w:r>
      <w:r>
        <w:rPr>
          <w:rFonts w:hint="default" w:ascii="Times New Roman" w:hAnsi="Times New Roman" w:eastAsia="仿宋_GB2312" w:cs="Times New Roman"/>
          <w:lang w:val="en-US" w:eastAsia="zh-CN"/>
        </w:rPr>
        <w:t>九</w:t>
      </w:r>
      <w:r>
        <w:rPr>
          <w:rFonts w:hint="default" w:ascii="Times New Roman" w:hAnsi="Times New Roman" w:eastAsia="仿宋_GB2312" w:cs="Times New Roman"/>
        </w:rPr>
        <w:t>届</w:t>
      </w:r>
      <w:r>
        <w:rPr>
          <w:rFonts w:hint="default" w:ascii="Times New Roman" w:hAnsi="Times New Roman" w:eastAsia="仿宋_GB2312" w:cs="Times New Roman"/>
          <w:lang w:val="en-US" w:eastAsia="zh-CN"/>
        </w:rPr>
        <w:t>十二次31</w:t>
      </w:r>
      <w:r>
        <w:rPr>
          <w:rFonts w:hint="default" w:ascii="Times New Roman" w:hAnsi="Times New Roman" w:eastAsia="仿宋_GB2312" w:cs="Times New Roman"/>
        </w:rPr>
        <w:t>号）审议后，各移民镇（街道）上报《项目实施方案》报时水利局批复，再由各移民镇（街道）组织实施项目。项目严格按照计划实施，不存在超计划、超标准实施的情况。</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b/>
          <w:lang w:val="zh-CN"/>
        </w:rPr>
        <w:t>（二）资金计划、到位及使用情况（可用表格形式反映）。</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lang w:val="zh-CN"/>
        </w:rPr>
        <w:t>1．资金计划及到位情况。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8</w:t>
      </w:r>
      <w:r>
        <w:rPr>
          <w:rFonts w:hint="default" w:ascii="Times New Roman" w:hAnsi="Times New Roman" w:eastAsia="仿宋_GB2312" w:cs="Times New Roman"/>
        </w:rPr>
        <w:t>月</w:t>
      </w:r>
      <w:r>
        <w:rPr>
          <w:rFonts w:hint="default" w:ascii="Times New Roman" w:hAnsi="Times New Roman" w:eastAsia="仿宋_GB2312" w:cs="Times New Roman"/>
          <w:lang w:val="en-US" w:eastAsia="zh-CN"/>
        </w:rPr>
        <w:t>5</w:t>
      </w:r>
      <w:r>
        <w:rPr>
          <w:rFonts w:hint="default" w:ascii="Times New Roman" w:hAnsi="Times New Roman" w:eastAsia="仿宋_GB2312" w:cs="Times New Roman"/>
        </w:rPr>
        <w:t>日四川省财政厅、四川省</w:t>
      </w:r>
      <w:r>
        <w:rPr>
          <w:rFonts w:hint="default" w:ascii="Times New Roman" w:hAnsi="Times New Roman" w:eastAsia="仿宋_GB2312" w:cs="Times New Roman"/>
          <w:lang w:val="en-US" w:eastAsia="zh-CN"/>
        </w:rPr>
        <w:t>财政厅</w:t>
      </w:r>
      <w:r>
        <w:rPr>
          <w:rFonts w:hint="default" w:ascii="Times New Roman" w:hAnsi="Times New Roman" w:eastAsia="仿宋_GB2312" w:cs="Times New Roman"/>
        </w:rPr>
        <w:t>（川财农〔202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w:t>
      </w:r>
      <w:r>
        <w:rPr>
          <w:rFonts w:hint="default" w:ascii="Times New Roman" w:hAnsi="Times New Roman" w:eastAsia="仿宋_GB2312" w:cs="Times New Roman"/>
          <w:lang w:val="en-US" w:eastAsia="zh-CN"/>
        </w:rPr>
        <w:t>86</w:t>
      </w:r>
      <w:r>
        <w:rPr>
          <w:rFonts w:hint="default" w:ascii="Times New Roman" w:hAnsi="Times New Roman" w:eastAsia="仿宋_GB2312" w:cs="Times New Roman"/>
        </w:rPr>
        <w:t>号）下达202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年中央大中型水库移民后扶资金</w:t>
      </w:r>
      <w:r>
        <w:rPr>
          <w:rFonts w:hint="default" w:ascii="Times New Roman" w:hAnsi="Times New Roman" w:eastAsia="仿宋_GB2312" w:cs="Times New Roman"/>
          <w:lang w:val="en-US" w:eastAsia="zh-CN"/>
        </w:rPr>
        <w:t>130</w:t>
      </w:r>
      <w:r>
        <w:rPr>
          <w:rFonts w:hint="default" w:ascii="Times New Roman" w:hAnsi="Times New Roman" w:eastAsia="仿宋_GB2312" w:cs="Times New Roman"/>
        </w:rPr>
        <w:t>万元。</w:t>
      </w:r>
    </w:p>
    <w:p>
      <w:pPr>
        <w:adjustRightInd w:val="0"/>
        <w:snapToGrid w:val="0"/>
        <w:spacing w:line="580" w:lineRule="exact"/>
        <w:ind w:firstLine="720"/>
        <w:rPr>
          <w:rFonts w:hint="default" w:ascii="Times New Roman" w:hAnsi="Times New Roman" w:eastAsia="楷体_GB2312" w:cs="Times New Roman"/>
          <w:lang w:val="zh-CN"/>
        </w:rPr>
      </w:pPr>
      <w:r>
        <w:rPr>
          <w:rFonts w:hint="default" w:ascii="Times New Roman" w:hAnsi="Times New Roman" w:eastAsia="楷体_GB2312" w:cs="Times New Roman"/>
          <w:lang w:val="zh-CN"/>
        </w:rPr>
        <w:t>2．资金使用。</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我局对移民后扶项目资金管理高度重视，从资金拨付到项目验收都严格把关，严格执行各项规章制度，对项目实行进行监督，确保项目质量达标，确保移民资金发挥最大效益。编制项目产业转型升级规划—农业基础设施建设项目</w:t>
      </w:r>
      <w:r>
        <w:rPr>
          <w:rFonts w:hint="default" w:ascii="Times New Roman" w:hAnsi="Times New Roman" w:eastAsia="仿宋_GB2312" w:cs="Times New Roman"/>
          <w:lang w:eastAsia="zh-CN"/>
        </w:rPr>
        <w:t>，</w:t>
      </w:r>
      <w:r>
        <w:rPr>
          <w:rFonts w:hint="default" w:ascii="Times New Roman" w:hAnsi="Times New Roman" w:eastAsia="仿宋_GB2312" w:cs="Times New Roman"/>
        </w:rPr>
        <w:t>总投资</w:t>
      </w:r>
      <w:r>
        <w:rPr>
          <w:rFonts w:hint="default" w:ascii="Times New Roman" w:hAnsi="Times New Roman" w:eastAsia="仿宋_GB2312" w:cs="Times New Roman"/>
          <w:lang w:val="en-US" w:eastAsia="zh-CN"/>
        </w:rPr>
        <w:t>130</w:t>
      </w:r>
      <w:r>
        <w:rPr>
          <w:rFonts w:hint="default" w:ascii="Times New Roman" w:hAnsi="Times New Roman" w:eastAsia="仿宋_GB2312" w:cs="Times New Roman"/>
        </w:rPr>
        <w:t>万元，其中，</w:t>
      </w:r>
      <w:r>
        <w:rPr>
          <w:rFonts w:hint="default" w:ascii="Times New Roman" w:hAnsi="Times New Roman" w:eastAsia="仿宋_GB2312" w:cs="Times New Roman"/>
          <w:lang w:val="en-US" w:eastAsia="zh-CN"/>
        </w:rPr>
        <w:t>122</w:t>
      </w:r>
      <w:r>
        <w:rPr>
          <w:rFonts w:hint="default" w:ascii="Times New Roman" w:hAnsi="Times New Roman" w:eastAsia="仿宋_GB2312" w:cs="Times New Roman"/>
        </w:rPr>
        <w:t>万元用于汉旺镇沿新村移民安置点修建沟渠、机耕道、维修沉井项目，解决安置点11户33名移民以及当地450余名居民的灌溉问题，促进农业生产。8万元用于孝德镇桐麻村渠道建设项目，解决安置点8户31名移民以及当地400余名居民的内涝和灌溉问题。</w:t>
      </w:r>
      <w:r>
        <w:rPr>
          <w:rFonts w:hint="default" w:ascii="Times New Roman" w:hAnsi="Times New Roman" w:eastAsia="仿宋_GB2312" w:cs="Times New Roman"/>
          <w:lang w:val="en-US" w:eastAsia="zh-CN"/>
        </w:rPr>
        <w:t>截止2022年12月</w:t>
      </w:r>
      <w:r>
        <w:rPr>
          <w:rFonts w:hint="default" w:ascii="Times New Roman" w:hAnsi="Times New Roman" w:eastAsia="仿宋_GB2312" w:cs="Times New Roman"/>
        </w:rPr>
        <w:t>，拨付资金36</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57万元。</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（三）项目财务管理情况。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为确保移民资金安全，绵竹市扶贫局会同绵竹市财政局共同制定了《绵竹市大中型水库移民后期扶持资金项目管理实施细则》，细化了资金使用要求及报账流程。后扶项目资金由绵竹市水利局负责办理报账事宜；后扶项目资金实行专人管理、专账核算。项目实施单位严格按照项目资金管理规定和申请的使用范围使用移民后期扶持资金，严格按照规定的程序和手续及时办理报账，确保专款专用。</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三、项目实施及管理情况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（一）项目组织架构及实施流程。</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大中型水库移民后期扶持项目由我局负责，各移民镇（街道）组织实施，在实施过程中严把“项目规划关”，做到因地制宜，广泛征求移民群众意见，科学编制方案，确保把钱花在刀刃上。严把“项目实施关”，严格执行各项规章制度，对项目实行进行监督，确保项目质量达标。严把“项目验收关”，项目完成后由我局组织相关镇（街道），相关职能部门对项目进行验收、报账，杜绝了冒领、套取移民项目资金问题。</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（二）项目管理情况。</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绵竹市水利局、绵竹市财政局对移民资金绩效管理高度重视，从资金拨付到项目验收都严格把关，确保移民资金发挥最大效益，严格执行预算绩效监控，不存在弄虚作假或截留、挤占、挪用资金等问题。</w:t>
      </w:r>
    </w:p>
    <w:p>
      <w:pPr>
        <w:spacing w:line="590" w:lineRule="exact"/>
        <w:ind w:firstLine="643" w:firstLineChars="20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（三）项目监管情况。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按照省、市移民项目、资金文件要求，大中型水库移民后扶资金主要用于移民安置区农田水利等基础设施条件改善和与移民生产生活密切相关的其他项目等方面，对于已经批准的项目，由镇、村开展项目实施，市镇两级进行严格监管，完工后项目经过村、镇两级验收合格后，报账资料齐全，审核合格后，再进行资金拨付。</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黑体" w:cs="Times New Roman"/>
        </w:rPr>
        <w:t>四、项目绩效情况</w:t>
      </w:r>
      <w:r>
        <w:rPr>
          <w:rFonts w:hint="default" w:ascii="Times New Roman" w:hAnsi="Times New Roman" w:cs="Times New Roman"/>
          <w:lang w:val="zh-CN"/>
        </w:rPr>
        <w:tab/>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（一）项目完成情况。</w:t>
      </w:r>
    </w:p>
    <w:p>
      <w:pPr>
        <w:spacing w:line="59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rPr>
        <w:t>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年移民后扶项目已完工</w:t>
      </w:r>
      <w:r>
        <w:rPr>
          <w:rFonts w:hint="default" w:ascii="Times New Roman" w:hAnsi="Times New Roman" w:eastAsia="仿宋_GB2312" w:cs="Times New Roman"/>
          <w:lang w:eastAsia="zh-CN"/>
        </w:rPr>
        <w:t>，</w:t>
      </w:r>
      <w:r>
        <w:rPr>
          <w:rFonts w:hint="default" w:ascii="Times New Roman" w:hAnsi="Times New Roman" w:eastAsia="仿宋_GB2312" w:cs="Times New Roman"/>
          <w:lang w:val="en-US" w:eastAsia="zh-CN"/>
        </w:rPr>
        <w:t>并经审计、验收</w:t>
      </w:r>
      <w:r>
        <w:rPr>
          <w:rFonts w:hint="default" w:ascii="Times New Roman" w:hAnsi="Times New Roman" w:eastAsia="仿宋_GB2312" w:cs="Times New Roman"/>
        </w:rPr>
        <w:t>。</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（二）项目效益情况。</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根据移民增收规划各项目经济效益分析成果，当年增加移民人均可支配收入850元，提高移民收入占当地农村居民收入3.88%，实际经济效益指标值100%。</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选取15户移民，通过对《中央水库移民扶持基金绩效自评移民满意度调查问卷》的调查，综合分析意度85%。</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绵竹市202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年未发生与后扶有关的非正常进京越级上访事件，未收到上级交办的信访事项。</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五、评价结论及建议</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（一）评价结论。</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绵竹市移民后期扶持项目管理制度健全，移民群众积极参与项目管理、监督，有效保障了移民的“知情权、决策权、参与权、监督权”，项目的实施符合要求，移民后扶资金组织实施完善，资金安全有保障，资金监督到位。信息统计及时，绩效管理目标明确，方法得当，工作开展到位。通过移民项目的实施，移民安置区基础设施将明显改善，公共服务将显著提升，生活水平将持续提高。移民群众对后扶项目质量比较满意，后扶政策实施基本达到预期效果。综合自评为良好。</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（二）存在的问题。</w:t>
      </w:r>
    </w:p>
    <w:p>
      <w:pPr>
        <w:spacing w:line="590" w:lineRule="exact"/>
        <w:ind w:firstLine="640" w:firstLineChars="200"/>
        <w:rPr>
          <w:rFonts w:hint="default" w:ascii="Times New Roman" w:hAnsi="Times New Roman" w:eastAsia="仿宋_GB2312" w:cs="Times New Roman"/>
        </w:rPr>
      </w:pPr>
      <w:r>
        <w:rPr>
          <w:rFonts w:hint="default" w:ascii="Times New Roman" w:hAnsi="Times New Roman" w:eastAsia="仿宋_GB2312" w:cs="Times New Roma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年移民后扶项目实施进度缓慢的原因。省级下达资金计划</w:t>
      </w:r>
      <w:r>
        <w:rPr>
          <w:rFonts w:hint="default" w:ascii="Times New Roman" w:hAnsi="Times New Roman" w:eastAsia="仿宋_GB2312" w:cs="Times New Roman"/>
          <w:lang w:val="en-US" w:eastAsia="zh-CN"/>
        </w:rPr>
        <w:t>时间晚</w:t>
      </w:r>
      <w:r>
        <w:rPr>
          <w:rFonts w:hint="default" w:ascii="Times New Roman" w:hAnsi="Times New Roman" w:eastAsia="仿宋_GB2312" w:cs="Times New Roman"/>
        </w:rPr>
        <w:t>，待我局按照“十四五”规划</w:t>
      </w:r>
      <w:bookmarkStart w:id="0" w:name="_GoBack"/>
      <w:bookmarkEnd w:id="0"/>
      <w:r>
        <w:rPr>
          <w:rFonts w:hint="default" w:ascii="Times New Roman" w:hAnsi="Times New Roman" w:eastAsia="仿宋_GB2312" w:cs="Times New Roman"/>
        </w:rPr>
        <w:t>项目库，征求移民安置镇（街）意见，编制完成项目实施计划，形成正式文件上报市政府请求批复已经是202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年</w:t>
      </w:r>
      <w:r>
        <w:rPr>
          <w:rFonts w:hint="default" w:ascii="Times New Roman" w:hAnsi="Times New Roman" w:eastAsia="仿宋_GB2312" w:cs="Times New Roman"/>
          <w:lang w:val="en-US" w:eastAsia="zh-CN"/>
        </w:rPr>
        <w:t>10</w:t>
      </w:r>
      <w:r>
        <w:rPr>
          <w:rFonts w:hint="default" w:ascii="Times New Roman" w:hAnsi="Times New Roman" w:eastAsia="仿宋_GB2312" w:cs="Times New Roman"/>
        </w:rPr>
        <w:t>月底，故项目实施较晚。</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（三）相关建议。</w:t>
      </w:r>
    </w:p>
    <w:p>
      <w:pPr>
        <w:spacing w:line="590" w:lineRule="exact"/>
        <w:ind w:firstLine="640" w:firstLineChars="200"/>
        <w:rPr>
          <w:rFonts w:hint="default" w:ascii="Times New Roman" w:hAnsi="Times New Roman" w:cs="Times New Roman"/>
        </w:rPr>
      </w:pPr>
      <w:r>
        <w:rPr>
          <w:rFonts w:hint="default" w:ascii="Times New Roman" w:hAnsi="Times New Roman" w:eastAsia="仿宋_GB2312" w:cs="Times New Roman"/>
        </w:rPr>
        <w:t>一是严把项目资金监管、项目实施程序、项目验收关。通过项目的实施使移民资金真正用于移民，真正产生效益，使移民真正得到实惠，增收致富。二是建立移民项目储备库，最大限度缩短前期规划时间，上级下达项目资金后，迅速拟订年度计划，确保后扶项目及早落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kZDViYjRjNmRkNjgxMDEyN2Q0OThjZGNjZjNiNTkifQ=="/>
  </w:docVars>
  <w:rsids>
    <w:rsidRoot w:val="00000000"/>
    <w:rsid w:val="10655FA5"/>
    <w:rsid w:val="18A30124"/>
    <w:rsid w:val="351070AD"/>
    <w:rsid w:val="43D13BAF"/>
    <w:rsid w:val="45E06E35"/>
    <w:rsid w:val="75112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四号正文"/>
    <w:basedOn w:val="1"/>
    <w:qFormat/>
    <w:uiPriority w:val="99"/>
    <w:pPr>
      <w:spacing w:line="360" w:lineRule="auto"/>
    </w:pPr>
    <w:rPr>
      <w:rFonts w:ascii="??" w:hAnsi="??" w:eastAsia="宋体"/>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2322</Words>
  <Characters>2429</Characters>
  <Lines>0</Lines>
  <Paragraphs>0</Paragraphs>
  <TotalTime>7</TotalTime>
  <ScaleCrop>false</ScaleCrop>
  <LinksUpToDate>false</LinksUpToDate>
  <CharactersWithSpaces>2430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2023-09-14T08:56:00Z</dcterms:created>
  <dc:creator>Administrator</dc:creator>
  <cp:lastModifiedBy>O(∩_∩)O</cp:lastModifiedBy>
  <dcterms:modified xsi:type="dcterms:W3CDTF">2024-01-16T03:19:08Z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BB1601CF6B3746FBB1313038653CB11A_12</vt:lpwstr>
  </property>
</Properties>
</file>