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3-3</w:t>
      </w:r>
      <w:bookmarkStart w:id="0" w:name="_GoBack"/>
      <w:bookmarkEnd w:id="0"/>
    </w:p>
    <w:p>
      <w:pPr>
        <w:pStyle w:val="4"/>
        <w:spacing w:line="580" w:lineRule="exact"/>
        <w:ind w:firstLine="64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1</w:t>
      </w:r>
      <w:r>
        <w:rPr>
          <w:rFonts w:hint="default" w:ascii="Times New Roman" w:hAnsi="Times New Roman" w:eastAsia="方正小标宋简体" w:cs="Times New Roman"/>
          <w:sz w:val="44"/>
          <w:szCs w:val="44"/>
        </w:rPr>
        <w:t>年省级大中型水库移民后期扶持基金</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lang w:val="en-US" w:eastAsia="zh-CN"/>
        </w:rPr>
        <w:t>661400.00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12</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水利厅</w:t>
      </w:r>
      <w:r>
        <w:rPr>
          <w:rFonts w:hint="default" w:ascii="Times New Roman" w:hAnsi="Times New Roman" w:eastAsia="仿宋_GB2312" w:cs="Times New Roman"/>
        </w:rPr>
        <w:t>（川财农〔202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158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年省级大中型水库移民后期扶持基金</w:t>
      </w:r>
      <w:r>
        <w:rPr>
          <w:rFonts w:hint="default" w:ascii="Times New Roman" w:hAnsi="Times New Roman" w:eastAsia="仿宋_GB2312" w:cs="Times New Roman"/>
          <w:lang w:val="en-US" w:eastAsia="zh-CN"/>
        </w:rPr>
        <w:t>86</w:t>
      </w:r>
      <w:r>
        <w:rPr>
          <w:rFonts w:hint="default" w:ascii="Times New Roman" w:hAnsi="Times New Roman" w:eastAsia="仿宋_GB2312" w:cs="Times New Roman"/>
        </w:rPr>
        <w:t>万元。我局根据指标情况下达资金计划，各移民镇（街道）经座谈，充分征求移民意见后，严格按照《移民后扶资金管理办法》，编制《202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年移民后扶项目实施计划》报我局；我局汇总各移民镇（街道）《实施计划》，形成《绵竹市202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年度大中型水利水库移民后期扶持项目计划》报绵竹市政府常务会议审议；经202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主要用于移民安置区基础设施、产业发展、乡村水务、技能培训等，建设移民美丽家园，壮大移民村集体经济，促进移民增收，提升基础设施水平，完善公共服务。</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项目资金严格按照因素分配法，下达到各移民镇（街道）。项目计划由各移民镇（街道）充分征求移民意愿后，形成项目计划，报市水利局汇总、会商后，经202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号）审议后，各移民镇（街道）上报《项目实施方案》报时水利局批复，再由各移民镇（街道）组织实施项目。项目严格按照计划实施，不存在超计划、超标准实施的情况。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w:t>
      </w:r>
      <w:r>
        <w:rPr>
          <w:rFonts w:hint="default" w:ascii="Times New Roman" w:hAnsi="Times New Roman" w:eastAsia="楷体_GB2312" w:cs="Times New Roman"/>
          <w:lang w:val="zh-CN"/>
        </w:rPr>
        <w:t>．资金计划及到位情况。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12</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水利厅</w:t>
      </w:r>
      <w:r>
        <w:rPr>
          <w:rFonts w:hint="default" w:ascii="Times New Roman" w:hAnsi="Times New Roman" w:eastAsia="仿宋_GB2312" w:cs="Times New Roman"/>
        </w:rPr>
        <w:t>（川财农〔202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158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年省级大中型水库移民后期扶持基金</w:t>
      </w:r>
      <w:r>
        <w:rPr>
          <w:rFonts w:hint="default" w:ascii="Times New Roman" w:hAnsi="Times New Roman" w:eastAsia="仿宋_GB2312" w:cs="Times New Roman"/>
          <w:lang w:val="en-US" w:eastAsia="zh-CN"/>
        </w:rPr>
        <w:t>86</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w:t>
      </w:r>
      <w:r>
        <w:rPr>
          <w:rFonts w:hint="default" w:ascii="Times New Roman" w:hAnsi="Times New Roman" w:eastAsia="楷体_GB2312" w:cs="Times New Roman"/>
          <w:lang w:val="zh-CN"/>
        </w:rPr>
        <w:t>．资金使用。</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我局对移民后扶项目资金管理高度重视，从资金拨付到项目验收都严格把关，严格执行各项规章制度，对项目实行进行监督，确保项目质量达标，确保移民资金发挥最大效益。编制产业转型升级规划—农业基础设施建设项目</w:t>
      </w:r>
      <w:r>
        <w:rPr>
          <w:rFonts w:hint="default" w:ascii="Times New Roman" w:hAnsi="Times New Roman" w:eastAsia="仿宋_GB2312" w:cs="Times New Roman"/>
          <w:lang w:eastAsia="zh-CN"/>
        </w:rPr>
        <w:t>，</w:t>
      </w:r>
      <w:r>
        <w:rPr>
          <w:rFonts w:hint="default" w:ascii="Times New Roman" w:hAnsi="Times New Roman" w:eastAsia="仿宋_GB2312" w:cs="Times New Roman"/>
        </w:rPr>
        <w:t>安排资金</w:t>
      </w:r>
      <w:r>
        <w:rPr>
          <w:rFonts w:hint="default" w:ascii="Times New Roman" w:hAnsi="Times New Roman" w:eastAsia="仿宋_GB2312" w:cs="Times New Roman"/>
          <w:lang w:val="en-US" w:eastAsia="zh-CN"/>
        </w:rPr>
        <w:t>86</w:t>
      </w:r>
      <w:r>
        <w:rPr>
          <w:rFonts w:hint="default" w:ascii="Times New Roman" w:hAnsi="Times New Roman" w:eastAsia="仿宋_GB2312" w:cs="Times New Roman"/>
        </w:rPr>
        <w:t>万元。用于孝德镇桐麻村移民安置点改建桥涵、渠道、护坡建设等，解决安置点8户31人移民以及当地1500余名居民的内涝和灌溉问题</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截止2022年12月拨付资金66.14万元，剩余19.86万元收回本级财政</w:t>
      </w:r>
      <w:r>
        <w:rPr>
          <w:rFonts w:hint="default" w:ascii="Times New Roman" w:hAnsi="Times New Roman" w:eastAsia="仿宋_GB2312" w:cs="Times New Roma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为确保移民资金安全，绵竹市扶贫局会同绵竹市财政局共同制定了《绵竹市大中型水库移民后期扶持资金项目管理实施细则》，细化了资金使用要求及报账流程。后扶项目资金由绵竹市水利局负责办理报账事宜；后扶项目资金实行专人管理、专账核算。项目实施单位严格按照项目资金管理规定和申请的使用范围使用移民后期扶持资金，严格按照规定的程序和手续及时办理报账，确保专款专用。</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项目由我局负责，各移民镇（街道）组织实施，在实施过程中严把“项目规划关”，做到因地制宜，广泛征求移民群众意见，科学编制方案，确保把钱花在刀刃上。严把“项目实施关”，严格执行各项规章制度，对项目实行进行监督，确保项目质量达标。严把“项目验收关”，项目完成后由我局组织相关镇（街道），相关职能部门对项目进行验收、报账，杜绝了冒领、套取移民项目资金问题。</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（二）项目管理情况。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绵竹市水利局、绵竹市财政局对移民资金绩效管理高度重视，从资金拨付到项目验收都严格把关，确保移民资金发挥最大效益，严格执行预算绩效监控，不存在弄虚作假或截留、挤占、挪用资金等问题。</w:t>
      </w:r>
    </w:p>
    <w:p>
      <w:pPr>
        <w:spacing w:line="590" w:lineRule="exact"/>
        <w:ind w:firstLine="643" w:firstLineChars="20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（三）项目监管情况。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按照省、市移民项目、资金文件要求，大中型水库移民后扶资金主要用于移民安置区农田水利等基础设施条件改善和与移民生产生活密切相关的其他项目等方面，对于已经批准的项目，由镇、村开展项目实施，市镇两级进行严格监管，完工后项目经过村、镇两级验收合格后，报账资料齐全，审核合格后，再进行资金拨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spacing w:line="590" w:lineRule="exact"/>
        <w:ind w:firstLine="640" w:firstLineChars="200"/>
        <w:rPr>
          <w:rFonts w:hint="default" w:ascii="Times New Roman" w:hAnsi="Times New Roman" w:eastAsia="楷体_GB2312" w:cs="Times New Roman"/>
          <w:b/>
          <w:lang w:val="zh-C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年项目全部完工，</w:t>
      </w:r>
      <w:r>
        <w:rPr>
          <w:rFonts w:hint="default" w:ascii="Times New Roman" w:hAnsi="Times New Roman" w:eastAsia="仿宋_GB2312" w:cs="Times New Roman"/>
          <w:lang w:val="en-US" w:eastAsia="zh-CN"/>
        </w:rPr>
        <w:t>并经审计、验收</w:t>
      </w:r>
      <w:r>
        <w:rPr>
          <w:rFonts w:hint="default" w:ascii="Times New Roman" w:hAnsi="Times New Roman" w:eastAsia="仿宋_GB2312" w:cs="Times New Roma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根据移民增收规划各项目经济效益分析成果，当年增加移民人均可支配收入850元，提高移民收入占当地农村居民收入3.88%，实际经济效益指标值100%。</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选取15户移民，通过对《中央水库移民扶持基金绩效自评移民满意度调查问卷》的调查，综合分析意度85%。</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年未发生与后扶有关的非正常进京越级上访事件，未收到上级交办的信访事项。</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符合要求，移民后扶资金组织实施完善，资金安全有保障，资金监督到位。通过移民项目的实施，移民安置区基础设施将明显改善，公共服务将显著提升，生活水平将持续提高。移民群众对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年移民后扶项目实施进度缓慢的原因。省级下达资金计划跨度时间长，待我局征求移民安置镇（街）意见，编制完成项目实施计划，形成正式文件上报市政府请求批复已经是202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月，故项目实施较晚。</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一是严把项目资金监管、项目实施程序、项目验收关。通过项目的实施使移民资金真正用于移民，真正产生效益，使移民真正得到实惠，增收致富。二是建立移民项目储备库，最大限度缩短前期规划时间，上级下达项目资金后，迅速拟订年度计划，确保后扶项目及早落地。</w:t>
      </w:r>
    </w:p>
    <w:p>
      <w:pPr>
        <w:spacing w:line="590" w:lineRule="exact"/>
        <w:ind w:firstLine="640" w:firstLineChars="200"/>
        <w:rPr>
          <w:rFonts w:hint="default" w:ascii="Times New Roman" w:hAnsi="Times New Roman" w:eastAsia="方正仿宋简体" w:cs="Times New Roma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000000"/>
    <w:rsid w:val="12734910"/>
    <w:rsid w:val="2DD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2234</Words>
  <Characters>2339</Characters>
  <Lines>0</Lines>
  <Paragraphs>0</Paragraphs>
  <TotalTime>2</TotalTime>
  <ScaleCrop>false</ScaleCrop>
  <LinksUpToDate>false</LinksUpToDate>
  <CharactersWithSpaces>2340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2023-09-14T08:24:00Z</dcterms:created>
  <dc:creator>Administrator</dc:creator>
  <cp:lastModifiedBy>洛笙</cp:lastModifiedBy>
  <dcterms:modified xsi:type="dcterms:W3CDTF">2023-09-20T01:11:27Z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DB8131CDD3454807AF151CD0313B9492_12</vt:lpwstr>
  </property>
</Properties>
</file>