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lang w:val="en-US" w:eastAsia="zh-CN"/>
        </w:rPr>
      </w:pPr>
      <w:r>
        <w:rPr>
          <w:rFonts w:hint="default" w:ascii="Times New Roman" w:hAnsi="Times New Roman" w:eastAsia="黑体" w:cs="Times New Roman"/>
        </w:rPr>
        <w:t>附件</w:t>
      </w:r>
      <w:r>
        <w:rPr>
          <w:rFonts w:hint="default" w:ascii="Times New Roman" w:hAnsi="Times New Roman" w:eastAsia="黑体" w:cs="Times New Roman"/>
          <w:lang w:val="en-US" w:eastAsia="zh-CN"/>
        </w:rPr>
        <w:t>3-1</w:t>
      </w:r>
    </w:p>
    <w:p>
      <w:pPr>
        <w:pStyle w:val="4"/>
        <w:spacing w:line="580" w:lineRule="exact"/>
        <w:ind w:firstLine="640"/>
        <w:jc w:val="center"/>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rPr>
        <w:t>移民后扶政策专项</w:t>
      </w:r>
      <w:r>
        <w:rPr>
          <w:rFonts w:hint="default" w:ascii="Times New Roman" w:hAnsi="Times New Roman" w:eastAsia="方正小标宋简体" w:cs="Times New Roman"/>
          <w:sz w:val="44"/>
          <w:szCs w:val="44"/>
          <w:lang w:eastAsia="zh-CN"/>
        </w:rPr>
        <w:t>工作</w:t>
      </w:r>
      <w:r>
        <w:rPr>
          <w:rFonts w:hint="default" w:ascii="Times New Roman" w:hAnsi="Times New Roman" w:eastAsia="方正小标宋简体" w:cs="Times New Roman"/>
          <w:sz w:val="44"/>
          <w:szCs w:val="44"/>
        </w:rPr>
        <w:t>经费</w:t>
      </w:r>
      <w:r>
        <w:rPr>
          <w:rFonts w:hint="default" w:ascii="Times New Roman" w:hAnsi="Times New Roman" w:eastAsia="方正小标宋简体" w:cs="Times New Roman"/>
          <w:sz w:val="44"/>
          <w:szCs w:val="44"/>
          <w:lang w:eastAsia="zh-CN"/>
        </w:rPr>
        <w:t>项目</w:t>
      </w:r>
    </w:p>
    <w:p>
      <w:pPr>
        <w:pStyle w:val="4"/>
        <w:spacing w:line="580" w:lineRule="exact"/>
        <w:ind w:firstLine="640"/>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绩效自评报告</w:t>
      </w:r>
    </w:p>
    <w:p>
      <w:pPr>
        <w:adjustRightInd w:val="0"/>
        <w:snapToGrid w:val="0"/>
        <w:spacing w:line="580" w:lineRule="exact"/>
        <w:ind w:firstLine="720"/>
        <w:jc w:val="center"/>
        <w:rPr>
          <w:rFonts w:hint="default" w:ascii="Times New Roman" w:hAnsi="Times New Roman" w:eastAsia="黑体" w:cs="Times New Roman"/>
          <w:color w:val="FF0000"/>
        </w:rPr>
      </w:pPr>
      <w:r>
        <w:rPr>
          <w:rFonts w:hint="default" w:ascii="Times New Roman" w:hAnsi="Times New Roman" w:eastAsia="黑体" w:cs="Times New Roman"/>
          <w:color w:val="FF0000"/>
          <w:lang w:val="en-US" w:eastAsia="zh-CN"/>
        </w:rPr>
        <w:t>40000.00</w:t>
      </w:r>
      <w:r>
        <w:rPr>
          <w:rFonts w:hint="default" w:ascii="Times New Roman" w:hAnsi="Times New Roman" w:eastAsia="黑体" w:cs="Times New Roman"/>
          <w:color w:val="FF0000"/>
        </w:rPr>
        <w:t>元</w:t>
      </w:r>
    </w:p>
    <w:p>
      <w:pPr>
        <w:adjustRightInd w:val="0"/>
        <w:snapToGrid w:val="0"/>
        <w:spacing w:line="580" w:lineRule="exact"/>
        <w:ind w:firstLine="720"/>
        <w:rPr>
          <w:rFonts w:hint="default" w:ascii="Times New Roman" w:hAnsi="Times New Roman" w:eastAsia="黑体" w:cs="Times New Roman"/>
          <w:lang w:val="zh-CN"/>
        </w:rPr>
      </w:pPr>
      <w:r>
        <w:rPr>
          <w:rFonts w:hint="default" w:ascii="Times New Roman" w:hAnsi="Times New Roman" w:eastAsia="黑体" w:cs="Times New Roman"/>
        </w:rPr>
        <w:t>一、</w:t>
      </w:r>
      <w:r>
        <w:rPr>
          <w:rFonts w:hint="default" w:ascii="Times New Roman" w:hAnsi="Times New Roman" w:eastAsia="黑体" w:cs="Times New Roman"/>
          <w:lang w:val="zh-CN"/>
        </w:rPr>
        <w:t>项目概况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（一）项目基本情况。</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cs="Times New Roman"/>
          <w:lang w:val="zh-CN"/>
        </w:rPr>
        <w:t>1．说明项目主管部门（单位）在该项目管理中的职能。</w:t>
      </w:r>
    </w:p>
    <w:p>
      <w:pPr>
        <w:snapToGrid w:val="0"/>
        <w:spacing w:line="580" w:lineRule="exact"/>
        <w:ind w:firstLine="720"/>
        <w:rPr>
          <w:rFonts w:hint="default" w:ascii="Times New Roman" w:hAnsi="Times New Roman" w:eastAsia="仿宋_GB2312" w:cs="Times New Roman"/>
          <w:bCs/>
          <w:lang w:eastAsia="zh-CN"/>
        </w:rPr>
      </w:pPr>
      <w:r>
        <w:rPr>
          <w:rFonts w:hint="default" w:ascii="Times New Roman" w:hAnsi="Times New Roman" w:cs="Times New Roman"/>
          <w:lang w:val="zh-CN"/>
        </w:rPr>
        <w:t>我局在移民工作经费项目管理中的主要职能是</w:t>
      </w:r>
      <w:r>
        <w:rPr>
          <w:rFonts w:hint="default" w:ascii="Times New Roman" w:hAnsi="Times New Roman" w:cs="Times New Roman"/>
          <w:bCs/>
        </w:rPr>
        <w:t>负责移民安置、后期扶持的政策研究及信息工作，组织移民群众生产技能和劳动力转移培训及移民工作人员培训，并</w:t>
      </w:r>
      <w:r>
        <w:rPr>
          <w:rFonts w:hint="default" w:ascii="Times New Roman" w:hAnsi="Times New Roman" w:cs="Times New Roman"/>
          <w:bCs/>
          <w:color w:val="000000"/>
          <w:szCs w:val="30"/>
        </w:rPr>
        <w:t>负责有关项目、资金、基金、物资的分配、管理、使用、稽查、审计、绩效考评、统计监测等监督工作</w:t>
      </w:r>
      <w:r>
        <w:rPr>
          <w:rFonts w:hint="default" w:ascii="Times New Roman" w:hAnsi="Times New Roman" w:cs="Times New Roman"/>
          <w:bCs/>
          <w:color w:val="000000"/>
          <w:szCs w:val="30"/>
          <w:lang w:eastAsia="zh-CN"/>
        </w:rPr>
        <w:t>。</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cs="Times New Roman"/>
          <w:lang w:val="zh-CN"/>
        </w:rPr>
        <w:t>2．项目立项、资金申报的依据。</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cs="Times New Roman"/>
          <w:lang w:val="zh-CN"/>
        </w:rPr>
        <w:t>移民工作经费项目为经常性项目，资金申报依据是根据三年滚动规划资金计划数，资金来源主要是本级一般公共预算资金保障。</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cs="Times New Roman"/>
          <w:lang w:val="zh-CN"/>
        </w:rPr>
        <w:t>3．资金管理办法制定情况，资金支持具体项目的条件、范围与支持方式概况。</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cs="Times New Roman"/>
          <w:lang w:val="zh-CN"/>
        </w:rPr>
        <w:t>移民工作经费主要加强对移民群众</w:t>
      </w:r>
      <w:r>
        <w:rPr>
          <w:rFonts w:hint="default" w:ascii="Times New Roman" w:hAnsi="Times New Roman" w:cs="Times New Roman"/>
          <w:bCs/>
        </w:rPr>
        <w:t>群众生产技能和劳动力转移培训及扶贫移民工作人员培训，</w:t>
      </w:r>
      <w:r>
        <w:rPr>
          <w:rFonts w:hint="default" w:ascii="Times New Roman" w:hAnsi="Times New Roman" w:cs="Times New Roman"/>
          <w:lang w:val="zh-CN"/>
        </w:rPr>
        <w:t>保障大中型水库移民直发直补及大中型水库移民后期扶持项目的推进和实施。</w:t>
      </w:r>
    </w:p>
    <w:p>
      <w:pPr>
        <w:adjustRightInd w:val="0"/>
        <w:snapToGrid w:val="0"/>
        <w:spacing w:line="580" w:lineRule="exact"/>
        <w:ind w:firstLine="480" w:firstLineChars="150"/>
        <w:rPr>
          <w:rFonts w:hint="default" w:ascii="Times New Roman" w:hAnsi="Times New Roman" w:cs="Times New Roman"/>
          <w:lang w:val="zh-CN"/>
        </w:rPr>
      </w:pPr>
      <w:r>
        <w:rPr>
          <w:rFonts w:hint="default" w:ascii="Times New Roman" w:hAnsi="Times New Roman" w:cs="Times New Roman"/>
          <w:lang w:val="zh-CN"/>
        </w:rPr>
        <w:t>4．资金分配的原则及考虑因素。</w:t>
      </w:r>
    </w:p>
    <w:p>
      <w:pPr>
        <w:adjustRightInd w:val="0"/>
        <w:snapToGrid w:val="0"/>
        <w:spacing w:line="580" w:lineRule="exact"/>
        <w:ind w:firstLine="480" w:firstLineChars="150"/>
        <w:rPr>
          <w:rFonts w:hint="default" w:ascii="Times New Roman" w:hAnsi="Times New Roman" w:cs="Times New Roman"/>
          <w:lang w:val="zh-CN"/>
        </w:rPr>
      </w:pPr>
      <w:r>
        <w:rPr>
          <w:rFonts w:hint="default" w:ascii="Times New Roman" w:hAnsi="Times New Roman" w:cs="Times New Roman"/>
          <w:lang w:val="zh-CN"/>
        </w:rPr>
        <w:t>资金分配原则主要是大中型水库移民后期扶持项目实施相关的公务接待费、培训费、劳务费、委托业务费等方面的支出。</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（二）项目绩效目标。</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cs="Times New Roman"/>
          <w:lang w:val="zh-CN"/>
        </w:rPr>
        <w:t>1．项目主要内容。移民工作经费主要用于保障大中型</w:t>
      </w:r>
      <w:r>
        <w:rPr>
          <w:rFonts w:hint="default" w:ascii="Times New Roman" w:hAnsi="Times New Roman" w:cs="Times New Roman"/>
          <w:lang w:val="en-US" w:eastAsia="zh-CN"/>
        </w:rPr>
        <w:t>水库</w:t>
      </w:r>
      <w:r>
        <w:rPr>
          <w:rFonts w:hint="default" w:ascii="Times New Roman" w:hAnsi="Times New Roman" w:cs="Times New Roman"/>
          <w:lang w:val="zh-CN"/>
        </w:rPr>
        <w:t>移民直发直补及大中型水库移民后期扶持项目的推进和实施。</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cs="Times New Roman"/>
          <w:lang w:val="zh-CN"/>
        </w:rPr>
        <w:t>2．通过项目的实施达到了预算申报的“推进水库移民后扶项目实施，加强对移民生产生活条件及移民安置地基础设施改扩建”的绩效目标，相应的数量指标、质量指标、时效指标均达到预期，成本指标未超过指标值。</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cs="Times New Roman"/>
          <w:lang w:val="zh-CN"/>
        </w:rPr>
        <w:t>3．市财政一般预算安排该项目资金共计</w:t>
      </w:r>
      <w:r>
        <w:rPr>
          <w:rFonts w:hint="eastAsia" w:cs="Times New Roman"/>
          <w:lang w:val="en-US" w:eastAsia="zh-CN"/>
        </w:rPr>
        <w:t>4</w:t>
      </w:r>
      <w:r>
        <w:rPr>
          <w:rFonts w:hint="default" w:ascii="Times New Roman" w:hAnsi="Times New Roman" w:cs="Times New Roman"/>
          <w:lang w:val="zh-CN"/>
        </w:rPr>
        <w:t>万元，根据项目特性，科学合理的对项目资金进行了分配。在实际分配中遵循注重可操作性原则、系统性原则、经济性原则，其项目申请的内容与具体的实施内容相符，也与下达的资金使用用途完全相符，申报目标符合相关规定，合理可行。</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（三）项目自评步骤及方法。</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cs="Times New Roman"/>
          <w:lang w:val="zh-CN"/>
        </w:rPr>
        <w:t>项目绩效自评采用对照年初确定的绩效目标各项任务完成情况进行自评，加强项目和资金管理。</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二、项目资金申报及使用情况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（一）项目资金申报及批复情况。</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cs="Times New Roman"/>
          <w:lang w:val="zh-CN"/>
        </w:rPr>
        <w:t>该项目资金在申报2020年三年滚动计划是申报金额为5万元，但由于财政压缩项目支出，最终批复该项目资金4万元。</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b/>
          <w:lang w:val="zh-CN"/>
        </w:rPr>
        <w:t>（二）资金计划、到位及使用情况（可用表格形式反映）。</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lang w:val="zh-CN"/>
        </w:rPr>
        <w:t>1．资金计划、到位情况。</w:t>
      </w:r>
      <w:r>
        <w:rPr>
          <w:rFonts w:hint="default" w:ascii="Times New Roman" w:hAnsi="Times New Roman" w:cs="Times New Roman"/>
          <w:lang w:val="zh-CN"/>
        </w:rPr>
        <w:t>该项目在年初制定申报一般公共预算资金共计</w:t>
      </w:r>
      <w:r>
        <w:rPr>
          <w:rFonts w:hint="eastAsia" w:cs="Times New Roman"/>
          <w:lang w:val="en-US" w:eastAsia="zh-CN"/>
        </w:rPr>
        <w:t>4</w:t>
      </w:r>
      <w:r>
        <w:rPr>
          <w:rFonts w:hint="default" w:ascii="Times New Roman" w:hAnsi="Times New Roman" w:cs="Times New Roman"/>
          <w:lang w:val="zh-CN"/>
        </w:rPr>
        <w:t>万元，市财政年初预算下达</w:t>
      </w:r>
      <w:r>
        <w:rPr>
          <w:rFonts w:hint="eastAsia" w:cs="Times New Roman"/>
          <w:lang w:val="en-US" w:eastAsia="zh-CN"/>
        </w:rPr>
        <w:t>4</w:t>
      </w:r>
      <w:r>
        <w:rPr>
          <w:rFonts w:hint="default" w:ascii="Times New Roman" w:hAnsi="Times New Roman" w:cs="Times New Roman"/>
          <w:lang w:val="zh-CN"/>
        </w:rPr>
        <w:t>万元。资金指标于人代会批复后到位。</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lang w:val="zh-CN"/>
        </w:rPr>
        <w:t>2．资金使用。</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cs="Times New Roman"/>
          <w:lang w:val="zh-CN"/>
        </w:rPr>
        <w:t>该项目资金共计</w:t>
      </w:r>
      <w:r>
        <w:rPr>
          <w:rFonts w:hint="eastAsia" w:cs="Times New Roman"/>
          <w:lang w:val="en-US" w:eastAsia="zh-CN"/>
        </w:rPr>
        <w:t>4</w:t>
      </w:r>
      <w:bookmarkStart w:id="0" w:name="_GoBack"/>
      <w:bookmarkEnd w:id="0"/>
      <w:r>
        <w:rPr>
          <w:rFonts w:hint="default" w:ascii="Times New Roman" w:hAnsi="Times New Roman" w:cs="Times New Roman"/>
          <w:lang w:val="zh-CN"/>
        </w:rPr>
        <w:t>万元，主要用于支付与移民后扶项目实施相关的劳务费、接待费等费用，支付依据符合财经纪律，资金支付和预算相符。</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（三）项目财务管理情况。</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cs="Times New Roman"/>
          <w:lang w:val="zh-CN"/>
        </w:rPr>
        <w:t>我单位作为项目实施单位财务管理制度是健全，并严格执行财务管理制度，及时进行账务处理，加强对该项目的会计规范化核算。</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三、项目实施及管理情况</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cs="Times New Roman"/>
          <w:lang w:val="zh-CN"/>
        </w:rPr>
        <w:t>项目资金到位后，我单位严格按照项目预算批复和财政下达的资金，及时足额拨付，做到专款专用，及时进行专项核算。充分发挥资金的使用效益，做好财务信息公开，自觉接收监察、审计、财政以及社会监督。</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黑体" w:cs="Times New Roman"/>
        </w:rPr>
        <w:t>四、项目绩效情况</w:t>
      </w:r>
      <w:r>
        <w:rPr>
          <w:rFonts w:hint="default" w:ascii="Times New Roman" w:hAnsi="Times New Roman" w:cs="Times New Roman"/>
          <w:lang w:val="zh-CN"/>
        </w:rPr>
        <w:tab/>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（一）项目完成情况。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cs="Times New Roman"/>
          <w:lang w:val="zh-CN"/>
        </w:rPr>
        <w:t>该项项目现已全部顺利完成，在项目管理上严格按照项目预算批复，项目批复后严格按专项资金有关规定执行。在项目完成上严格按照申报计划和上级批复要求进行实施，按质按量全面完成，并通过验收，目标任务已完成。</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（二）项目效益情况。</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cs="Times New Roman"/>
          <w:lang w:val="zh-CN"/>
        </w:rPr>
        <w:t>移民工作经费项目的实施，保障了移民后扶各项工作顺利开展，促进了绵竹社会和谐稳定。</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五、评价结论及建议</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（一）评价结论。</w:t>
      </w:r>
    </w:p>
    <w:p>
      <w:pPr>
        <w:adjustRightInd w:val="0"/>
        <w:snapToGrid w:val="0"/>
        <w:spacing w:line="580" w:lineRule="exact"/>
        <w:ind w:firstLine="640" w:firstLineChars="200"/>
        <w:rPr>
          <w:rFonts w:hint="default" w:ascii="Times New Roman" w:hAnsi="Times New Roman" w:cs="Times New Roman"/>
          <w:bdr w:val="single" w:color="auto" w:sz="4" w:space="0"/>
        </w:rPr>
      </w:pPr>
      <w:r>
        <w:rPr>
          <w:rFonts w:hint="default" w:ascii="Times New Roman" w:hAnsi="Times New Roman" w:eastAsia="仿宋" w:cs="Times New Roman"/>
        </w:rPr>
        <w:t>通过围</w:t>
      </w:r>
      <w:r>
        <w:rPr>
          <w:rFonts w:hint="default" w:ascii="Times New Roman" w:hAnsi="Times New Roman" w:cs="Times New Roman"/>
          <w:lang w:val="zh-CN"/>
        </w:rPr>
        <w:t>绕项目支出绩效评价指标体系对项目进行总体评价，总体评价为“优”。</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（二）存在的问题。</w:t>
      </w:r>
      <w:r>
        <w:rPr>
          <w:rFonts w:hint="default" w:ascii="Times New Roman" w:hAnsi="Times New Roman" w:cs="Times New Roman"/>
          <w:lang w:val="zh-CN"/>
        </w:rPr>
        <w:tab/>
      </w:r>
    </w:p>
    <w:p>
      <w:pPr>
        <w:adjustRightInd w:val="0"/>
        <w:snapToGrid w:val="0"/>
        <w:spacing w:line="580" w:lineRule="exact"/>
        <w:ind w:firstLine="640" w:firstLineChars="200"/>
        <w:rPr>
          <w:rFonts w:hint="default" w:ascii="Times New Roman" w:hAnsi="Times New Roman" w:cs="Times New Roman"/>
          <w:lang w:val="zh-CN"/>
        </w:rPr>
      </w:pPr>
      <w:r>
        <w:rPr>
          <w:rFonts w:hint="default" w:ascii="Times New Roman" w:hAnsi="Times New Roman" w:cs="Times New Roman"/>
          <w:lang w:val="zh-CN"/>
        </w:rPr>
        <w:t>此项目经费是按照2020年三年滚动规划项目编制的，随着</w:t>
      </w:r>
      <w:r>
        <w:rPr>
          <w:rFonts w:hint="default" w:ascii="Times New Roman" w:hAnsi="Times New Roman" w:cs="Times New Roman"/>
          <w:lang w:val="en-US" w:eastAsia="zh-CN"/>
        </w:rPr>
        <w:t>逐年</w:t>
      </w:r>
      <w:r>
        <w:rPr>
          <w:rFonts w:hint="default" w:ascii="Times New Roman" w:hAnsi="Times New Roman" w:cs="Times New Roman"/>
          <w:lang w:val="zh-CN"/>
        </w:rPr>
        <w:t>压缩项目支出的调整，现有经费已远远不能满足开展移民后扶项目工作的基本需求，希望继续</w:t>
      </w:r>
      <w:r>
        <w:rPr>
          <w:rFonts w:hint="default" w:ascii="Times New Roman" w:hAnsi="Times New Roman" w:cs="Times New Roman"/>
          <w:lang w:val="en-US" w:eastAsia="zh-CN"/>
        </w:rPr>
        <w:t>保障</w:t>
      </w:r>
      <w:r>
        <w:rPr>
          <w:rFonts w:hint="default" w:ascii="Times New Roman" w:hAnsi="Times New Roman" w:cs="Times New Roman"/>
          <w:lang w:val="zh-CN"/>
        </w:rPr>
        <w:t>移民工作经费</w:t>
      </w:r>
      <w:r>
        <w:rPr>
          <w:rFonts w:hint="default" w:ascii="Times New Roman" w:hAnsi="Times New Roman" w:cs="Times New Roman"/>
          <w:lang w:val="en-US" w:eastAsia="zh-CN"/>
        </w:rPr>
        <w:t>预算</w:t>
      </w:r>
      <w:r>
        <w:rPr>
          <w:rFonts w:hint="default" w:ascii="Times New Roman" w:hAnsi="Times New Roman" w:cs="Times New Roman"/>
          <w:lang w:val="zh-CN"/>
        </w:rPr>
        <w:t>。</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（三）相关建议。</w:t>
      </w:r>
    </w:p>
    <w:p>
      <w:pPr>
        <w:adjustRightInd w:val="0"/>
        <w:snapToGrid w:val="0"/>
        <w:spacing w:line="580" w:lineRule="exact"/>
        <w:ind w:firstLine="640" w:firstLineChars="200"/>
        <w:rPr>
          <w:rFonts w:hint="default" w:ascii="Times New Roman" w:hAnsi="Times New Roman" w:cs="Times New Roman"/>
          <w:lang w:val="zh-CN"/>
        </w:rPr>
      </w:pPr>
      <w:r>
        <w:rPr>
          <w:rFonts w:hint="default" w:ascii="Times New Roman" w:hAnsi="Times New Roman" w:cs="Times New Roman"/>
          <w:lang w:val="zh-CN"/>
        </w:rPr>
        <w:t>针对项目自评中发现的问题，下一步将预算编制精细化并加强预算执行监督。</w:t>
      </w:r>
    </w:p>
    <w:p>
      <w:pPr>
        <w:spacing w:line="580" w:lineRule="exact"/>
        <w:rPr>
          <w:rFonts w:hint="default" w:ascii="Times New Roman" w:hAnsi="Times New Roman" w:eastAsia="黑体" w:cs="Times New Roman"/>
        </w:rPr>
      </w:pPr>
    </w:p>
    <w:p>
      <w:pPr>
        <w:spacing w:line="580" w:lineRule="exact"/>
        <w:rPr>
          <w:rFonts w:hint="default" w:ascii="Times New Roman" w:hAnsi="Times New Roman" w:eastAsia="黑体" w:cs="Times New Roman"/>
        </w:rPr>
      </w:pPr>
    </w:p>
    <w:p>
      <w:pPr>
        <w:spacing w:line="580" w:lineRule="exact"/>
        <w:rPr>
          <w:rFonts w:hint="default" w:ascii="Times New Roman" w:hAnsi="Times New Roman" w:eastAsia="黑体" w:cs="Times New Roman"/>
        </w:rPr>
      </w:pPr>
    </w:p>
    <w:p>
      <w:pPr>
        <w:spacing w:line="580" w:lineRule="exact"/>
        <w:rPr>
          <w:rFonts w:hint="default" w:ascii="Times New Roman" w:hAnsi="Times New Roman" w:eastAsia="黑体" w:cs="Times New Roman"/>
        </w:rPr>
      </w:pPr>
    </w:p>
    <w:p>
      <w:pPr>
        <w:spacing w:line="580" w:lineRule="exact"/>
        <w:rPr>
          <w:rFonts w:hint="default" w:ascii="Times New Roman" w:hAnsi="Times New Roman" w:eastAsia="黑体" w:cs="Times New Roman"/>
        </w:rPr>
      </w:pPr>
    </w:p>
    <w:p>
      <w:pPr>
        <w:spacing w:line="580" w:lineRule="exact"/>
        <w:rPr>
          <w:rFonts w:hint="default" w:ascii="Times New Roman" w:hAnsi="Times New Roman" w:eastAsia="黑体" w:cs="Times New Roman"/>
        </w:rPr>
      </w:pPr>
    </w:p>
    <w:p>
      <w:pPr>
        <w:spacing w:line="580" w:lineRule="exact"/>
        <w:rPr>
          <w:rFonts w:hint="default" w:ascii="Times New Roman" w:hAnsi="Times New Roman" w:eastAsia="黑体" w:cs="Times New Roman"/>
        </w:rPr>
      </w:pPr>
    </w:p>
    <w:p>
      <w:pPr>
        <w:spacing w:line="580" w:lineRule="exact"/>
        <w:rPr>
          <w:rFonts w:hint="default" w:ascii="Times New Roman" w:hAnsi="Times New Roman" w:eastAsia="黑体" w:cs="Times New Roman"/>
        </w:rPr>
      </w:pPr>
    </w:p>
    <w:p>
      <w:pPr>
        <w:spacing w:line="580" w:lineRule="exact"/>
        <w:rPr>
          <w:rFonts w:hint="default" w:ascii="Times New Roman" w:hAnsi="Times New Roman" w:eastAsia="黑体" w:cs="Times New Roman"/>
        </w:rPr>
      </w:pPr>
    </w:p>
    <w:p>
      <w:pPr>
        <w:spacing w:line="580" w:lineRule="exact"/>
        <w:rPr>
          <w:rFonts w:hint="default" w:ascii="Times New Roman" w:hAnsi="Times New Roman" w:eastAsia="黑体" w:cs="Times New Roman"/>
        </w:rPr>
      </w:pPr>
    </w:p>
    <w:p>
      <w:pPr>
        <w:spacing w:line="580" w:lineRule="exact"/>
        <w:rPr>
          <w:rFonts w:hint="default" w:ascii="Times New Roman" w:hAnsi="Times New Roman" w:eastAsia="黑体" w:cs="Times New Roman"/>
        </w:rPr>
      </w:pPr>
    </w:p>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jE2NjM1NWZkYThmODIwOGJiNmJmNGQzMzM0MTUifQ=="/>
  </w:docVars>
  <w:rsids>
    <w:rsidRoot w:val="00000000"/>
    <w:rsid w:val="03BA0D49"/>
    <w:rsid w:val="07632E46"/>
    <w:rsid w:val="0F9D34A6"/>
    <w:rsid w:val="157B57FF"/>
    <w:rsid w:val="162639BD"/>
    <w:rsid w:val="384A19E9"/>
    <w:rsid w:val="3C9803E6"/>
    <w:rsid w:val="3CF323F4"/>
    <w:rsid w:val="3FB33E13"/>
    <w:rsid w:val="46C202E8"/>
    <w:rsid w:val="51B74CB2"/>
    <w:rsid w:val="76970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四号正文"/>
    <w:basedOn w:val="1"/>
    <w:qFormat/>
    <w:uiPriority w:val="99"/>
    <w:pPr>
      <w:spacing w:line="360" w:lineRule="auto"/>
    </w:pPr>
    <w:rPr>
      <w:rFonts w:ascii="??" w:hAnsi="??" w:eastAsia="宋体"/>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1527</Words>
  <Characters>1542</Characters>
  <Lines>0</Lines>
  <Paragraphs>0</Paragraphs>
  <TotalTime>2</TotalTime>
  <ScaleCrop>false</ScaleCrop>
  <LinksUpToDate>false</LinksUpToDate>
  <CharactersWithSpaces>1544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2023-09-14T08:11:00Z</dcterms:created>
  <dc:creator>Administrator</dc:creator>
  <cp:lastModifiedBy>洛笙</cp:lastModifiedBy>
  <dcterms:modified xsi:type="dcterms:W3CDTF">2023-09-21T03:01:11Z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56D1F96D73554C13971681607244D08E_12</vt:lpwstr>
  </property>
</Properties>
</file>