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
        <w:spacing w:line="580" w:lineRule="exact"/>
        <w:jc w:val="left"/>
        <w:rPr>
          <w:rFonts w:hint="default" w:ascii="Times New Roman" w:hAnsi="Times New Roman" w:eastAsia="黑体" w:cs="Times New Roman"/>
          <w:sz w:val="32"/>
          <w:szCs w:val="32"/>
          <w:lang w:val="en-US" w:eastAsia="zh-CN"/>
        </w:rPr>
      </w:pPr>
      <w:r>
        <w:rPr>
          <w:rFonts w:hint="default" w:ascii="Times New Roman" w:hAnsi="Times New Roman" w:eastAsia="黑体" w:cs="Times New Roman"/>
          <w:sz w:val="32"/>
          <w:szCs w:val="32"/>
          <w:lang w:eastAsia="zh-CN"/>
        </w:rPr>
        <w:t>附件</w:t>
      </w:r>
      <w:r>
        <w:rPr>
          <w:rFonts w:hint="default" w:ascii="Times New Roman" w:hAnsi="Times New Roman" w:eastAsia="黑体" w:cs="Times New Roman"/>
          <w:sz w:val="32"/>
          <w:szCs w:val="32"/>
          <w:lang w:val="en-US" w:eastAsia="zh-CN"/>
        </w:rPr>
        <w:t>3-4</w:t>
      </w:r>
    </w:p>
    <w:p>
      <w:pPr>
        <w:pStyle w:val="8"/>
        <w:spacing w:line="580" w:lineRule="exact"/>
        <w:jc w:val="center"/>
        <w:rPr>
          <w:rFonts w:hint="default" w:ascii="Times New Roman" w:hAnsi="Times New Roman" w:eastAsia="方正小标宋简体" w:cs="Times New Roman"/>
          <w:sz w:val="44"/>
          <w:szCs w:val="44"/>
        </w:rPr>
      </w:pPr>
      <w:r>
        <w:rPr>
          <w:rFonts w:hint="default" w:ascii="Times New Roman" w:hAnsi="Times New Roman" w:eastAsia="方正小标宋简体" w:cs="Times New Roman"/>
          <w:sz w:val="44"/>
          <w:szCs w:val="44"/>
        </w:rPr>
        <w:t>河流（湖库）健康评价工作经费项目</w:t>
      </w:r>
    </w:p>
    <w:p>
      <w:pPr>
        <w:pStyle w:val="8"/>
        <w:spacing w:line="580" w:lineRule="exact"/>
        <w:jc w:val="center"/>
        <w:rPr>
          <w:rFonts w:hint="default" w:ascii="Times New Roman" w:hAnsi="Times New Roman" w:eastAsia="仿宋_GB2312" w:cs="Times New Roman"/>
          <w:color w:val="auto"/>
          <w:kern w:val="2"/>
          <w:sz w:val="32"/>
          <w:szCs w:val="32"/>
        </w:rPr>
      </w:pPr>
      <w:r>
        <w:rPr>
          <w:rFonts w:hint="default" w:ascii="Times New Roman" w:hAnsi="Times New Roman" w:eastAsia="方正小标宋简体" w:cs="Times New Roman"/>
          <w:sz w:val="44"/>
          <w:szCs w:val="44"/>
        </w:rPr>
        <w:t>绩效自评报告</w:t>
      </w:r>
    </w:p>
    <w:p>
      <w:pPr>
        <w:pStyle w:val="8"/>
        <w:spacing w:line="580" w:lineRule="exact"/>
        <w:ind w:firstLine="640"/>
        <w:jc w:val="center"/>
        <w:rPr>
          <w:rFonts w:hint="default" w:ascii="Times New Roman" w:hAnsi="Times New Roman" w:cs="Times New Roman"/>
          <w:color w:val="auto"/>
          <w:kern w:val="2"/>
          <w:sz w:val="32"/>
          <w:szCs w:val="32"/>
        </w:rPr>
      </w:pPr>
    </w:p>
    <w:p>
      <w:pPr>
        <w:adjustRightInd w:val="0"/>
        <w:snapToGrid w:val="0"/>
        <w:spacing w:line="580" w:lineRule="exact"/>
        <w:ind w:firstLine="720"/>
        <w:rPr>
          <w:rFonts w:hint="default" w:ascii="Times New Roman" w:hAnsi="Times New Roman" w:eastAsia="黑体" w:cs="Times New Roman"/>
          <w:lang w:val="zh-CN"/>
        </w:rPr>
      </w:pPr>
      <w:r>
        <w:rPr>
          <w:rFonts w:hint="default" w:ascii="Times New Roman" w:hAnsi="Times New Roman" w:eastAsia="黑体" w:cs="Times New Roman"/>
        </w:rPr>
        <w:t>一、</w:t>
      </w:r>
      <w:r>
        <w:rPr>
          <w:rFonts w:hint="default" w:ascii="Times New Roman" w:hAnsi="Times New Roman" w:eastAsia="黑体" w:cs="Times New Roman"/>
          <w:lang w:val="zh-CN"/>
        </w:rPr>
        <w:t>项目概况</w:t>
      </w:r>
    </w:p>
    <w:p>
      <w:pPr>
        <w:adjustRightInd w:val="0"/>
        <w:snapToGrid w:val="0"/>
        <w:spacing w:line="580" w:lineRule="exact"/>
        <w:ind w:firstLine="720"/>
        <w:rPr>
          <w:rFonts w:hint="default" w:ascii="Times New Roman" w:hAnsi="Times New Roman" w:eastAsia="楷体_GB2312" w:cs="Times New Roman"/>
          <w:b/>
          <w:lang w:val="zh-CN"/>
        </w:rPr>
      </w:pPr>
      <w:r>
        <w:rPr>
          <w:rFonts w:hint="default" w:ascii="Times New Roman" w:hAnsi="Times New Roman" w:eastAsia="楷体_GB2312" w:cs="Times New Roman"/>
          <w:b/>
          <w:lang w:val="zh-CN"/>
        </w:rPr>
        <w:t>（一）项目基本情况。</w:t>
      </w:r>
    </w:p>
    <w:p>
      <w:pPr>
        <w:spacing w:line="600" w:lineRule="exact"/>
        <w:ind w:firstLine="627" w:firstLineChars="196"/>
        <w:rPr>
          <w:rFonts w:hint="default" w:ascii="Times New Roman" w:hAnsi="Times New Roman" w:cs="Times New Roman"/>
          <w:color w:val="000000"/>
        </w:rPr>
      </w:pPr>
      <w:r>
        <w:rPr>
          <w:rFonts w:hint="default" w:ascii="Times New Roman" w:hAnsi="Times New Roman" w:cs="Times New Roman"/>
          <w:color w:val="000000"/>
        </w:rPr>
        <w:t>根据四川省河长制办公室《关于全面推进河湖健康评价工作的通知》(川河长制办发</w:t>
      </w:r>
      <w:r>
        <w:rPr>
          <w:rFonts w:hint="default" w:ascii="Times New Roman" w:hAnsi="Times New Roman" w:cs="Times New Roman"/>
          <w:color w:val="000000"/>
          <w:lang w:eastAsia="zh-CN"/>
        </w:rPr>
        <w:t>〔</w:t>
      </w:r>
      <w:r>
        <w:rPr>
          <w:rFonts w:hint="default" w:ascii="Times New Roman" w:hAnsi="Times New Roman" w:cs="Times New Roman"/>
          <w:color w:val="000000"/>
        </w:rPr>
        <w:t>2022</w:t>
      </w:r>
      <w:r>
        <w:rPr>
          <w:rFonts w:hint="default" w:ascii="Times New Roman" w:hAnsi="Times New Roman" w:cs="Times New Roman"/>
          <w:color w:val="000000"/>
          <w:lang w:eastAsia="zh-CN"/>
        </w:rPr>
        <w:t>〕</w:t>
      </w:r>
      <w:r>
        <w:rPr>
          <w:rFonts w:hint="default" w:ascii="Times New Roman" w:hAnsi="Times New Roman" w:cs="Times New Roman"/>
          <w:color w:val="000000"/>
        </w:rPr>
        <w:t>13号)要求,为加快推进全省河湖健康评价工作,进一步收集完善省级河湖健康评价资料,</w:t>
      </w:r>
      <w:r>
        <w:rPr>
          <w:rFonts w:hint="default" w:ascii="Times New Roman" w:hAnsi="Times New Roman" w:cs="Times New Roman"/>
          <w:color w:val="000000"/>
          <w:lang w:val="en-US" w:eastAsia="zh-CN"/>
        </w:rPr>
        <w:t>河湖健康评价费用为11.7万元。</w:t>
      </w:r>
    </w:p>
    <w:p>
      <w:pPr>
        <w:numPr>
          <w:ilvl w:val="0"/>
          <w:numId w:val="1"/>
        </w:numPr>
        <w:adjustRightInd w:val="0"/>
        <w:snapToGrid w:val="0"/>
        <w:spacing w:line="580" w:lineRule="exact"/>
        <w:ind w:firstLine="720"/>
        <w:rPr>
          <w:rFonts w:hint="default" w:ascii="Times New Roman" w:hAnsi="Times New Roman" w:eastAsia="楷体_GB2312" w:cs="Times New Roman"/>
          <w:b/>
          <w:lang w:val="zh-CN"/>
        </w:rPr>
      </w:pPr>
      <w:r>
        <w:rPr>
          <w:rFonts w:hint="default" w:ascii="Times New Roman" w:hAnsi="Times New Roman" w:eastAsia="楷体_GB2312" w:cs="Times New Roman"/>
          <w:b/>
          <w:lang w:val="zh-CN"/>
        </w:rPr>
        <w:t>项目绩效目标。</w:t>
      </w:r>
    </w:p>
    <w:p>
      <w:pPr>
        <w:adjustRightInd w:val="0"/>
        <w:snapToGrid w:val="0"/>
        <w:spacing w:line="580" w:lineRule="exact"/>
        <w:ind w:firstLine="640" w:firstLineChars="200"/>
        <w:rPr>
          <w:rFonts w:hint="default" w:ascii="Times New Roman" w:hAnsi="Times New Roman" w:eastAsia="仿宋_GB2312" w:cs="Times New Roman"/>
          <w:b/>
          <w:lang w:val="en-US" w:eastAsia="zh-CN"/>
        </w:rPr>
      </w:pPr>
      <w:r>
        <w:rPr>
          <w:rFonts w:hint="default" w:ascii="Times New Roman" w:hAnsi="Times New Roman" w:cs="Times New Roman"/>
          <w:color w:val="000000"/>
          <w:lang w:val="en-US" w:eastAsia="zh-CN"/>
        </w:rPr>
        <w:t>为</w:t>
      </w:r>
      <w:r>
        <w:rPr>
          <w:rFonts w:hint="default" w:ascii="Times New Roman" w:hAnsi="Times New Roman" w:cs="Times New Roman"/>
          <w:color w:val="000000"/>
        </w:rPr>
        <w:t>贯彻新发展理念、构建新发展格局，深入贯彻习近平生态文明思想，全面落实党中央和国务院决策部署，以满足人民日益增长的美好生活需要为根本目的，升级实施水污染防治攻坚战，持续改善流域水环境质量，统筹抓好水资源保障和水生态修复，协同推进岸线管理保护，进一步完善流域治理体系，提升治理能力，着力构建沱江流域绿色发展示范带，以流域生态环境高质量保护助推成渝双重经济圈建设和成德眉资同城化发展，为全面建设社会主义现代化四川提供切实保障。</w:t>
      </w:r>
      <w:r>
        <w:rPr>
          <w:rFonts w:hint="default" w:ascii="Times New Roman" w:hAnsi="Times New Roman" w:cs="Times New Roman"/>
          <w:color w:val="000000"/>
          <w:lang w:val="en-US" w:eastAsia="zh-CN"/>
        </w:rPr>
        <w:t>河流健康评价可以找出河流目前的问题，为下一步解决河流问题提供一些参考。</w:t>
      </w:r>
    </w:p>
    <w:p>
      <w:pPr>
        <w:adjustRightInd w:val="0"/>
        <w:snapToGrid w:val="0"/>
        <w:spacing w:line="580" w:lineRule="exact"/>
        <w:ind w:firstLine="720"/>
        <w:rPr>
          <w:rFonts w:hint="default" w:ascii="Times New Roman" w:hAnsi="Times New Roman" w:eastAsia="楷体_GB2312" w:cs="Times New Roman"/>
          <w:b/>
          <w:lang w:val="zh-CN"/>
        </w:rPr>
      </w:pPr>
      <w:r>
        <w:rPr>
          <w:rFonts w:hint="default" w:ascii="Times New Roman" w:hAnsi="Times New Roman" w:eastAsia="楷体_GB2312" w:cs="Times New Roman"/>
          <w:b/>
          <w:lang w:val="zh-CN"/>
        </w:rPr>
        <w:t>（三）项目自评步骤及方法。</w:t>
      </w:r>
    </w:p>
    <w:p>
      <w:pPr>
        <w:adjustRightInd w:val="0"/>
        <w:snapToGrid w:val="0"/>
        <w:spacing w:line="600" w:lineRule="exact"/>
        <w:ind w:firstLine="720"/>
        <w:rPr>
          <w:rFonts w:hint="default" w:ascii="Times New Roman" w:hAnsi="Times New Roman" w:cs="Times New Roman"/>
          <w:color w:val="000000"/>
        </w:rPr>
      </w:pPr>
      <w:r>
        <w:rPr>
          <w:rFonts w:hint="default" w:ascii="Times New Roman" w:hAnsi="Times New Roman" w:cs="Times New Roman"/>
          <w:color w:val="000000"/>
        </w:rPr>
        <w:t>成立项目自评小组，结合评价内容，做到有计划，有安排，扎实开展本次自评工作。按照上级下达的项目支出绩效评价指标体系，自评小组针对申报内容、实施情况、资金兑现、财务管理、社会效益等做出自我评价。</w:t>
      </w:r>
    </w:p>
    <w:p>
      <w:pPr>
        <w:adjustRightInd w:val="0"/>
        <w:snapToGrid w:val="0"/>
        <w:spacing w:line="580" w:lineRule="exact"/>
        <w:ind w:firstLine="720"/>
        <w:rPr>
          <w:rFonts w:hint="default" w:ascii="Times New Roman" w:hAnsi="Times New Roman" w:eastAsia="黑体" w:cs="Times New Roman"/>
        </w:rPr>
      </w:pPr>
      <w:r>
        <w:rPr>
          <w:rFonts w:hint="default" w:ascii="Times New Roman" w:hAnsi="Times New Roman" w:eastAsia="黑体" w:cs="Times New Roman"/>
        </w:rPr>
        <w:t>二、项目资金申报及使用情况</w:t>
      </w:r>
    </w:p>
    <w:p>
      <w:pPr>
        <w:adjustRightInd w:val="0"/>
        <w:snapToGrid w:val="0"/>
        <w:spacing w:line="580" w:lineRule="exact"/>
        <w:ind w:firstLine="720"/>
        <w:rPr>
          <w:rFonts w:hint="default" w:ascii="Times New Roman" w:hAnsi="Times New Roman" w:eastAsia="楷体_GB2312" w:cs="Times New Roman"/>
          <w:b/>
          <w:lang w:val="zh-CN"/>
        </w:rPr>
      </w:pPr>
      <w:r>
        <w:rPr>
          <w:rFonts w:hint="default" w:ascii="Times New Roman" w:hAnsi="Times New Roman" w:eastAsia="楷体_GB2312" w:cs="Times New Roman"/>
          <w:b/>
          <w:lang w:val="zh-CN"/>
        </w:rPr>
        <w:t>（一）项目资金申报及批复情况。</w:t>
      </w:r>
    </w:p>
    <w:p>
      <w:pPr>
        <w:spacing w:line="600" w:lineRule="exact"/>
        <w:ind w:firstLine="627" w:firstLineChars="196"/>
        <w:jc w:val="left"/>
        <w:rPr>
          <w:rFonts w:hint="default" w:ascii="Times New Roman" w:hAnsi="Times New Roman" w:cs="Times New Roman"/>
          <w:color w:val="000000"/>
        </w:rPr>
      </w:pPr>
      <w:r>
        <w:rPr>
          <w:rFonts w:hint="default" w:ascii="Times New Roman" w:hAnsi="Times New Roman" w:cs="Times New Roman"/>
          <w:color w:val="000000"/>
        </w:rPr>
        <w:t>纳入财政预算</w:t>
      </w:r>
      <w:r>
        <w:rPr>
          <w:rFonts w:hint="default" w:ascii="Times New Roman" w:hAnsi="Times New Roman" w:cs="Times New Roman"/>
          <w:color w:val="000000"/>
          <w:lang w:val="en-US" w:eastAsia="zh-CN"/>
        </w:rPr>
        <w:t>10</w:t>
      </w:r>
      <w:r>
        <w:rPr>
          <w:rFonts w:hint="eastAsia" w:cs="Times New Roman"/>
          <w:color w:val="000000"/>
          <w:lang w:val="en-US" w:eastAsia="zh-CN"/>
        </w:rPr>
        <w:t>.</w:t>
      </w:r>
      <w:r>
        <w:rPr>
          <w:rFonts w:hint="default" w:ascii="Times New Roman" w:hAnsi="Times New Roman" w:cs="Times New Roman"/>
          <w:color w:val="000000"/>
          <w:lang w:val="en-US" w:eastAsia="zh-CN"/>
        </w:rPr>
        <w:t>998万</w:t>
      </w:r>
      <w:r>
        <w:rPr>
          <w:rFonts w:hint="default" w:ascii="Times New Roman" w:hAnsi="Times New Roman" w:cs="Times New Roman"/>
          <w:color w:val="000000"/>
        </w:rPr>
        <w:t>元。</w:t>
      </w:r>
    </w:p>
    <w:p>
      <w:pPr>
        <w:adjustRightInd w:val="0"/>
        <w:snapToGrid w:val="0"/>
        <w:spacing w:line="580" w:lineRule="exact"/>
        <w:ind w:firstLine="720"/>
        <w:rPr>
          <w:rFonts w:hint="default" w:ascii="Times New Roman" w:hAnsi="Times New Roman" w:cs="Times New Roman"/>
          <w:lang w:val="zh-CN"/>
        </w:rPr>
      </w:pPr>
      <w:r>
        <w:rPr>
          <w:rFonts w:hint="default" w:ascii="Times New Roman" w:hAnsi="Times New Roman" w:eastAsia="楷体_GB2312" w:cs="Times New Roman"/>
          <w:b/>
          <w:lang w:val="zh-CN"/>
        </w:rPr>
        <w:t>（二）资金计划、到位及使用情况（可用表格形式反映）。</w:t>
      </w:r>
    </w:p>
    <w:p>
      <w:pPr>
        <w:spacing w:line="600" w:lineRule="exact"/>
        <w:ind w:firstLine="627" w:firstLineChars="196"/>
        <w:jc w:val="left"/>
        <w:rPr>
          <w:rFonts w:hint="default" w:ascii="Times New Roman" w:hAnsi="Times New Roman" w:cs="Times New Roman"/>
          <w:color w:val="000000"/>
        </w:rPr>
      </w:pPr>
      <w:r>
        <w:rPr>
          <w:rFonts w:hint="default" w:ascii="Times New Roman" w:hAnsi="Times New Roman" w:cs="Times New Roman"/>
          <w:color w:val="000000"/>
        </w:rPr>
        <w:t>1.资金计划。本级财政预算。</w:t>
      </w:r>
    </w:p>
    <w:p>
      <w:pPr>
        <w:spacing w:line="600" w:lineRule="exact"/>
        <w:ind w:firstLine="627" w:firstLineChars="196"/>
        <w:jc w:val="left"/>
        <w:rPr>
          <w:rFonts w:hint="default" w:ascii="Times New Roman" w:hAnsi="Times New Roman" w:cs="Times New Roman"/>
          <w:color w:val="000000"/>
        </w:rPr>
      </w:pPr>
      <w:r>
        <w:rPr>
          <w:rFonts w:hint="default" w:ascii="Times New Roman" w:hAnsi="Times New Roman" w:cs="Times New Roman"/>
          <w:color w:val="000000"/>
        </w:rPr>
        <w:t>2.资金到位。本级资金到位1</w:t>
      </w:r>
      <w:r>
        <w:rPr>
          <w:rFonts w:hint="default" w:ascii="Times New Roman" w:hAnsi="Times New Roman" w:cs="Times New Roman"/>
          <w:color w:val="000000"/>
        </w:rPr>
        <w:t>00</w:t>
      </w:r>
      <w:r>
        <w:rPr>
          <w:rFonts w:hint="default" w:ascii="Times New Roman" w:hAnsi="Times New Roman" w:cs="Times New Roman"/>
          <w:color w:val="000000"/>
        </w:rPr>
        <w:t>%。</w:t>
      </w:r>
    </w:p>
    <w:p>
      <w:pPr>
        <w:spacing w:line="600" w:lineRule="exact"/>
        <w:ind w:firstLine="627" w:firstLineChars="196"/>
        <w:jc w:val="left"/>
        <w:rPr>
          <w:rFonts w:hint="default" w:ascii="Times New Roman" w:hAnsi="Times New Roman" w:eastAsia="仿宋_GB2312" w:cs="Times New Roman"/>
          <w:color w:val="000000"/>
          <w:lang w:val="en-US" w:eastAsia="zh-CN"/>
        </w:rPr>
      </w:pPr>
      <w:r>
        <w:rPr>
          <w:rFonts w:hint="default" w:ascii="Times New Roman" w:hAnsi="Times New Roman" w:cs="Times New Roman"/>
          <w:color w:val="000000"/>
        </w:rPr>
        <w:t>3.资金使用。按照文件规定，</w:t>
      </w:r>
      <w:r>
        <w:rPr>
          <w:rFonts w:hint="default" w:ascii="Times New Roman" w:hAnsi="Times New Roman" w:cs="Times New Roman"/>
          <w:color w:val="000000"/>
          <w:lang w:val="en-US" w:eastAsia="zh-CN"/>
        </w:rPr>
        <w:t>马尾河河湖健康评价报告并通过了专家评审。马尾河河湖健康评价费用10</w:t>
      </w:r>
      <w:r>
        <w:rPr>
          <w:rFonts w:hint="eastAsia" w:cs="Times New Roman"/>
          <w:color w:val="000000"/>
          <w:lang w:val="en-US" w:eastAsia="zh-CN"/>
        </w:rPr>
        <w:t>.</w:t>
      </w:r>
      <w:r>
        <w:rPr>
          <w:rFonts w:hint="default" w:ascii="Times New Roman" w:hAnsi="Times New Roman" w:cs="Times New Roman"/>
          <w:color w:val="000000"/>
          <w:lang w:val="en-US" w:eastAsia="zh-CN"/>
        </w:rPr>
        <w:t>998</w:t>
      </w:r>
      <w:r>
        <w:rPr>
          <w:rFonts w:hint="eastAsia" w:cs="Times New Roman"/>
          <w:color w:val="000000"/>
          <w:lang w:val="en-US" w:eastAsia="zh-CN"/>
        </w:rPr>
        <w:t>万</w:t>
      </w:r>
      <w:bookmarkStart w:id="0" w:name="_GoBack"/>
      <w:bookmarkEnd w:id="0"/>
      <w:r>
        <w:rPr>
          <w:rFonts w:hint="default" w:ascii="Times New Roman" w:hAnsi="Times New Roman" w:cs="Times New Roman"/>
          <w:color w:val="000000"/>
          <w:lang w:val="en-US" w:eastAsia="zh-CN"/>
        </w:rPr>
        <w:t>元，</w:t>
      </w:r>
      <w:r>
        <w:rPr>
          <w:rFonts w:hint="default" w:ascii="Times New Roman" w:hAnsi="Times New Roman" w:cs="Times New Roman"/>
          <w:color w:val="000000"/>
        </w:rPr>
        <w:t>目前已支付</w:t>
      </w:r>
      <w:r>
        <w:rPr>
          <w:rFonts w:hint="default" w:ascii="Times New Roman" w:hAnsi="Times New Roman" w:cs="Times New Roman"/>
          <w:color w:val="000000"/>
          <w:lang w:val="en-US" w:eastAsia="zh-CN"/>
        </w:rPr>
        <w:t>10</w:t>
      </w:r>
      <w:r>
        <w:rPr>
          <w:rFonts w:hint="eastAsia" w:cs="Times New Roman"/>
          <w:color w:val="000000"/>
          <w:lang w:val="en-US" w:eastAsia="zh-CN"/>
        </w:rPr>
        <w:t>.</w:t>
      </w:r>
      <w:r>
        <w:rPr>
          <w:rFonts w:hint="default" w:ascii="Times New Roman" w:hAnsi="Times New Roman" w:cs="Times New Roman"/>
          <w:color w:val="000000"/>
          <w:lang w:val="en-US" w:eastAsia="zh-CN"/>
        </w:rPr>
        <w:t>998</w:t>
      </w:r>
      <w:r>
        <w:rPr>
          <w:rFonts w:hint="eastAsia" w:cs="Times New Roman"/>
          <w:color w:val="000000"/>
          <w:lang w:val="en-US" w:eastAsia="zh-CN"/>
        </w:rPr>
        <w:t>万</w:t>
      </w:r>
      <w:r>
        <w:rPr>
          <w:rFonts w:hint="default" w:ascii="Times New Roman" w:hAnsi="Times New Roman" w:cs="Times New Roman"/>
          <w:color w:val="000000"/>
          <w:lang w:val="en-US" w:eastAsia="zh-CN"/>
        </w:rPr>
        <w:t>元。</w:t>
      </w:r>
    </w:p>
    <w:p>
      <w:pPr>
        <w:adjustRightInd w:val="0"/>
        <w:snapToGrid w:val="0"/>
        <w:spacing w:line="580" w:lineRule="exact"/>
        <w:ind w:firstLine="720"/>
        <w:rPr>
          <w:rFonts w:hint="default" w:ascii="Times New Roman" w:hAnsi="Times New Roman" w:eastAsia="楷体_GB2312" w:cs="Times New Roman"/>
          <w:b/>
          <w:lang w:val="zh-CN"/>
        </w:rPr>
      </w:pPr>
      <w:r>
        <w:rPr>
          <w:rFonts w:hint="default" w:ascii="Times New Roman" w:hAnsi="Times New Roman" w:eastAsia="楷体_GB2312" w:cs="Times New Roman"/>
          <w:b/>
          <w:lang w:val="zh-CN"/>
        </w:rPr>
        <w:t>（三）项目财务管理情况。</w:t>
      </w:r>
    </w:p>
    <w:p>
      <w:pPr>
        <w:adjustRightInd w:val="0"/>
        <w:snapToGrid w:val="0"/>
        <w:spacing w:line="600" w:lineRule="exact"/>
        <w:ind w:firstLine="720"/>
        <w:rPr>
          <w:rFonts w:hint="default" w:ascii="Times New Roman" w:hAnsi="Times New Roman" w:cs="Times New Roman"/>
          <w:color w:val="000000"/>
        </w:rPr>
      </w:pPr>
      <w:r>
        <w:rPr>
          <w:rFonts w:hint="default" w:ascii="Times New Roman" w:hAnsi="Times New Roman" w:cs="Times New Roman"/>
          <w:color w:val="000000"/>
        </w:rPr>
        <w:t>项目资金签批程序。严格实行</w:t>
      </w:r>
      <w:r>
        <w:rPr>
          <w:rFonts w:hint="default" w:ascii="Times New Roman" w:hAnsi="Times New Roman" w:cs="Times New Roman"/>
          <w:color w:val="000000"/>
        </w:rPr>
        <w:t>“</w:t>
      </w:r>
      <w:r>
        <w:rPr>
          <w:rFonts w:hint="default" w:ascii="Times New Roman" w:hAnsi="Times New Roman" w:cs="Times New Roman"/>
          <w:color w:val="000000"/>
        </w:rPr>
        <w:t>五笔</w:t>
      </w:r>
      <w:r>
        <w:rPr>
          <w:rFonts w:hint="default" w:ascii="Times New Roman" w:hAnsi="Times New Roman" w:cs="Times New Roman"/>
          <w:color w:val="000000"/>
        </w:rPr>
        <w:t>”</w:t>
      </w:r>
      <w:r>
        <w:rPr>
          <w:rFonts w:hint="default" w:ascii="Times New Roman" w:hAnsi="Times New Roman" w:cs="Times New Roman"/>
          <w:color w:val="000000"/>
        </w:rPr>
        <w:t>签字制，第一笔首先由施工单位经办人在财务票据上签字；第二笔由业务股室负责人提出相关意见；第三笔由财务审核签署意见；第四笔由局分管领导签署意见；第五笔由局长审核并签字。</w:t>
      </w:r>
    </w:p>
    <w:p>
      <w:pPr>
        <w:numPr>
          <w:ilvl w:val="0"/>
          <w:numId w:val="2"/>
        </w:numPr>
        <w:adjustRightInd w:val="0"/>
        <w:snapToGrid w:val="0"/>
        <w:spacing w:line="580" w:lineRule="exact"/>
        <w:ind w:firstLine="720"/>
        <w:rPr>
          <w:rFonts w:hint="default" w:ascii="Times New Roman" w:hAnsi="Times New Roman" w:eastAsia="黑体" w:cs="Times New Roman"/>
        </w:rPr>
      </w:pPr>
      <w:r>
        <w:rPr>
          <w:rFonts w:hint="default" w:ascii="Times New Roman" w:hAnsi="Times New Roman" w:eastAsia="黑体" w:cs="Times New Roman"/>
        </w:rPr>
        <w:t>项目实施及管理情况</w:t>
      </w:r>
    </w:p>
    <w:p>
      <w:pPr>
        <w:adjustRightInd w:val="0"/>
        <w:snapToGrid w:val="0"/>
        <w:spacing w:line="580" w:lineRule="exact"/>
        <w:ind w:firstLine="640" w:firstLineChars="200"/>
        <w:rPr>
          <w:rFonts w:hint="default" w:ascii="Times New Roman" w:hAnsi="Times New Roman" w:eastAsia="黑体" w:cs="Times New Roman"/>
        </w:rPr>
      </w:pPr>
      <w:r>
        <w:rPr>
          <w:rFonts w:hint="default" w:ascii="Times New Roman" w:hAnsi="Times New Roman" w:eastAsia="方正仿宋_GBK" w:cs="Times New Roman"/>
        </w:rPr>
        <w:t>已完成。</w:t>
      </w:r>
    </w:p>
    <w:p>
      <w:pPr>
        <w:adjustRightInd w:val="0"/>
        <w:snapToGrid w:val="0"/>
        <w:spacing w:line="580" w:lineRule="exact"/>
        <w:ind w:firstLine="720"/>
        <w:rPr>
          <w:rFonts w:hint="default" w:ascii="Times New Roman" w:hAnsi="Times New Roman" w:cs="Times New Roman"/>
          <w:lang w:val="zh-CN"/>
        </w:rPr>
      </w:pPr>
      <w:r>
        <w:rPr>
          <w:rFonts w:hint="default" w:ascii="Times New Roman" w:hAnsi="Times New Roman" w:eastAsia="黑体" w:cs="Times New Roman"/>
        </w:rPr>
        <w:t>四、项目绩效情况</w:t>
      </w:r>
      <w:r>
        <w:rPr>
          <w:rFonts w:hint="default" w:ascii="Times New Roman" w:hAnsi="Times New Roman" w:cs="Times New Roman"/>
          <w:lang w:val="zh-CN"/>
        </w:rPr>
        <w:tab/>
      </w:r>
    </w:p>
    <w:p>
      <w:pPr>
        <w:adjustRightInd w:val="0"/>
        <w:snapToGrid w:val="0"/>
        <w:spacing w:line="580" w:lineRule="exact"/>
        <w:ind w:firstLine="720"/>
        <w:rPr>
          <w:rFonts w:hint="default" w:ascii="Times New Roman" w:hAnsi="Times New Roman" w:eastAsia="楷体_GB2312" w:cs="Times New Roman"/>
          <w:b/>
          <w:lang w:val="zh-CN"/>
        </w:rPr>
      </w:pPr>
      <w:r>
        <w:rPr>
          <w:rFonts w:hint="default" w:ascii="Times New Roman" w:hAnsi="Times New Roman" w:eastAsia="楷体_GB2312" w:cs="Times New Roman"/>
          <w:b/>
          <w:lang w:val="zh-CN"/>
        </w:rPr>
        <w:t>（一）项目完成情况。</w:t>
      </w:r>
    </w:p>
    <w:p>
      <w:pPr>
        <w:adjustRightInd w:val="0"/>
        <w:snapToGrid w:val="0"/>
        <w:spacing w:line="580" w:lineRule="exact"/>
        <w:ind w:firstLine="720"/>
        <w:rPr>
          <w:rFonts w:hint="default" w:ascii="Times New Roman" w:hAnsi="Times New Roman" w:eastAsia="楷体_GB2312" w:cs="Times New Roman"/>
          <w:b/>
          <w:lang w:val="zh-CN"/>
        </w:rPr>
      </w:pPr>
      <w:r>
        <w:rPr>
          <w:rFonts w:hint="default" w:ascii="Times New Roman" w:hAnsi="Times New Roman" w:cs="Times New Roman"/>
        </w:rPr>
        <w:t>已最终完成。</w:t>
      </w:r>
    </w:p>
    <w:p>
      <w:pPr>
        <w:adjustRightInd w:val="0"/>
        <w:snapToGrid w:val="0"/>
        <w:spacing w:line="580" w:lineRule="exact"/>
        <w:ind w:firstLine="720"/>
        <w:rPr>
          <w:rFonts w:hint="default" w:ascii="Times New Roman" w:hAnsi="Times New Roman" w:eastAsia="楷体_GB2312" w:cs="Times New Roman"/>
          <w:b/>
          <w:lang w:val="zh-CN"/>
        </w:rPr>
      </w:pPr>
      <w:r>
        <w:rPr>
          <w:rFonts w:hint="default" w:ascii="Times New Roman" w:hAnsi="Times New Roman" w:eastAsia="楷体_GB2312" w:cs="Times New Roman"/>
          <w:b/>
          <w:lang w:val="zh-CN"/>
        </w:rPr>
        <w:t>（二）项目效益情况。</w:t>
      </w:r>
    </w:p>
    <w:p>
      <w:pPr>
        <w:adjustRightInd w:val="0"/>
        <w:snapToGrid w:val="0"/>
        <w:spacing w:line="580" w:lineRule="exact"/>
        <w:ind w:firstLine="720"/>
        <w:rPr>
          <w:rFonts w:hint="default" w:ascii="Times New Roman" w:hAnsi="Times New Roman" w:cs="Times New Roman"/>
          <w:lang w:val="zh-CN"/>
        </w:rPr>
      </w:pPr>
      <w:r>
        <w:rPr>
          <w:rFonts w:hint="default" w:ascii="Times New Roman" w:hAnsi="Times New Roman" w:cs="Times New Roman"/>
          <w:color w:val="000000"/>
          <w:lang w:val="en-US" w:eastAsia="zh-CN"/>
        </w:rPr>
        <w:t>对马尾河进行健康评价，为下一步做好白水河综合开发、利用做准备</w:t>
      </w:r>
      <w:r>
        <w:rPr>
          <w:rFonts w:hint="default" w:ascii="Times New Roman" w:hAnsi="Times New Roman" w:cs="Times New Roman"/>
          <w:color w:val="000000"/>
        </w:rPr>
        <w:t>。</w:t>
      </w:r>
    </w:p>
    <w:p>
      <w:pPr>
        <w:adjustRightInd w:val="0"/>
        <w:snapToGrid w:val="0"/>
        <w:spacing w:line="580" w:lineRule="exact"/>
        <w:ind w:firstLine="720"/>
        <w:rPr>
          <w:rFonts w:hint="default" w:ascii="Times New Roman" w:hAnsi="Times New Roman" w:eastAsia="黑体" w:cs="Times New Roman"/>
        </w:rPr>
      </w:pPr>
      <w:r>
        <w:rPr>
          <w:rFonts w:hint="default" w:ascii="Times New Roman" w:hAnsi="Times New Roman" w:eastAsia="黑体" w:cs="Times New Roman"/>
        </w:rPr>
        <w:t>五、评价结论及建议</w:t>
      </w:r>
    </w:p>
    <w:p>
      <w:pPr>
        <w:adjustRightInd w:val="0"/>
        <w:snapToGrid w:val="0"/>
        <w:spacing w:line="580" w:lineRule="exact"/>
        <w:ind w:firstLine="640" w:firstLineChars="200"/>
        <w:rPr>
          <w:rFonts w:hint="default" w:ascii="Times New Roman" w:hAnsi="Times New Roman" w:cs="Times New Roman"/>
        </w:rPr>
      </w:pPr>
      <w:r>
        <w:rPr>
          <w:rFonts w:hint="default" w:ascii="Times New Roman" w:hAnsi="Times New Roman" w:cs="Times New Roman"/>
        </w:rPr>
        <w:t>全面</w:t>
      </w:r>
      <w:r>
        <w:rPr>
          <w:rFonts w:hint="default" w:ascii="Times New Roman" w:hAnsi="Times New Roman" w:cs="Times New Roman"/>
          <w:lang w:val="en-US" w:eastAsia="zh-CN"/>
        </w:rPr>
        <w:t>落实河湖健康评价</w:t>
      </w:r>
      <w:r>
        <w:rPr>
          <w:rFonts w:hint="default" w:ascii="Times New Roman" w:hAnsi="Times New Roman" w:cs="Times New Roman"/>
        </w:rPr>
        <w:t>工作实施。</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
    <w:altName w:val="Times New Roman"/>
    <w:panose1 w:val="00000000000000000000"/>
    <w:charset w:val="00"/>
    <w:family w:val="roman"/>
    <w:pitch w:val="default"/>
    <w:sig w:usb0="00000000" w:usb1="00000000" w:usb2="00000000" w:usb3="00000000" w:csb0="00000000" w:csb1="00000000"/>
  </w:font>
  <w:font w:name="方正小标宋简体">
    <w:panose1 w:val="03000509000000000000"/>
    <w:charset w:val="86"/>
    <w:family w:val="auto"/>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方正仿宋_GBK">
    <w:panose1 w:val="03000509000000000000"/>
    <w:charset w:val="86"/>
    <w:family w:val="auto"/>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52FE2D1"/>
    <w:multiLevelType w:val="singleLevel"/>
    <w:tmpl w:val="F52FE2D1"/>
    <w:lvl w:ilvl="0" w:tentative="0">
      <w:start w:val="3"/>
      <w:numFmt w:val="chineseCounting"/>
      <w:suff w:val="nothing"/>
      <w:lvlText w:val="%1、"/>
      <w:lvlJc w:val="left"/>
      <w:rPr>
        <w:rFonts w:hint="eastAsia"/>
      </w:rPr>
    </w:lvl>
  </w:abstractNum>
  <w:abstractNum w:abstractNumId="1">
    <w:nsid w:val="F618DDEE"/>
    <w:multiLevelType w:val="singleLevel"/>
    <w:tmpl w:val="F618DDEE"/>
    <w:lvl w:ilvl="0" w:tentative="0">
      <w:start w:val="2"/>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Q1ZjE2NjM1NWZkYThmODIwOGJiNmJmNGQzMzM0MTUifQ=="/>
  </w:docVars>
  <w:rsids>
    <w:rsidRoot w:val="00FD3EFA"/>
    <w:rsid w:val="00042AFF"/>
    <w:rsid w:val="00291918"/>
    <w:rsid w:val="002E7D7A"/>
    <w:rsid w:val="00312E83"/>
    <w:rsid w:val="00427240"/>
    <w:rsid w:val="00543D64"/>
    <w:rsid w:val="00572F4E"/>
    <w:rsid w:val="005842A2"/>
    <w:rsid w:val="008F6FBC"/>
    <w:rsid w:val="008F788A"/>
    <w:rsid w:val="0099455F"/>
    <w:rsid w:val="00A36A47"/>
    <w:rsid w:val="00AC3975"/>
    <w:rsid w:val="00E4357F"/>
    <w:rsid w:val="00F251E9"/>
    <w:rsid w:val="00FD3EFA"/>
    <w:rsid w:val="00FD62E7"/>
    <w:rsid w:val="0B3F4246"/>
    <w:rsid w:val="16381EDD"/>
    <w:rsid w:val="1D3376AE"/>
    <w:rsid w:val="2A664912"/>
    <w:rsid w:val="3F490BFD"/>
    <w:rsid w:val="48254EF3"/>
    <w:rsid w:val="4C3670F2"/>
    <w:rsid w:val="4FBE4BBB"/>
    <w:rsid w:val="50E04A65"/>
    <w:rsid w:val="597253E5"/>
    <w:rsid w:val="7F3367DD"/>
    <w:rsid w:val="7FCB194D"/>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3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customStyle="1" w:styleId="6">
    <w:name w:val="页眉 Char"/>
    <w:basedOn w:val="5"/>
    <w:link w:val="3"/>
    <w:qFormat/>
    <w:uiPriority w:val="99"/>
    <w:rPr>
      <w:sz w:val="18"/>
      <w:szCs w:val="18"/>
    </w:rPr>
  </w:style>
  <w:style w:type="character" w:customStyle="1" w:styleId="7">
    <w:name w:val="页脚 Char"/>
    <w:basedOn w:val="5"/>
    <w:link w:val="2"/>
    <w:qFormat/>
    <w:uiPriority w:val="99"/>
    <w:rPr>
      <w:sz w:val="18"/>
      <w:szCs w:val="18"/>
    </w:rPr>
  </w:style>
  <w:style w:type="paragraph" w:customStyle="1" w:styleId="8">
    <w:name w:val="四号正文"/>
    <w:basedOn w:val="1"/>
    <w:link w:val="9"/>
    <w:qFormat/>
    <w:uiPriority w:val="99"/>
    <w:pPr>
      <w:spacing w:line="360" w:lineRule="auto"/>
    </w:pPr>
    <w:rPr>
      <w:rFonts w:ascii="??" w:hAnsi="??" w:eastAsia="宋体"/>
      <w:color w:val="000000"/>
      <w:kern w:val="0"/>
      <w:sz w:val="28"/>
      <w:szCs w:val="21"/>
    </w:rPr>
  </w:style>
  <w:style w:type="character" w:customStyle="1" w:styleId="9">
    <w:name w:val="四号正文 Char"/>
    <w:link w:val="8"/>
    <w:qFormat/>
    <w:locked/>
    <w:uiPriority w:val="99"/>
    <w:rPr>
      <w:rFonts w:ascii="??" w:hAnsi="??" w:eastAsia="宋体" w:cs="Times New Roman"/>
      <w:color w:val="000000"/>
      <w:kern w:val="0"/>
      <w:sz w:val="28"/>
      <w:szCs w:val="21"/>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3</Pages>
  <Words>855</Words>
  <Characters>884</Characters>
  <Lines>5</Lines>
  <Paragraphs>1</Paragraphs>
  <TotalTime>1</TotalTime>
  <ScaleCrop>false</ScaleCrop>
  <LinksUpToDate>false</LinksUpToDate>
  <CharactersWithSpaces>885</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2020-06-08T02:26:00Z</dcterms:created>
  <dc:creator>opi</dc:creator>
  <cp:lastModifiedBy>洛笙</cp:lastModifiedBy>
  <dcterms:modified xsi:type="dcterms:W3CDTF">2023-09-20T08:53:54Z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SaveFontToCloudKey">
    <vt:lpwstr>612997695_btnclosed</vt:lpwstr>
  </property>
  <property fmtid="{D5CDD505-2E9C-101B-9397-08002B2CF9AE}" pid="3" name="KSOProductBuildVer">
    <vt:lpwstr>2052-11.1.0.14309</vt:lpwstr>
  </property>
  <property fmtid="{D5CDD505-2E9C-101B-9397-08002B2CF9AE}" pid="4" name="ICV">
    <vt:lpwstr>0324926B128D4ED487616500745C297D</vt:lpwstr>
  </property>
</Properties>
</file>