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bookmarkStart w:id="0" w:name="_GoBack"/>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3-8</w:t>
      </w:r>
    </w:p>
    <w:p>
      <w:pPr>
        <w:pStyle w:val="8"/>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绵竹市2022年山洪灾害危险区责任人经费项目绩效自评报告</w:t>
      </w:r>
    </w:p>
    <w:p>
      <w:pPr>
        <w:pStyle w:val="8"/>
        <w:spacing w:line="580" w:lineRule="exact"/>
        <w:ind w:firstLine="640"/>
        <w:jc w:val="center"/>
        <w:rPr>
          <w:rFonts w:hint="default" w:ascii="Times New Roman" w:hAnsi="Times New Roman" w:cs="Times New Roman"/>
          <w:color w:val="auto"/>
          <w:kern w:val="2"/>
          <w:sz w:val="3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项目主管部门在该项目中的职能：管理、审核并支付该项目资金。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．项目立项、资金申报的依据。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2022年2月，四川省水利厅四川省财政厅印发了《四川省山洪灾害危险区责任人管理办法（试行）》，文件明确要求，山洪灾害危险区监测巡查责任人和预警转移责任人原则上兼任（简称为基层责任人），每个基层责任人履职补贴具体标准，原则上不低于3600元/人·年。同时，已下达省级财政衔接推进乡村振兴补助资金145万元，用于脱贫基层责任人履职补贴。</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．资金管理办法制定情况，资金支持具体项目的条件、范围与支持方式概况。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该项目资金来源于省级财政衔接推进乡村振兴补助资金，仅限于本项目建设使用。基层责任人原则上为脱贫人口。同等条件下，优先考虑山洪灾害危险区威胁村（居）民或企事业单位人员、低收入人员、脱贫人口或脱贫监测对象、复退军人、水利相关专业毕业生及从事过山洪灾害防治相关工作的人员。</w:t>
      </w:r>
    </w:p>
    <w:p>
      <w:pPr>
        <w:adjustRightInd w:val="0"/>
        <w:snapToGrid w:val="0"/>
        <w:spacing w:line="580" w:lineRule="exact"/>
        <w:ind w:firstLine="480" w:firstLineChars="150"/>
        <w:rPr>
          <w:rFonts w:hint="default" w:ascii="Times New Roman" w:hAnsi="Times New Roman" w:cs="Times New Roman"/>
          <w:sz w:val="32"/>
          <w:szCs w:val="32"/>
          <w:lang w:val="zh-CN"/>
        </w:rPr>
      </w:pPr>
      <w:r>
        <w:rPr>
          <w:rFonts w:hint="default" w:ascii="Times New Roman" w:hAnsi="Times New Roman" w:cs="Times New Roman"/>
          <w:sz w:val="32"/>
          <w:szCs w:val="32"/>
          <w:lang w:val="zh-CN"/>
        </w:rPr>
        <w:t xml:space="preserve"> 4</w:t>
      </w:r>
      <w:r>
        <w:rPr>
          <w:rFonts w:hint="default" w:ascii="Times New Roman" w:hAnsi="Times New Roman" w:cs="Times New Roman"/>
          <w:sz w:val="32"/>
          <w:szCs w:val="32"/>
          <w:lang w:val="zh-CN"/>
        </w:rPr>
        <w:t>．资金分配的原则及考虑因素。</w:t>
      </w:r>
    </w:p>
    <w:p>
      <w:pPr>
        <w:adjustRightInd w:val="0"/>
        <w:snapToGrid w:val="0"/>
        <w:spacing w:line="580" w:lineRule="exact"/>
        <w:ind w:firstLine="480" w:firstLineChars="150"/>
        <w:rPr>
          <w:rFonts w:hint="default" w:ascii="Times New Roman" w:hAnsi="Times New Roman" w:cs="Times New Roman"/>
          <w:sz w:val="32"/>
          <w:szCs w:val="32"/>
          <w:lang w:val="zh-CN"/>
        </w:rPr>
      </w:pPr>
      <w:r>
        <w:rPr>
          <w:rFonts w:hint="default" w:ascii="Times New Roman" w:hAnsi="Times New Roman" w:cs="Times New Roman"/>
          <w:sz w:val="32"/>
          <w:szCs w:val="32"/>
          <w:lang w:val="zh-CN"/>
        </w:rPr>
        <w:t>每个基层责任人履职补贴具体标准，原则上不低于3600元/人·年。由乡镇人民政府（街道办事处）具体负责落实、聘用、日常管理和监督考核。</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进一步加强山洪灾害危险区责任人管理，明确工作职责，细化工作要求，规范使用履职补贴资金，进一步提升基层防御能力，有效避免和减少山洪灾害造成的人员伤亡和财产损失。对我市402个山洪灾害危险区责任人按每个危险区3600元测算发放履职补助。</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default" w:ascii="Times New Roman" w:hAnsi="Times New Roman" w:cs="Times New Roman"/>
          <w:sz w:val="32"/>
          <w:szCs w:val="32"/>
          <w:lang w:val="zh-CN"/>
        </w:rPr>
        <w:t>．项目应实现的具体绩效目标，包括目标的量化、细化情况以及项目实施进度计划等。</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val="zh-CN"/>
        </w:rPr>
        <w:t>）学习掌握山洪灾害基本知识，熟悉所在山洪灾害危险区的雨水情特点、受威胁对象、监测内容、巡查方法、预警方式、转移路线、安置点等情况；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2</w:t>
      </w:r>
      <w:r>
        <w:rPr>
          <w:rFonts w:hint="default" w:ascii="Times New Roman" w:hAnsi="Times New Roman" w:cs="Times New Roman"/>
          <w:sz w:val="32"/>
          <w:szCs w:val="32"/>
          <w:lang w:val="zh-CN"/>
        </w:rPr>
        <w:t>）加强山洪灾害危险区的风险隐患排查，及时报告发现的灾害隐患，并做好巡查台账；</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3</w:t>
      </w:r>
      <w:r>
        <w:rPr>
          <w:rFonts w:hint="default" w:ascii="Times New Roman" w:hAnsi="Times New Roman" w:cs="Times New Roman"/>
          <w:sz w:val="32"/>
          <w:szCs w:val="32"/>
          <w:lang w:val="zh-CN"/>
        </w:rPr>
        <w:t>）协助、参与山洪灾害防御宣传、培训和演练等工作，妥善保管配发的铜锣、鼓、哨及手摇报警器等防汛用具，看管山洪灾害危险区标识标牌、无线预警广播、简易雨量报警器等群测群防设施设备，一经发现故障，及时向政府报修；</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4</w:t>
      </w:r>
      <w:r>
        <w:rPr>
          <w:rFonts w:hint="default" w:ascii="Times New Roman" w:hAnsi="Times New Roman" w:cs="Times New Roman"/>
          <w:sz w:val="32"/>
          <w:szCs w:val="32"/>
          <w:lang w:val="zh-CN"/>
        </w:rPr>
        <w:t>）遵守汛期值班值守制度，在汛期保持24小时通讯畅通，及时接听电话，及时报送发生的山洪灾害情况；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5</w:t>
      </w:r>
      <w:r>
        <w:rPr>
          <w:rFonts w:hint="default" w:ascii="Times New Roman" w:hAnsi="Times New Roman" w:cs="Times New Roman"/>
          <w:sz w:val="32"/>
          <w:szCs w:val="32"/>
          <w:lang w:val="zh-CN"/>
        </w:rPr>
        <w:t>）汛期降雨过程中密切关注天气变化，及时掌握雨水情及发展趋势：降雨预报时，及时将降雨预警预报信息通报山洪灾害危险区群众，提前检查各类群测群防监测预警设施设备；降雨较大时，立即查看区域内监测、预警情况，巡查山洪灾害危险区域和险工险段；发现灾害征兆或产生转移预警时，第一时间发出报警信息，通知受威胁群众转移，核实转移情况，并逐级报告；根据灾情险情，协助做好人员转移、抢险救援、安置管理等；</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6</w:t>
      </w:r>
      <w:r>
        <w:rPr>
          <w:rFonts w:hint="default" w:ascii="Times New Roman" w:hAnsi="Times New Roman" w:cs="Times New Roman"/>
          <w:sz w:val="32"/>
          <w:szCs w:val="32"/>
          <w:lang w:val="zh-CN"/>
        </w:rPr>
        <w:t>）降雨结束后，要对河（沟）道、道路（桥梁）、房屋等做好雨后核查，有险情及时报告，严防次生灾害；</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7</w:t>
      </w:r>
      <w:r>
        <w:rPr>
          <w:rFonts w:hint="default" w:ascii="Times New Roman" w:hAnsi="Times New Roman" w:cs="Times New Roman"/>
          <w:sz w:val="32"/>
          <w:szCs w:val="32"/>
          <w:lang w:val="zh-CN"/>
        </w:rPr>
        <w:t>）非汛期如遇强降雨，按本条（四）（五）（六）职责履职；</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8</w:t>
      </w:r>
      <w:r>
        <w:rPr>
          <w:rFonts w:hint="default" w:ascii="Times New Roman" w:hAnsi="Times New Roman" w:cs="Times New Roman"/>
          <w:sz w:val="32"/>
          <w:szCs w:val="32"/>
          <w:lang w:val="zh-CN"/>
        </w:rPr>
        <w:t>）基层责任人因病、因事或其他原因离开山洪灾害危险区时，应向乡镇人民政府（街道办事处）履行请假手续，并落实符合条件的接替人员。</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9</w:t>
      </w:r>
      <w:r>
        <w:rPr>
          <w:rFonts w:hint="default" w:ascii="Times New Roman" w:hAnsi="Times New Roman" w:cs="Times New Roman"/>
          <w:sz w:val="32"/>
          <w:szCs w:val="32"/>
          <w:lang w:val="zh-CN"/>
        </w:rPr>
        <w:t>）乙方在履职过程中应注意自身安全。</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全年劳务费3600元人民币，根据考核结果，每年六月底支付上半年劳务费。年终考核结束，对符合合同要求，完成看管任务的人员，全额兑现下半年劳务费。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default" w:ascii="Times New Roman" w:hAnsi="Times New Roman" w:cs="Times New Roman"/>
          <w:sz w:val="32"/>
          <w:szCs w:val="32"/>
          <w:lang w:val="zh-CN"/>
        </w:rPr>
        <w:t>．分析评价申报内容是否与实际相符，申报目标是否合理可行。</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是</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我市有山洪灾害危险区402个，按照《四川省山洪灾害危险区责任人管理办法（试行）》文件要求，各镇、街道已落实基层责任人402人，每个基层责任人履职补贴具体标准，原则上不低于3600元/人·年。同时，已下达省级财政衔接推进乡村振兴补助资金145万元，用于脱贫基层责任人履职补贴。2022年6月，绵竹市人民政府常务会议议定事项通知（十九届七次）27号已批准使用该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我市有山洪灾害危险区402个，按照《四川省山洪灾害危险区责任人管理办法（试行）》文件要求，各镇、街道已落实基层责任人402人，通过摸排核对，其中18人为脱贫人员， 384人为非脱贫人员，无人兼职地灾点监测职务。按照衔接推进乡村振兴补助资金使用规定，18人可使用下达资金，共计6.48万元，剩余384人履职补贴费用非衔接资金138.52万元。</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2</w:t>
      </w:r>
      <w:r>
        <w:rPr>
          <w:rFonts w:hint="default" w:ascii="Times New Roman" w:hAnsi="Times New Roman" w:eastAsia="楷体_GB2312" w:cs="Times New Roman"/>
          <w:sz w:val="32"/>
          <w:szCs w:val="32"/>
          <w:lang w:val="zh-CN"/>
        </w:rPr>
        <w:t>．资金到位。</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四川省财政厅下达省级财政衔接推进乡村振兴补助资金145万元，用于脱贫基层责任人履职补贴，</w:t>
      </w:r>
      <w:r>
        <w:rPr>
          <w:rFonts w:hint="default" w:ascii="Times New Roman" w:hAnsi="Times New Roman" w:cs="Times New Roman"/>
          <w:sz w:val="32"/>
          <w:szCs w:val="32"/>
          <w:lang w:val="en-US" w:eastAsia="zh-CN"/>
        </w:rPr>
        <w:t>2022年6月，绵竹市人民政府常务会议议定事项通知（十九届七次）27号已批准使用该项目资金。</w:t>
      </w:r>
      <w:r>
        <w:rPr>
          <w:rFonts w:hint="default" w:ascii="Times New Roman" w:hAnsi="Times New Roman" w:cs="Times New Roman"/>
          <w:sz w:val="32"/>
          <w:szCs w:val="32"/>
          <w:lang w:val="en-US" w:eastAsia="zh-CN"/>
        </w:rPr>
        <w:t>全部项目资金已到位。</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3</w:t>
      </w:r>
      <w:r>
        <w:rPr>
          <w:rFonts w:hint="default" w:ascii="Times New Roman" w:hAnsi="Times New Roman" w:eastAsia="楷体_GB2312" w:cs="Times New Roman"/>
          <w:sz w:val="32"/>
          <w:szCs w:val="32"/>
          <w:lang w:val="zh-CN"/>
        </w:rPr>
        <w:t>．资金使用。</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单位财务管理制度健全，严格执行财务管理制度，账务处理及时，会计核算规范等。</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2022年2月，绵竹市水利局向相关镇街道发文《关于落实山洪灾害危险区责任人的通知》（竹水〔2022〕26号），要求相关镇街道按照自愿、公开、公正、持续和统一管理的原则，采取“公告、申请、审核、公示、聘用”等程序落实绵竹市山洪灾害危险区基层责任人，于2022年10月通过德阳市一卡通平台，完成上半年补助经费的支付工作，于2022年12月完成基层责任人考核工作，并通过省阳光审批系统和德阳市一卡通平台完成下半年责任人补助经费的支付工作。</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（三）项目监管情况。</w:t>
      </w:r>
    </w:p>
    <w:p>
      <w:pPr>
        <w:adjustRightInd w:val="0"/>
        <w:snapToGrid w:val="0"/>
        <w:spacing w:line="580" w:lineRule="exact"/>
        <w:ind w:firstLine="72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严格按合同及财务管理制度管理项目、支付项目资金。</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w:t>
      </w:r>
      <w:r>
        <w:rPr>
          <w:rFonts w:hint="default" w:ascii="Times New Roman" w:hAnsi="Times New Roman" w:cs="Times New Roman"/>
          <w:sz w:val="32"/>
          <w:szCs w:val="32"/>
          <w:lang w:val="en-US" w:eastAsia="zh-CN"/>
        </w:rPr>
        <w:t>的实施</w:t>
      </w:r>
      <w:r>
        <w:rPr>
          <w:rFonts w:hint="default" w:ascii="Times New Roman" w:hAnsi="Times New Roman" w:cs="Times New Roman"/>
          <w:sz w:val="32"/>
          <w:szCs w:val="32"/>
          <w:lang w:val="zh-CN"/>
        </w:rPr>
        <w:t>有效提升基层防御能力，有效避免和减少山洪灾害造成的人员伤亡和财产损失。</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67F1DFD"/>
    <w:rsid w:val="06F44D68"/>
    <w:rsid w:val="08F6442A"/>
    <w:rsid w:val="0F9324F6"/>
    <w:rsid w:val="1AC92B69"/>
    <w:rsid w:val="21E4264A"/>
    <w:rsid w:val="21E54790"/>
    <w:rsid w:val="24856BF8"/>
    <w:rsid w:val="2C316B02"/>
    <w:rsid w:val="2DD753AC"/>
    <w:rsid w:val="2F601FFC"/>
    <w:rsid w:val="303C3C33"/>
    <w:rsid w:val="40F66A31"/>
    <w:rsid w:val="4334196F"/>
    <w:rsid w:val="4A984FF7"/>
    <w:rsid w:val="4FBF3237"/>
    <w:rsid w:val="5AE23335"/>
    <w:rsid w:val="63410664"/>
    <w:rsid w:val="7116100C"/>
    <w:rsid w:val="7AB02640"/>
    <w:rsid w:val="7FAE3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2472</Words>
  <Characters>2547</Characters>
  <Lines>9</Lines>
  <Paragraphs>2</Paragraphs>
  <TotalTime>4</TotalTime>
  <ScaleCrop>false</ScaleCrop>
  <LinksUpToDate>false</LinksUpToDate>
  <CharactersWithSpaces>2551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2023-09-20T08:27:17Z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5523EBE85C714CB188707D265F80BDFB_12</vt:lpwstr>
  </property>
</Properties>
</file>