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bookmarkStart w:id="0" w:name="_GoBack"/>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3-6</w:t>
      </w:r>
    </w:p>
    <w:p>
      <w:pPr>
        <w:pStyle w:val="8"/>
        <w:spacing w:line="580" w:lineRule="exact"/>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2021年中央和省级农业生产和水利救灾资金项目绩效自评报告</w:t>
      </w:r>
    </w:p>
    <w:p>
      <w:pPr>
        <w:pStyle w:val="8"/>
        <w:spacing w:line="580" w:lineRule="exact"/>
        <w:ind w:firstLine="640"/>
        <w:jc w:val="center"/>
        <w:rPr>
          <w:rFonts w:hint="default" w:ascii="Times New Roman" w:hAnsi="Times New Roman" w:cs="Times New Roman"/>
          <w:color w:val="auto"/>
          <w:kern w:val="2"/>
          <w:sz w:val="3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项目主管部门在该项目中的职能：管理、审核并支付该项目资金。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2022年12月31日，绵竹市发展和改革局关于绵竹市马尾河孝德镇清华社区段水毁堤防修复工程项目建议书的批复（竹发改建〔2022〕143号）为绵竹市马尾河孝德镇清华社区段水毁堤防修复工程立项，立项投资估算145.6万元；2022年12月31日， 绵竹市发展和改革局关于绵竹市白溪河汉旺镇白溪村段水毁堤防修复工程项目建议书的批复（竹发改建〔2022〕145号）为绵竹市白溪河汉旺镇白溪村段水毁堤防修复工程立项，立项投资估算177.5万元。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本项目严格执行财政部 农业农村部 水利部关于印发《农业生产和水利救灾资金管理办法》（财农〔2019〕117号）、《四川省抢险救灾工程项目管理办法》。</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修复马尾河及中渠子河水毁堤防总长178米（其中马尾河右岸堤防水毁修复段长55m、基础加固段长83m，中渠子河左岸水毁堤防修复段长20m、右岸水毁堤防修复段长20m），马尾河河道疏浚长约550m。</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修复白溪河右岸水毁堤防长50m，左岸冲沟汇口段堤防修复段长40m，拦河堰坝体下游临时加固长约12m，左岸堤防基础加固段长约100m。</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支付项目</w:t>
      </w:r>
      <w:r>
        <w:rPr>
          <w:rFonts w:hint="default" w:ascii="Times New Roman" w:hAnsi="Times New Roman" w:cs="Times New Roman"/>
          <w:sz w:val="32"/>
          <w:szCs w:val="32"/>
          <w:lang w:val="zh-CN"/>
        </w:rPr>
        <w:t>消除防洪安全隐患</w:t>
      </w:r>
      <w:r>
        <w:rPr>
          <w:rFonts w:hint="default" w:ascii="Times New Roman" w:hAnsi="Times New Roman" w:cs="Times New Roman"/>
          <w:sz w:val="32"/>
          <w:szCs w:val="32"/>
          <w:lang w:val="en-US" w:eastAsia="zh-CN"/>
        </w:rPr>
        <w:t>3处</w:t>
      </w:r>
      <w:r>
        <w:rPr>
          <w:rFonts w:hint="default" w:ascii="Times New Roman" w:hAnsi="Times New Roman" w:cs="Times New Roman"/>
          <w:sz w:val="32"/>
          <w:szCs w:val="32"/>
          <w:lang w:val="zh-CN"/>
        </w:rPr>
        <w:t>，工程设计施工设计标准、工程施工监理符合规范，工程施工验收</w:t>
      </w: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申报内容与实际相符，申报目标合理可行。</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2023年1月20日，绵竹市发改局《绵竹市马尾河孝德镇清华社区段水毁堤防修复工程投资概算的批复》（竹发改审〔2023〕9号）为绵竹市马尾河孝德镇清华社区段水毁堤防修复工程批复概算，概算投资145.6万元；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2023年1月20日，绵竹市发改局《绵竹市白溪河汉旺镇白溪村段水毁堤防修复工程投资概算的批复》（竹发改审〔2023〕8号）为绵竹市白溪河汉旺镇白溪村段水毁堤防修复工程批复概算，概算投资为177.5元。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1</w:t>
      </w:r>
      <w:r>
        <w:rPr>
          <w:rFonts w:hint="default" w:ascii="Times New Roman" w:hAnsi="Times New Roman" w:eastAsia="楷体_GB2312" w:cs="Times New Roman"/>
          <w:sz w:val="32"/>
          <w:szCs w:val="32"/>
          <w:lang w:val="zh-CN"/>
        </w:rPr>
        <w:t>．资金计划。</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根据概算批复，绵竹市马尾河孝德镇清华社区段水毁堤防修复工程项目资金来源于中央资金及地方配套资金；绵竹市白溪河汉旺镇白溪村段水毁堤防修复工程项目资金来源于省级资金及县级配套资金。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2</w:t>
      </w:r>
      <w:r>
        <w:rPr>
          <w:rFonts w:hint="default" w:ascii="Times New Roman" w:hAnsi="Times New Roman" w:eastAsia="楷体_GB2312" w:cs="Times New Roman"/>
          <w:sz w:val="32"/>
          <w:szCs w:val="32"/>
          <w:lang w:val="zh-CN"/>
        </w:rPr>
        <w:t>．资金到位。</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2021年12月3日川财农〔2021〕155号《关于下达2021年中央和省级农业生产和水利救灾资金的通知》，下达中央和省级农业生产和水利救灾资金各100万元，全部资金到位。</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3</w:t>
      </w:r>
      <w:r>
        <w:rPr>
          <w:rFonts w:hint="default" w:ascii="Times New Roman" w:hAnsi="Times New Roman" w:eastAsia="楷体_GB2312" w:cs="Times New Roman"/>
          <w:sz w:val="32"/>
          <w:szCs w:val="32"/>
          <w:lang w:val="zh-CN"/>
        </w:rPr>
        <w:t>．资金使用。</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绵竹市马尾河孝德镇清华社区段水毁堤防修复工程，</w:t>
      </w:r>
      <w:r>
        <w:rPr>
          <w:rFonts w:hint="default" w:ascii="Times New Roman" w:hAnsi="Times New Roman" w:cs="Times New Roman"/>
          <w:sz w:val="32"/>
          <w:szCs w:val="32"/>
          <w:lang w:val="en-US" w:eastAsia="zh-CN"/>
        </w:rPr>
        <w:t>2022年12月13日</w:t>
      </w:r>
      <w:r>
        <w:rPr>
          <w:rFonts w:hint="default" w:ascii="Times New Roman" w:hAnsi="Times New Roman" w:cs="Times New Roman"/>
          <w:sz w:val="32"/>
          <w:szCs w:val="32"/>
          <w:lang w:val="en-US" w:eastAsia="zh-CN"/>
        </w:rPr>
        <w:t>竹发改建〔2022〕143号批复</w:t>
      </w:r>
      <w:r>
        <w:rPr>
          <w:rFonts w:hint="default" w:ascii="Times New Roman" w:hAnsi="Times New Roman" w:cs="Times New Roman"/>
          <w:sz w:val="32"/>
          <w:szCs w:val="32"/>
          <w:lang w:val="en-US" w:eastAsia="zh-CN"/>
        </w:rPr>
        <w:t>立项，2023-1-20</w:t>
      </w:r>
      <w:r>
        <w:rPr>
          <w:rFonts w:hint="default" w:ascii="Times New Roman" w:hAnsi="Times New Roman" w:cs="Times New Roman"/>
          <w:sz w:val="32"/>
          <w:szCs w:val="32"/>
          <w:lang w:val="en-US" w:eastAsia="zh-CN"/>
        </w:rPr>
        <w:t>竹发改审〔2023〕9号</w:t>
      </w:r>
      <w:r>
        <w:rPr>
          <w:rFonts w:hint="default" w:ascii="Times New Roman" w:hAnsi="Times New Roman" w:cs="Times New Roman"/>
          <w:sz w:val="32"/>
          <w:szCs w:val="32"/>
          <w:lang w:val="en-US" w:eastAsia="zh-CN"/>
        </w:rPr>
        <w:t>批复概算，2022年3月22日在公共交易中心抽取施工单位为四川鼎泰联云实业有限公司，2022-3-30开工，2022-5-8完工，2022-5-31完工验收；</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绵竹市白溪河汉旺镇白溪村段水毁堤防修复工程</w:t>
      </w: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2022年12月13日</w:t>
      </w:r>
      <w:r>
        <w:rPr>
          <w:rFonts w:hint="default" w:ascii="Times New Roman" w:hAnsi="Times New Roman" w:cs="Times New Roman"/>
          <w:sz w:val="32"/>
          <w:szCs w:val="32"/>
          <w:lang w:val="en-US" w:eastAsia="zh-CN"/>
        </w:rPr>
        <w:t>竹发改建〔2022〕145号批复</w:t>
      </w:r>
      <w:r>
        <w:rPr>
          <w:rFonts w:hint="default" w:ascii="Times New Roman" w:hAnsi="Times New Roman" w:cs="Times New Roman"/>
          <w:sz w:val="32"/>
          <w:szCs w:val="32"/>
          <w:lang w:val="en-US" w:eastAsia="zh-CN"/>
        </w:rPr>
        <w:t>立项，2023-1-20</w:t>
      </w:r>
      <w:r>
        <w:rPr>
          <w:rFonts w:hint="default" w:ascii="Times New Roman" w:hAnsi="Times New Roman" w:cs="Times New Roman"/>
          <w:sz w:val="32"/>
          <w:szCs w:val="32"/>
          <w:lang w:val="en-US" w:eastAsia="zh-CN"/>
        </w:rPr>
        <w:t>竹发改审〔2023〕8号</w:t>
      </w:r>
      <w:r>
        <w:rPr>
          <w:rFonts w:hint="default" w:ascii="Times New Roman" w:hAnsi="Times New Roman" w:cs="Times New Roman"/>
          <w:sz w:val="32"/>
          <w:szCs w:val="32"/>
          <w:lang w:val="en-US" w:eastAsia="zh-CN"/>
        </w:rPr>
        <w:t>批复概算，2022年3月22日在公共交易中心抽取施工单位为四川兴林建设工程有限公司，2022-3-26开工，2022-4-30完工，2022-5-31完工验收</w:t>
      </w:r>
      <w:r>
        <w:rPr>
          <w:rFonts w:hint="default" w:ascii="Times New Roman" w:hAnsi="Times New Roman" w:cs="Times New Roman"/>
          <w:sz w:val="32"/>
          <w:szCs w:val="32"/>
          <w:lang w:val="en-US" w:eastAsia="zh-CN"/>
        </w:rPr>
        <w:t>。</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严格按合同及财务管理制度管理项目、支付项目资金。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项目</w:t>
      </w:r>
      <w:r>
        <w:rPr>
          <w:rFonts w:hint="default" w:ascii="Times New Roman" w:hAnsi="Times New Roman" w:cs="Times New Roman"/>
          <w:sz w:val="32"/>
          <w:szCs w:val="32"/>
          <w:lang w:val="en-US" w:eastAsia="zh-CN"/>
        </w:rPr>
        <w:t>在保障防洪工程安全度汛、保障居民社会活动平稳、促进地区生态和谐发展、为国民经济持续健康发展和社会稳定提供安全保障方面，发生工程设计标准内洪水不受严重影响。</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（二）存在的问题。</w:t>
      </w:r>
      <w:r>
        <w:rPr>
          <w:rFonts w:hint="default" w:ascii="Times New Roman" w:hAnsi="Times New Roman" w:cs="Times New Roman"/>
          <w:sz w:val="32"/>
          <w:szCs w:val="32"/>
          <w:lang w:val="zh-CN"/>
        </w:rPr>
        <w:tab/>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9354D56"/>
    <w:rsid w:val="1FF41F90"/>
    <w:rsid w:val="2B2F6073"/>
    <w:rsid w:val="2ED10239"/>
    <w:rsid w:val="2FE3053B"/>
    <w:rsid w:val="47B930D8"/>
    <w:rsid w:val="54263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1743</Words>
  <Characters>1934</Characters>
  <Lines>9</Lines>
  <Paragraphs>2</Paragraphs>
  <TotalTime>1</TotalTime>
  <ScaleCrop>false</ScaleCrop>
  <LinksUpToDate>false</LinksUpToDate>
  <CharactersWithSpaces>1939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2023-09-20T08:26:02Z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48CB5FC45E394EE39039DB46E3C600E2_12</vt:lpwstr>
  </property>
</Properties>
</file>