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3-12</w:t>
      </w:r>
    </w:p>
    <w:p>
      <w:pPr>
        <w:pStyle w:val="10"/>
        <w:keepNext w:val="0"/>
        <w:keepLines w:val="0"/>
        <w:pageBreakBefore w:val="0"/>
        <w:widowControl w:val="0"/>
        <w:kinsoku/>
        <w:wordWrap/>
        <w:overflowPunct/>
        <w:topLinePunct w:val="0"/>
        <w:autoSpaceDE/>
        <w:autoSpaceDN/>
        <w:bidi w:val="0"/>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四川省绵竹市石亭江新市镇赵家嘴防洪治理工程</w:t>
      </w:r>
      <w:r>
        <w:rPr>
          <w:rFonts w:hint="default" w:ascii="Times New Roman" w:hAnsi="Times New Roman" w:eastAsia="方正小标宋简体" w:cs="Times New Roman"/>
          <w:sz w:val="44"/>
          <w:szCs w:val="44"/>
          <w:lang w:eastAsia="zh-CN"/>
        </w:rPr>
        <w:t>地方配套资金</w:t>
      </w:r>
      <w:r>
        <w:rPr>
          <w:rFonts w:hint="default" w:ascii="Times New Roman" w:hAnsi="Times New Roman" w:eastAsia="方正小标宋简体" w:cs="Times New Roman"/>
          <w:sz w:val="44"/>
          <w:szCs w:val="44"/>
        </w:rPr>
        <w:t>项目绩效自评报告</w:t>
      </w:r>
    </w:p>
    <w:p>
      <w:pPr>
        <w:pStyle w:val="10"/>
        <w:keepNext w:val="0"/>
        <w:keepLines w:val="0"/>
        <w:pageBreakBefore w:val="0"/>
        <w:widowControl w:val="0"/>
        <w:kinsoku/>
        <w:wordWrap/>
        <w:overflowPunct/>
        <w:topLinePunct w:val="0"/>
        <w:autoSpaceDE/>
        <w:autoSpaceDN/>
        <w:bidi w:val="0"/>
        <w:spacing w:line="560" w:lineRule="exact"/>
        <w:ind w:firstLine="640"/>
        <w:jc w:val="center"/>
        <w:textAlignment w:val="auto"/>
        <w:rPr>
          <w:rFonts w:hint="default" w:ascii="Times New Roman" w:hAnsi="Times New Roman" w:cs="Times New Roman"/>
          <w:color w:val="auto"/>
          <w:kern w:val="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根据《四川省水利厅 四川省财政厅文件》（川水函〔2020〕901号）：按照水利部、国家发展改革委、财政部、住房和城乡建设部关于印发防汛抗旱水利提升工程实施方案的通知要求，水利厅、财政厅联合将防汛抗旱水利提升工程实施方案中涉及我省的流域面积200~3000平方公里中小河流治理、小型病险水库除险加固、重点山洪沟治理等3类2021~2025年财政支持项目向水利部、财政部进行了上报备案。本次四川省绵竹市石亭江新市镇赵家嘴段防洪治理工程包含于“四川省‘十四五’中小河流治理项目清单”中。</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2021年4月，德阳市水利局批复初步设计报告及招标核准意见（德水许可</w:t>
      </w:r>
      <w:r>
        <w:rPr>
          <w:rFonts w:hint="default" w:ascii="Times New Roman" w:hAnsi="Times New Roman" w:cs="Times New Roman"/>
          <w:sz w:val="32"/>
          <w:szCs w:val="32"/>
          <w:lang w:val="zh-CN"/>
        </w:rPr>
        <w:t>〔2021〕</w:t>
      </w:r>
      <w:r>
        <w:rPr>
          <w:rFonts w:hint="default" w:ascii="Times New Roman" w:hAnsi="Times New Roman" w:cs="Times New Roman"/>
          <w:sz w:val="32"/>
          <w:szCs w:val="32"/>
          <w:lang w:val="en-US" w:eastAsia="zh-CN"/>
        </w:rPr>
        <w:t>11号），2021年6月绵竹市发改局批复立项（竹发改建</w:t>
      </w:r>
      <w:r>
        <w:rPr>
          <w:rFonts w:hint="default" w:ascii="Times New Roman" w:hAnsi="Times New Roman" w:cs="Times New Roman"/>
          <w:sz w:val="32"/>
          <w:szCs w:val="32"/>
          <w:lang w:val="zh-CN"/>
        </w:rPr>
        <w:t>〔2021〕</w:t>
      </w:r>
      <w:r>
        <w:rPr>
          <w:rFonts w:hint="default" w:ascii="Times New Roman" w:hAnsi="Times New Roman" w:cs="Times New Roman"/>
          <w:sz w:val="32"/>
          <w:szCs w:val="32"/>
          <w:lang w:val="en-US" w:eastAsia="zh-CN"/>
        </w:rPr>
        <w:t>33号），投资估算为3447.65万元。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本项目严格执行财政部 《水利发展资金管理办法》（财农〔2019〕54号）、《中央财政水利发展资金绩效管理暂行办法》（财农〔2017〕30号）、《四川省水利发展资金管理办法》（川财农〔2019〕131号）、水利行业标准及技术规范等。</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支付方式</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(1)工程预付款的总金额为签约合同价的25％，分1次支付给承包人，付款时间应在合同协议书签订后，由承包人向发包人提交了发包人认可的工程预付款担保，并经监理人出具付款证书报送发包人批准后 14 天内予以支付，工程预付款在合同累计完成金额达到签约合同价的 30 ％时开始扣款，扣回金额为预付款的 30%，合同累计完成金额达到签约合同价的50 ％时全部扣清。 工程进度付款，第一次工程拨款在工程完工30%时，拨付已完工程量价款的80%；第二次工程拨款在工程完工50%时，拨付已完工程量价款的80%；第三次工程拨款在工程完工后，拨付已完工程量价款的80%（最高不超过合同价款扣除暂列金后的80%）；第四次工程拨款在工程完工结算后，拨付至审定结算价的97%。</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rPr>
        <w:t>本次实施的四川省绵竹市石亭江新市镇赵家嘴段防洪治理工程</w:t>
      </w:r>
      <w:r>
        <w:rPr>
          <w:rFonts w:hint="default" w:ascii="Times New Roman" w:hAnsi="Times New Roman" w:cs="Times New Roman"/>
          <w:sz w:val="32"/>
          <w:szCs w:val="32"/>
          <w:lang w:val="zh-CN" w:eastAsia="zh-CN"/>
        </w:rPr>
        <w:t>综合治理河道7046.74m，</w:t>
      </w:r>
      <w:r>
        <w:rPr>
          <w:rFonts w:hint="default" w:ascii="Times New Roman" w:hAnsi="Times New Roman" w:cs="Times New Roman"/>
          <w:sz w:val="32"/>
          <w:szCs w:val="32"/>
          <w:lang w:val="zh-CN"/>
        </w:rPr>
        <w:t>上起</w:t>
      </w:r>
      <w:r>
        <w:rPr>
          <w:rFonts w:hint="default" w:ascii="Times New Roman" w:hAnsi="Times New Roman" w:cs="Times New Roman"/>
          <w:sz w:val="32"/>
          <w:szCs w:val="32"/>
          <w:lang w:val="zh-CN"/>
        </w:rPr>
        <w:t>绵竹市</w:t>
      </w:r>
      <w:r>
        <w:rPr>
          <w:rFonts w:hint="default" w:ascii="Times New Roman" w:hAnsi="Times New Roman" w:cs="Times New Roman"/>
          <w:sz w:val="32"/>
          <w:szCs w:val="32"/>
          <w:lang w:val="zh-CN" w:eastAsia="zh-CN"/>
        </w:rPr>
        <w:t>成青路（S105）跨河大桥</w:t>
      </w:r>
      <w:r>
        <w:rPr>
          <w:rFonts w:hint="default" w:ascii="Times New Roman" w:hAnsi="Times New Roman" w:cs="Times New Roman"/>
          <w:sz w:val="32"/>
          <w:szCs w:val="32"/>
          <w:lang w:val="zh-CN"/>
        </w:rPr>
        <w:t>下游</w:t>
      </w:r>
      <w:r>
        <w:rPr>
          <w:rFonts w:hint="default" w:ascii="Times New Roman" w:hAnsi="Times New Roman" w:cs="Times New Roman"/>
          <w:sz w:val="32"/>
          <w:szCs w:val="32"/>
          <w:lang w:val="zh-CN" w:eastAsia="zh-CN"/>
        </w:rPr>
        <w:t>已建谁会堤防末端，</w:t>
      </w:r>
      <w:r>
        <w:rPr>
          <w:rFonts w:hint="default" w:ascii="Times New Roman" w:hAnsi="Times New Roman" w:cs="Times New Roman"/>
          <w:sz w:val="32"/>
          <w:szCs w:val="32"/>
          <w:lang w:val="zh-CN"/>
        </w:rPr>
        <w:t>平面坐标</w:t>
      </w:r>
      <w:r>
        <w:rPr>
          <w:rFonts w:hint="default" w:ascii="Times New Roman" w:hAnsi="Times New Roman" w:cs="Times New Roman"/>
          <w:sz w:val="32"/>
          <w:szCs w:val="32"/>
          <w:lang w:val="zh-CN" w:eastAsia="zh-CN"/>
        </w:rPr>
        <w:t>X=3453436.5865</w:t>
      </w:r>
      <w:r>
        <w:rPr>
          <w:rFonts w:hint="default" w:ascii="Times New Roman" w:hAnsi="Times New Roman" w:cs="Times New Roman"/>
          <w:sz w:val="32"/>
          <w:szCs w:val="32"/>
          <w:lang w:val="zh-CN"/>
        </w:rPr>
        <w:t>，</w:t>
      </w:r>
      <w:r>
        <w:rPr>
          <w:rFonts w:hint="default" w:ascii="Times New Roman" w:hAnsi="Times New Roman" w:cs="Times New Roman"/>
          <w:sz w:val="32"/>
          <w:szCs w:val="32"/>
          <w:lang w:val="zh-CN" w:eastAsia="zh-CN"/>
        </w:rPr>
        <w:t>Y=421473.7796，</w:t>
      </w:r>
      <w:r>
        <w:rPr>
          <w:rFonts w:hint="default" w:ascii="Times New Roman" w:hAnsi="Times New Roman" w:cs="Times New Roman"/>
          <w:sz w:val="32"/>
          <w:szCs w:val="32"/>
          <w:lang w:val="zh-CN"/>
        </w:rPr>
        <w:t>下至</w:t>
      </w:r>
      <w:r>
        <w:rPr>
          <w:rFonts w:hint="default" w:ascii="Times New Roman" w:hAnsi="Times New Roman" w:cs="Times New Roman"/>
          <w:sz w:val="32"/>
          <w:szCs w:val="32"/>
          <w:lang w:val="zh-CN" w:eastAsia="zh-CN"/>
        </w:rPr>
        <w:t>石亭江与射水河汇口龙蟒大地农业有限公司石膏板厂外鱼塘</w:t>
      </w:r>
      <w:r>
        <w:rPr>
          <w:rFonts w:hint="default" w:ascii="Times New Roman" w:hAnsi="Times New Roman" w:cs="Times New Roman"/>
          <w:sz w:val="32"/>
          <w:szCs w:val="32"/>
          <w:lang w:val="zh-CN"/>
        </w:rPr>
        <w:t>，平面坐标</w:t>
      </w:r>
      <w:r>
        <w:rPr>
          <w:rFonts w:hint="default" w:ascii="Times New Roman" w:hAnsi="Times New Roman" w:cs="Times New Roman"/>
          <w:sz w:val="32"/>
          <w:szCs w:val="32"/>
          <w:lang w:val="zh-CN" w:eastAsia="zh-CN"/>
        </w:rPr>
        <w:t>X=3448833.0408，Y=430161.2908</w:t>
      </w:r>
      <w:r>
        <w:rPr>
          <w:rFonts w:hint="default" w:ascii="Times New Roman" w:hAnsi="Times New Roman" w:cs="Times New Roman"/>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完成四川省绵竹市石亭江新市镇赵家嘴段防洪治理工程，综合治理河道7公里；项目完工验收合格率100%；在2022年12月底工程形象进度100%；</w:t>
      </w:r>
      <w:r>
        <w:rPr>
          <w:rFonts w:hint="default" w:ascii="Times New Roman" w:hAnsi="Times New Roman" w:cs="Times New Roman"/>
          <w:sz w:val="32"/>
          <w:szCs w:val="32"/>
          <w:lang w:val="en-US" w:eastAsia="zh-CN"/>
        </w:rPr>
        <w:t>工程单价控制在预算内</w:t>
      </w:r>
      <w:r>
        <w:rPr>
          <w:rFonts w:hint="default" w:ascii="Times New Roman" w:hAnsi="Times New Roman"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pStyle w:val="2"/>
        <w:keepNext w:val="0"/>
        <w:keepLines w:val="0"/>
        <w:pageBreakBefore w:val="0"/>
        <w:widowControl w:val="0"/>
        <w:kinsoku/>
        <w:wordWrap/>
        <w:overflowPunct/>
        <w:topLinePunct w:val="0"/>
        <w:autoSpaceDE/>
        <w:autoSpaceDN/>
        <w:bidi w:val="0"/>
        <w:spacing w:line="560" w:lineRule="exact"/>
        <w:ind w:firstLine="1056" w:firstLineChars="33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zh-CN" w:eastAsia="zh-CN" w:bidi="ar-SA"/>
        </w:rPr>
        <w:t>2021年6月绵竹市发改局批复立项（竹发改建</w:t>
      </w:r>
      <w:r>
        <w:rPr>
          <w:rFonts w:hint="default" w:ascii="Times New Roman" w:hAnsi="Times New Roman" w:cs="Times New Roman"/>
          <w:sz w:val="32"/>
          <w:szCs w:val="32"/>
          <w:lang w:val="zh-CN"/>
        </w:rPr>
        <w:t>〔2021〕</w:t>
      </w:r>
      <w:r>
        <w:rPr>
          <w:rFonts w:hint="default" w:ascii="Times New Roman" w:hAnsi="Times New Roman" w:eastAsia="仿宋_GB2312" w:cs="Times New Roman"/>
          <w:kern w:val="2"/>
          <w:sz w:val="32"/>
          <w:szCs w:val="32"/>
          <w:lang w:val="zh-CN" w:eastAsia="zh-CN" w:bidi="ar-SA"/>
        </w:rPr>
        <w:t>33号），</w:t>
      </w:r>
      <w:r>
        <w:rPr>
          <w:rFonts w:hint="default" w:ascii="Times New Roman" w:hAnsi="Times New Roman" w:eastAsia="仿宋_GB2312" w:cs="Times New Roman"/>
          <w:kern w:val="2"/>
          <w:sz w:val="32"/>
          <w:szCs w:val="32"/>
          <w:lang w:val="en-US" w:eastAsia="zh-CN" w:bidi="ar-SA"/>
        </w:rPr>
        <w:t>立项估算资金3447.65万元，2021-6-23竹财评审函</w:t>
      </w:r>
      <w:r>
        <w:rPr>
          <w:rFonts w:hint="default" w:ascii="Times New Roman" w:hAnsi="Times New Roman" w:cs="Times New Roman"/>
          <w:sz w:val="32"/>
          <w:szCs w:val="32"/>
          <w:lang w:val="zh-CN"/>
        </w:rPr>
        <w:t>〔2021〕</w:t>
      </w:r>
      <w:r>
        <w:rPr>
          <w:rFonts w:hint="default" w:ascii="Times New Roman" w:hAnsi="Times New Roman" w:eastAsia="仿宋_GB2312" w:cs="Times New Roman"/>
          <w:kern w:val="2"/>
          <w:sz w:val="32"/>
          <w:szCs w:val="32"/>
          <w:lang w:val="en-US" w:eastAsia="zh-CN" w:bidi="ar-SA"/>
        </w:rPr>
        <w:t>53号审定招标预算控制价2730.479万元</w:t>
      </w:r>
      <w:r>
        <w:rPr>
          <w:rFonts w:hint="default" w:ascii="Times New Roman" w:hAnsi="Times New Roman"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项目资金来源于中央资金及地方配套。</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2</w:t>
      </w:r>
      <w:r>
        <w:rPr>
          <w:rFonts w:hint="default" w:ascii="Times New Roman" w:hAnsi="Times New Roman" w:eastAsia="楷体_GB2312" w:cs="Times New Roman"/>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2020年12月10日，川财农〔2020〕167号到位中央资金2033万元；2022年6月20日，竹水〔2022〕182号《关于请求解决绵远河、石亭江河段河道治理工程部分配套资金的请示》已申请地方配套资金75.96万元。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3</w:t>
      </w:r>
      <w:r>
        <w:rPr>
          <w:rFonts w:hint="default" w:ascii="Times New Roman" w:hAnsi="Times New Roman" w:eastAsia="楷体_GB2312" w:cs="Times New Roman"/>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本项目投入概算资金3447.65万元，2020年7月，四川省水利厅 四川省财政厅《关于印发防汛抗旱水利提升工程实施方案中央财政支持项目清单的通知》（川水函〔202</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lang w:val="zh-CN"/>
        </w:rPr>
        <w:t>〕901号）将本项目纳入中央财政支持项目清单，经取得绵竹市市政府同意后，于2020年10月开始采购本项目设计服务，2021年4月，德阳市水利局批复初步设计报告及招标核准意见（德水许可〔2021〕11号），2021年6月绵竹市发改局批复立项（竹发改建〔2021〕33号），2021年 07月完成项目招标准备工作，2021年08 月13 日完成招标工作，2021年11月10日开工。至目前，已完成形象进度100%.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经济效益指标：有效保护石亭江新市镇赵家嘴段河道堤防不进一步损毁。</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社会效益指标：有效保护新市工业园区及新市镇打渔院村的耕地和群众安全。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生态效益：工程实施后使河道堤线完整，有效抑制两岸水土流失，并形成良好的沿岸滨水环境。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9354D56"/>
    <w:rsid w:val="0D601235"/>
    <w:rsid w:val="24B642A7"/>
    <w:rsid w:val="2B2F6073"/>
    <w:rsid w:val="41B26B75"/>
    <w:rsid w:val="47B930D8"/>
    <w:rsid w:val="57115B42"/>
    <w:rsid w:val="65D46424"/>
    <w:rsid w:val="65E01C20"/>
    <w:rsid w:val="68BB6AA0"/>
    <w:rsid w:val="7FB5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adjustRightInd w:val="0"/>
      <w:snapToGrid w:val="0"/>
      <w:ind w:left="0" w:leftChars="0" w:firstLine="420"/>
    </w:pPr>
    <w:rPr>
      <w:sz w:val="24"/>
    </w:rPr>
  </w:style>
  <w:style w:type="paragraph" w:styleId="3">
    <w:name w:val="Body Text Indent"/>
    <w:basedOn w:val="1"/>
    <w:qFormat/>
    <w:uiPriority w:val="0"/>
    <w:pPr>
      <w:spacing w:after="120"/>
      <w:ind w:left="420" w:leftChars="200"/>
    </w:pPr>
    <w:rPr>
      <w:kern w:val="0"/>
      <w:sz w:val="20"/>
      <w:szCs w:val="24"/>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四号正文"/>
    <w:basedOn w:val="1"/>
    <w:link w:val="11"/>
    <w:qFormat/>
    <w:uiPriority w:val="99"/>
    <w:pPr>
      <w:spacing w:line="360" w:lineRule="auto"/>
    </w:pPr>
    <w:rPr>
      <w:rFonts w:ascii="??" w:hAnsi="??" w:eastAsia="宋体"/>
      <w:color w:val="000000"/>
      <w:kern w:val="0"/>
      <w:sz w:val="28"/>
      <w:szCs w:val="21"/>
    </w:rPr>
  </w:style>
  <w:style w:type="character" w:customStyle="1" w:styleId="11">
    <w:name w:val="四号正文 Char"/>
    <w:link w:val="10"/>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2054</Words>
  <Characters>2307</Characters>
  <Lines>9</Lines>
  <Paragraphs>2</Paragraphs>
  <TotalTime>15</TotalTime>
  <ScaleCrop>false</ScaleCrop>
  <LinksUpToDate>false</LinksUpToDate>
  <CharactersWithSpaces>2322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2023-09-20T08:29:11Z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2A41C2EE94D24CB08EE4755FB9D35AA7_12</vt:lpwstr>
  </property>
</Properties>
</file>