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1440"/>
        </w:tabs>
        <w:rPr>
          <w:rFonts w:hint="default" w:ascii="Times New Roman" w:hAnsi="Times New Roman" w:eastAsia="黑体" w:cs="Times New Roman"/>
          <w:sz w:val="32"/>
          <w:szCs w:val="32"/>
          <w:lang w:val="en-US" w:eastAsia="zh-CN"/>
        </w:rPr>
      </w:pPr>
      <w:r>
        <w:rPr>
          <w:rFonts w:hint="default" w:ascii="Times New Roman" w:hAnsi="Times New Roman" w:eastAsia="黑体" w:cs="Times New Roman"/>
          <w:sz w:val="32"/>
          <w:szCs w:val="32"/>
        </w:rPr>
        <w:t>附件</w:t>
      </w:r>
      <w:r>
        <w:rPr>
          <w:rFonts w:hint="default" w:ascii="Times New Roman" w:hAnsi="Times New Roman" w:eastAsia="黑体" w:cs="Times New Roman"/>
          <w:sz w:val="32"/>
          <w:szCs w:val="32"/>
          <w:lang w:val="en-US" w:eastAsia="zh-CN"/>
        </w:rPr>
        <w:t>3-18</w:t>
      </w:r>
    </w:p>
    <w:p>
      <w:pPr>
        <w:pStyle w:val="11"/>
        <w:spacing w:line="240" w:lineRule="auto"/>
        <w:jc w:val="center"/>
        <w:rPr>
          <w:rFonts w:hint="default" w:ascii="Times New Roman" w:hAnsi="Times New Roman" w:eastAsia="方正小标宋简体" w:cs="Times New Roman"/>
          <w:b/>
          <w:sz w:val="44"/>
          <w:szCs w:val="44"/>
        </w:rPr>
      </w:pPr>
      <w:r>
        <w:rPr>
          <w:rFonts w:hint="default" w:ascii="Times New Roman" w:hAnsi="Times New Roman" w:eastAsia="方正小标宋简体" w:cs="Times New Roman"/>
          <w:b/>
          <w:sz w:val="44"/>
          <w:szCs w:val="44"/>
        </w:rPr>
        <w:t>河湖网格化管理-干支渠运行维护经费项目</w:t>
      </w:r>
    </w:p>
    <w:p>
      <w:pPr>
        <w:pStyle w:val="11"/>
        <w:spacing w:line="240" w:lineRule="auto"/>
        <w:jc w:val="center"/>
        <w:rPr>
          <w:rFonts w:hint="default" w:ascii="Times New Roman" w:hAnsi="Times New Roman" w:eastAsia="方正小标宋简体" w:cs="Times New Roman"/>
          <w:b/>
          <w:sz w:val="44"/>
          <w:szCs w:val="44"/>
        </w:rPr>
      </w:pPr>
      <w:r>
        <w:rPr>
          <w:rFonts w:hint="default" w:ascii="Times New Roman" w:hAnsi="Times New Roman" w:eastAsia="方正小标宋简体" w:cs="Times New Roman"/>
          <w:b/>
          <w:sz w:val="44"/>
          <w:szCs w:val="44"/>
        </w:rPr>
        <w:t>绩效自评报告</w:t>
      </w:r>
      <w:bookmarkStart w:id="0" w:name="_GoBack"/>
      <w:bookmarkEnd w:id="0"/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eastAsia="黑体" w:cs="Times New Roman"/>
          <w:sz w:val="32"/>
          <w:szCs w:val="32"/>
          <w:lang w:val="zh-CN"/>
        </w:rPr>
      </w:pPr>
      <w:r>
        <w:rPr>
          <w:rFonts w:hint="default" w:ascii="Times New Roman" w:hAnsi="Times New Roman" w:eastAsia="黑体" w:cs="Times New Roman"/>
          <w:sz w:val="32"/>
          <w:szCs w:val="32"/>
        </w:rPr>
        <w:t>一、</w:t>
      </w:r>
      <w:r>
        <w:rPr>
          <w:rFonts w:hint="default" w:ascii="Times New Roman" w:hAnsi="Times New Roman" w:eastAsia="黑体" w:cs="Times New Roman"/>
          <w:sz w:val="32"/>
          <w:szCs w:val="32"/>
          <w:lang w:val="zh-CN"/>
        </w:rPr>
        <w:t>项目概况</w:t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eastAsia="楷体_GB2312" w:cs="Times New Roman"/>
          <w:b/>
          <w:sz w:val="32"/>
          <w:szCs w:val="32"/>
          <w:lang w:val="zh-CN"/>
        </w:rPr>
      </w:pPr>
      <w:r>
        <w:rPr>
          <w:rFonts w:hint="default" w:ascii="Times New Roman" w:hAnsi="Times New Roman" w:eastAsia="楷体_GB2312" w:cs="Times New Roman"/>
          <w:b/>
          <w:sz w:val="32"/>
          <w:szCs w:val="32"/>
          <w:lang w:val="zh-CN"/>
        </w:rPr>
        <w:t>（一）项目资金申报及批复情况。</w:t>
      </w:r>
    </w:p>
    <w:p>
      <w:pPr>
        <w:spacing w:line="500" w:lineRule="exact"/>
        <w:ind w:firstLine="640" w:firstLineChars="200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</w:rPr>
        <w:t>绵竹市全市用于灌溉的干、支、斗、龙、毛渠共8600余公里，其中由水利局直接管理的干支渠长度约为340公里。其余斗、龙、毛渠根据属地管理的原则，由当地镇、村进行管理。我市春灌用水实行专业管理与民间管理（支渠管理委员会）相结合的方式，全市共有41个支渠委员会100余人，负责全市36万亩农田灌溉和渠道防洪。支渠委员会是民间组织，人员由当地政府推荐，水务部门选用，其工作性质为季节性用工，每年春灌前上马开始工作，主汛期后下马。根据政府研究决定，对全市年有支渠人员上马期间给予一定补助，每年列入财政预算。</w:t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eastAsia="楷体_GB2312" w:cs="Times New Roman"/>
          <w:b/>
          <w:sz w:val="32"/>
          <w:szCs w:val="32"/>
          <w:lang w:val="zh-CN"/>
        </w:rPr>
      </w:pPr>
      <w:r>
        <w:rPr>
          <w:rFonts w:hint="default" w:ascii="Times New Roman" w:hAnsi="Times New Roman" w:eastAsia="楷体_GB2312" w:cs="Times New Roman"/>
          <w:b/>
          <w:sz w:val="32"/>
          <w:szCs w:val="32"/>
          <w:lang w:val="zh-CN"/>
        </w:rPr>
        <w:t>（二）项目绩效目标。</w:t>
      </w:r>
    </w:p>
    <w:p>
      <w:pPr>
        <w:spacing w:line="500" w:lineRule="exact"/>
        <w:ind w:firstLine="640" w:firstLineChars="200"/>
        <w:rPr>
          <w:rFonts w:hint="default" w:ascii="Times New Roman" w:hAnsi="Times New Roman" w:eastAsia="仿宋_GB2312" w:cs="Times New Roman"/>
          <w:sz w:val="32"/>
          <w:szCs w:val="32"/>
          <w:lang w:val="zh-CN"/>
        </w:rPr>
      </w:pPr>
      <w:r>
        <w:rPr>
          <w:rFonts w:hint="default" w:ascii="Times New Roman" w:hAnsi="Times New Roman" w:eastAsia="仿宋_GB2312" w:cs="Times New Roman"/>
          <w:sz w:val="32"/>
          <w:szCs w:val="32"/>
        </w:rPr>
        <w:t>该项目主要目的是保证全市春灌用水和渠道防洪及安全度汛，目前运行管理工作正常。</w:t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eastAsia="楷体_GB2312" w:cs="Times New Roman"/>
          <w:b/>
          <w:sz w:val="32"/>
          <w:szCs w:val="32"/>
          <w:lang w:val="zh-CN"/>
        </w:rPr>
      </w:pPr>
      <w:r>
        <w:rPr>
          <w:rFonts w:hint="default" w:ascii="Times New Roman" w:hAnsi="Times New Roman" w:eastAsia="楷体_GB2312" w:cs="Times New Roman"/>
          <w:b/>
          <w:sz w:val="32"/>
          <w:szCs w:val="32"/>
          <w:lang w:val="zh-CN"/>
        </w:rPr>
        <w:t>（三）项目资金申报相符性。</w:t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cs="Times New Roman"/>
          <w:sz w:val="32"/>
          <w:szCs w:val="32"/>
          <w:lang w:val="zh-CN"/>
        </w:rPr>
      </w:pPr>
      <w:r>
        <w:rPr>
          <w:rFonts w:hint="default" w:ascii="Times New Roman" w:hAnsi="Times New Roman" w:eastAsia="仿宋_GB2312" w:cs="Times New Roman"/>
          <w:sz w:val="32"/>
          <w:szCs w:val="32"/>
          <w:lang w:val="zh-CN"/>
        </w:rPr>
        <w:t>项目申报内容与具体实施内容相符，申报目标合理可行。</w:t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eastAsia="黑体" w:cs="Times New Roman"/>
          <w:sz w:val="32"/>
          <w:szCs w:val="32"/>
        </w:rPr>
      </w:pPr>
      <w:r>
        <w:rPr>
          <w:rFonts w:hint="default" w:ascii="Times New Roman" w:hAnsi="Times New Roman" w:eastAsia="黑体" w:cs="Times New Roman"/>
          <w:sz w:val="32"/>
          <w:szCs w:val="32"/>
        </w:rPr>
        <w:t>二、项目实施及管理情况</w:t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eastAsia="楷体_GB2312" w:cs="Times New Roman"/>
          <w:b/>
          <w:sz w:val="32"/>
          <w:szCs w:val="32"/>
          <w:lang w:val="zh-CN"/>
        </w:rPr>
      </w:pPr>
      <w:r>
        <w:rPr>
          <w:rFonts w:hint="default" w:ascii="Times New Roman" w:hAnsi="Times New Roman" w:cs="Times New Roman"/>
          <w:sz w:val="32"/>
          <w:szCs w:val="32"/>
          <w:lang w:val="zh-CN"/>
        </w:rPr>
        <w:tab/>
      </w:r>
      <w:r>
        <w:rPr>
          <w:rFonts w:hint="default" w:ascii="Times New Roman" w:hAnsi="Times New Roman" w:eastAsia="楷体_GB2312" w:cs="Times New Roman"/>
          <w:b/>
          <w:sz w:val="32"/>
          <w:szCs w:val="32"/>
          <w:lang w:val="zh-CN"/>
        </w:rPr>
        <w:t>（一）资金计划、到位及使用情况。</w:t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eastAsia="楷体_GB2312" w:cs="Times New Roman"/>
          <w:sz w:val="32"/>
          <w:szCs w:val="32"/>
          <w:lang w:val="zh-CN"/>
        </w:rPr>
      </w:pPr>
      <w:r>
        <w:rPr>
          <w:rFonts w:hint="default" w:ascii="Times New Roman" w:hAnsi="Times New Roman" w:eastAsia="楷体_GB2312" w:cs="Times New Roman"/>
          <w:sz w:val="32"/>
          <w:szCs w:val="32"/>
          <w:lang w:val="zh-CN"/>
        </w:rPr>
        <w:t>1.</w:t>
      </w:r>
      <w:r>
        <w:rPr>
          <w:rFonts w:hint="default" w:ascii="Times New Roman" w:hAnsi="Times New Roman" w:eastAsia="楷体_GB2312" w:cs="Times New Roman"/>
          <w:sz w:val="32"/>
          <w:szCs w:val="32"/>
          <w:lang w:val="zh-CN"/>
        </w:rPr>
        <w:t>资金计划及到位。</w:t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eastAsia="楷体_GB2312" w:cs="Times New Roman"/>
          <w:sz w:val="32"/>
          <w:szCs w:val="32"/>
        </w:rPr>
      </w:pPr>
      <w:r>
        <w:rPr>
          <w:rFonts w:hint="default" w:ascii="Times New Roman" w:hAnsi="Times New Roman" w:eastAsia="楷体_GB2312" w:cs="Times New Roman"/>
          <w:sz w:val="32"/>
          <w:szCs w:val="32"/>
        </w:rPr>
        <w:t>资金计划40万元，到位40万元</w:t>
      </w:r>
    </w:p>
    <w:p>
      <w:pPr>
        <w:numPr>
          <w:ilvl w:val="0"/>
          <w:numId w:val="0"/>
        </w:numPr>
        <w:adjustRightInd w:val="0"/>
        <w:snapToGrid w:val="0"/>
        <w:spacing w:line="500" w:lineRule="exact"/>
        <w:ind w:firstLine="640" w:firstLineChars="200"/>
        <w:rPr>
          <w:rFonts w:hint="default" w:ascii="Times New Roman" w:hAnsi="Times New Roman" w:eastAsia="楷体_GB2312" w:cs="Times New Roman"/>
          <w:sz w:val="32"/>
          <w:szCs w:val="32"/>
          <w:lang w:val="zh-CN"/>
        </w:rPr>
      </w:pPr>
      <w:r>
        <w:rPr>
          <w:rFonts w:hint="default" w:ascii="Times New Roman" w:hAnsi="Times New Roman" w:eastAsia="楷体_GB2312" w:cs="Times New Roman"/>
          <w:sz w:val="32"/>
          <w:szCs w:val="32"/>
          <w:lang w:val="en-US" w:eastAsia="zh-CN"/>
        </w:rPr>
        <w:t>2.</w:t>
      </w:r>
      <w:r>
        <w:rPr>
          <w:rFonts w:hint="default" w:ascii="Times New Roman" w:hAnsi="Times New Roman" w:eastAsia="楷体_GB2312" w:cs="Times New Roman"/>
          <w:sz w:val="32"/>
          <w:szCs w:val="32"/>
          <w:lang w:val="zh-CN"/>
        </w:rPr>
        <w:t>资金使用。</w:t>
      </w:r>
    </w:p>
    <w:p>
      <w:pPr>
        <w:adjustRightInd w:val="0"/>
        <w:snapToGrid w:val="0"/>
        <w:spacing w:line="500" w:lineRule="exact"/>
        <w:rPr>
          <w:rFonts w:hint="default" w:ascii="Times New Roman" w:hAnsi="Times New Roman" w:eastAsia="楷体_GB2312" w:cs="Times New Roman"/>
          <w:sz w:val="32"/>
          <w:szCs w:val="32"/>
        </w:rPr>
      </w:pPr>
      <w:r>
        <w:rPr>
          <w:rFonts w:hint="default" w:ascii="Times New Roman" w:hAnsi="Times New Roman" w:eastAsia="楷体_GB2312" w:cs="Times New Roman"/>
          <w:sz w:val="32"/>
          <w:szCs w:val="32"/>
        </w:rPr>
        <w:t xml:space="preserve">    资金使用40万元</w:t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eastAsia="楷体_GB2312" w:cs="Times New Roman"/>
          <w:b/>
          <w:sz w:val="32"/>
          <w:szCs w:val="32"/>
          <w:lang w:val="zh-CN"/>
        </w:rPr>
      </w:pPr>
      <w:r>
        <w:rPr>
          <w:rFonts w:hint="default" w:ascii="Times New Roman" w:hAnsi="Times New Roman" w:eastAsia="楷体_GB2312" w:cs="Times New Roman"/>
          <w:b/>
          <w:sz w:val="32"/>
          <w:szCs w:val="32"/>
          <w:lang w:val="zh-CN"/>
        </w:rPr>
        <w:t>（二）项目财务管理情况。</w:t>
      </w:r>
    </w:p>
    <w:p>
      <w:pPr>
        <w:adjustRightInd w:val="0"/>
        <w:snapToGrid w:val="0"/>
        <w:spacing w:line="600" w:lineRule="exact"/>
        <w:ind w:firstLine="720"/>
        <w:rPr>
          <w:rFonts w:hint="default" w:ascii="Times New Roman" w:hAnsi="Times New Roman" w:cs="Times New Roman"/>
          <w:color w:val="000000"/>
          <w:sz w:val="32"/>
          <w:szCs w:val="32"/>
        </w:rPr>
      </w:pPr>
      <w:r>
        <w:rPr>
          <w:rFonts w:hint="default" w:ascii="Times New Roman" w:hAnsi="Times New Roman" w:cs="Times New Roman"/>
          <w:color w:val="000000"/>
          <w:sz w:val="32"/>
          <w:szCs w:val="32"/>
        </w:rPr>
        <w:t xml:space="preserve">严格履行资金拨付的审批程序。工程建设资金全部由市级财政统一管理，工程价款支付实行施工单位申报，项目法人核实，行业主管部门审核，财政部门审批后，由财政授权或者直接支付施工单位。 </w:t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eastAsia="楷体_GB2312" w:cs="Times New Roman"/>
          <w:b/>
          <w:sz w:val="32"/>
          <w:szCs w:val="32"/>
          <w:lang w:val="zh-CN"/>
        </w:rPr>
      </w:pPr>
      <w:r>
        <w:rPr>
          <w:rFonts w:hint="default" w:ascii="Times New Roman" w:hAnsi="Times New Roman" w:eastAsia="楷体_GB2312" w:cs="Times New Roman"/>
          <w:b/>
          <w:sz w:val="32"/>
          <w:szCs w:val="32"/>
          <w:lang w:val="zh-CN"/>
        </w:rPr>
        <w:t>（三）项目组织实施情况。</w:t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cs="Times New Roman"/>
          <w:sz w:val="32"/>
          <w:szCs w:val="32"/>
          <w:lang w:val="zh-CN"/>
        </w:rPr>
      </w:pPr>
      <w:r>
        <w:rPr>
          <w:rFonts w:hint="default" w:ascii="Times New Roman" w:hAnsi="Times New Roman" w:cs="Times New Roman"/>
          <w:sz w:val="32"/>
          <w:szCs w:val="32"/>
          <w:lang w:val="zh-CN"/>
        </w:rPr>
        <w:t>该项目由市水利局水利中心组织实施，该项目经费主要用于两部分。一是用于发放支渠人员补贴，二是用于支斗渠渠道清淤及小修补。</w:t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cs="Times New Roman"/>
          <w:sz w:val="32"/>
          <w:szCs w:val="32"/>
          <w:lang w:val="zh-CN"/>
        </w:rPr>
      </w:pPr>
      <w:r>
        <w:rPr>
          <w:rFonts w:hint="default" w:ascii="Times New Roman" w:hAnsi="Times New Roman" w:eastAsia="黑体" w:cs="Times New Roman"/>
          <w:sz w:val="32"/>
          <w:szCs w:val="32"/>
        </w:rPr>
        <w:t>三、目标完成情况</w:t>
      </w:r>
      <w:r>
        <w:rPr>
          <w:rFonts w:hint="default" w:ascii="Times New Roman" w:hAnsi="Times New Roman" w:cs="Times New Roman"/>
          <w:sz w:val="32"/>
          <w:szCs w:val="32"/>
          <w:lang w:val="zh-CN"/>
        </w:rPr>
        <w:tab/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eastAsia="楷体_GB2312" w:cs="Times New Roman"/>
          <w:b/>
          <w:sz w:val="32"/>
          <w:szCs w:val="32"/>
          <w:lang w:val="zh-CN"/>
        </w:rPr>
      </w:pPr>
      <w:r>
        <w:rPr>
          <w:rFonts w:hint="default" w:ascii="Times New Roman" w:hAnsi="Times New Roman" w:eastAsia="楷体_GB2312" w:cs="Times New Roman"/>
          <w:b/>
          <w:sz w:val="32"/>
          <w:szCs w:val="32"/>
          <w:lang w:val="zh-CN"/>
        </w:rPr>
        <w:t>（一）目标任务量完成情况。</w:t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cs="Times New Roman"/>
          <w:sz w:val="32"/>
          <w:szCs w:val="32"/>
          <w:lang w:val="zh-CN"/>
        </w:rPr>
      </w:pPr>
      <w:r>
        <w:rPr>
          <w:rFonts w:hint="default" w:ascii="Times New Roman" w:hAnsi="Times New Roman" w:cs="Times New Roman"/>
          <w:sz w:val="32"/>
          <w:szCs w:val="32"/>
          <w:lang w:val="zh-CN"/>
        </w:rPr>
        <w:t>项目均按计划任务量完成。</w:t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eastAsia="楷体_GB2312" w:cs="Times New Roman"/>
          <w:b/>
          <w:sz w:val="32"/>
          <w:szCs w:val="32"/>
          <w:lang w:val="zh-CN"/>
        </w:rPr>
      </w:pPr>
      <w:r>
        <w:rPr>
          <w:rFonts w:hint="default" w:ascii="Times New Roman" w:hAnsi="Times New Roman" w:eastAsia="楷体_GB2312" w:cs="Times New Roman"/>
          <w:b/>
          <w:sz w:val="32"/>
          <w:szCs w:val="32"/>
          <w:lang w:val="zh-CN"/>
        </w:rPr>
        <w:t>（二）目标质量完成情况。</w:t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cs="Times New Roman"/>
          <w:sz w:val="32"/>
          <w:szCs w:val="32"/>
          <w:lang w:val="zh-CN"/>
        </w:rPr>
      </w:pPr>
      <w:r>
        <w:rPr>
          <w:rFonts w:hint="default" w:ascii="Times New Roman" w:hAnsi="Times New Roman" w:cs="Times New Roman"/>
          <w:sz w:val="32"/>
          <w:szCs w:val="32"/>
          <w:lang w:val="zh-CN"/>
        </w:rPr>
        <w:t>根据水</w:t>
      </w:r>
      <w:r>
        <w:rPr>
          <w:rFonts w:hint="default" w:ascii="Times New Roman" w:hAnsi="Times New Roman" w:cs="Times New Roman"/>
          <w:sz w:val="32"/>
          <w:szCs w:val="32"/>
        </w:rPr>
        <w:t>利</w:t>
      </w:r>
      <w:r>
        <w:rPr>
          <w:rFonts w:hint="default" w:ascii="Times New Roman" w:hAnsi="Times New Roman" w:cs="Times New Roman"/>
          <w:sz w:val="32"/>
          <w:szCs w:val="32"/>
          <w:lang w:val="zh-CN"/>
        </w:rPr>
        <w:t>部门组织的验收，质量基本达到计划目标。</w:t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eastAsia="楷体_GB2312" w:cs="Times New Roman"/>
          <w:b/>
          <w:sz w:val="32"/>
          <w:szCs w:val="32"/>
          <w:lang w:val="zh-CN"/>
        </w:rPr>
      </w:pPr>
      <w:r>
        <w:rPr>
          <w:rFonts w:hint="default" w:ascii="Times New Roman" w:hAnsi="Times New Roman" w:eastAsia="楷体_GB2312" w:cs="Times New Roman"/>
          <w:b/>
          <w:sz w:val="32"/>
          <w:szCs w:val="32"/>
          <w:lang w:val="zh-CN"/>
        </w:rPr>
        <w:t>（三）目标进度完成情况。</w:t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cs="Times New Roman"/>
          <w:sz w:val="32"/>
          <w:szCs w:val="32"/>
          <w:lang w:val="zh-CN"/>
        </w:rPr>
      </w:pPr>
      <w:r>
        <w:rPr>
          <w:rFonts w:hint="default" w:ascii="Times New Roman" w:hAnsi="Times New Roman" w:cs="Times New Roman"/>
          <w:sz w:val="32"/>
          <w:szCs w:val="32"/>
          <w:lang w:val="zh-CN"/>
        </w:rPr>
        <w:t>项目均按期完成。</w:t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eastAsia="黑体" w:cs="Times New Roman"/>
          <w:sz w:val="32"/>
          <w:szCs w:val="32"/>
        </w:rPr>
      </w:pPr>
      <w:r>
        <w:rPr>
          <w:rFonts w:hint="default" w:ascii="Times New Roman" w:hAnsi="Times New Roman" w:eastAsia="黑体" w:cs="Times New Roman"/>
          <w:sz w:val="32"/>
          <w:szCs w:val="32"/>
        </w:rPr>
        <w:t>四、项目效益情况</w:t>
      </w:r>
    </w:p>
    <w:p>
      <w:pPr>
        <w:spacing w:line="480" w:lineRule="exact"/>
        <w:ind w:firstLine="640" w:firstLineChars="200"/>
        <w:rPr>
          <w:rFonts w:hint="default" w:ascii="Times New Roman" w:hAnsi="Times New Roman" w:cs="Times New Roman"/>
          <w:sz w:val="32"/>
          <w:szCs w:val="32"/>
          <w:lang w:val="zh-CN"/>
        </w:rPr>
      </w:pPr>
      <w:r>
        <w:rPr>
          <w:rFonts w:hint="default" w:ascii="Times New Roman" w:hAnsi="Times New Roman" w:cs="Times New Roman"/>
          <w:sz w:val="32"/>
          <w:szCs w:val="32"/>
          <w:lang w:val="zh-CN"/>
        </w:rPr>
        <w:t>项目实施后，便于国管工程与镇管工程对接，有利于全市的春灌工作和渠道防洪工作。提高农业抗御自然灾害的能力，为国家的粮食安全、用水安全、生态环境安全提供有力的支撑和保障。可有效地促进农村社会和农村经济的进一步发展，农民的收入将进一步提高；由于农业生产条件和农村生活环境的改善，将使更多的农民减少农业生产及管理的用工投入，将使农民有更多的时间从事第三产业，增加农民的收入，对稳定农村社会经济环境具有重要意义。每年春灌工作的顺利完成，也是保证社会稳定的重要条件。同进，支渠人员在渠道防洪上起到重要作用，为全市人民群众安全度汛作出了贡献。</w:t>
      </w:r>
    </w:p>
    <w:p>
      <w:pPr>
        <w:adjustRightInd w:val="0"/>
        <w:snapToGrid w:val="0"/>
        <w:spacing w:line="500" w:lineRule="exact"/>
        <w:ind w:firstLine="640" w:firstLineChars="200"/>
        <w:rPr>
          <w:rFonts w:hint="default" w:ascii="Times New Roman" w:hAnsi="Times New Roman" w:eastAsia="黑体" w:cs="Times New Roman"/>
          <w:sz w:val="32"/>
          <w:szCs w:val="32"/>
        </w:rPr>
      </w:pPr>
      <w:r>
        <w:rPr>
          <w:rFonts w:hint="default" w:ascii="Times New Roman" w:hAnsi="Times New Roman" w:eastAsia="黑体" w:cs="Times New Roman"/>
          <w:sz w:val="32"/>
          <w:szCs w:val="32"/>
        </w:rPr>
        <w:t>五、问题及建议</w:t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eastAsia="楷体_GB2312" w:cs="Times New Roman"/>
          <w:b/>
          <w:sz w:val="32"/>
          <w:szCs w:val="32"/>
          <w:lang w:val="zh-CN"/>
        </w:rPr>
      </w:pPr>
      <w:r>
        <w:rPr>
          <w:rFonts w:hint="default" w:ascii="Times New Roman" w:hAnsi="Times New Roman" w:eastAsia="楷体_GB2312" w:cs="Times New Roman"/>
          <w:b/>
          <w:sz w:val="32"/>
          <w:szCs w:val="32"/>
          <w:lang w:val="zh-CN"/>
        </w:rPr>
        <w:t>（一）存在的问题。</w:t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cs="Times New Roman"/>
          <w:sz w:val="32"/>
          <w:szCs w:val="32"/>
          <w:lang w:val="zh-CN"/>
        </w:rPr>
      </w:pPr>
      <w:r>
        <w:rPr>
          <w:rFonts w:hint="default" w:ascii="Times New Roman" w:hAnsi="Times New Roman" w:cs="Times New Roman"/>
          <w:sz w:val="32"/>
          <w:szCs w:val="32"/>
          <w:lang w:val="zh-CN"/>
        </w:rPr>
        <w:t>该项目经费始定于2003年，目前物价上涨幅度较大，但该项目经费一直没有增加，工作难度较大。</w:t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cs="Times New Roman"/>
          <w:sz w:val="32"/>
          <w:szCs w:val="32"/>
          <w:lang w:val="zh-CN"/>
        </w:rPr>
      </w:pPr>
      <w:r>
        <w:rPr>
          <w:rFonts w:hint="default" w:ascii="Times New Roman" w:hAnsi="Times New Roman" w:eastAsia="楷体_GB2312" w:cs="Times New Roman"/>
          <w:b/>
          <w:sz w:val="32"/>
          <w:szCs w:val="32"/>
          <w:lang w:val="zh-CN"/>
        </w:rPr>
        <w:t>（二）相关建议。</w:t>
      </w:r>
    </w:p>
    <w:p>
      <w:pPr>
        <w:adjustRightInd w:val="0"/>
        <w:snapToGrid w:val="0"/>
        <w:spacing w:line="500" w:lineRule="exact"/>
        <w:ind w:firstLine="720"/>
        <w:rPr>
          <w:rFonts w:hint="default" w:ascii="Times New Roman" w:hAnsi="Times New Roman" w:cs="Times New Roman"/>
          <w:sz w:val="32"/>
          <w:szCs w:val="32"/>
          <w:lang w:val="zh-CN"/>
        </w:rPr>
      </w:pPr>
      <w:r>
        <w:rPr>
          <w:rFonts w:hint="default" w:ascii="Times New Roman" w:hAnsi="Times New Roman" w:cs="Times New Roman"/>
          <w:sz w:val="32"/>
          <w:szCs w:val="32"/>
          <w:lang w:val="zh-CN"/>
        </w:rPr>
        <w:t>适当增加经费。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</w:p>
    <w:sectPr>
      <w:footerReference r:id="rId3" w:type="default"/>
      <w:pgSz w:w="11906" w:h="16838"/>
      <w:pgMar w:top="1440" w:right="1474" w:bottom="1440" w:left="1474" w:header="851" w:footer="992" w:gutter="0"/>
      <w:cols w:space="425" w:num="1"/>
      <w:docGrid w:type="lines" w:linePitch="435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BB735936-9EA0-4791-9AB0-414A474166FE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5A4FC16F-D8A5-41EC-88D4-F4E0B744BEB4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6CE2D38A-0941-4034-9DAE-AFC36BF11AAD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B39F6F3F-DC3B-4051-BC0D-641FA14AE177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5BBBECBD-BB72-4947-A631-BD7D440F98F6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70EBF1C8-D736-405B-876D-4D8673ECEBD4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7" w:fontKey="{E0E695EE-4A76-4D06-8502-8ECD433C14A0}"/>
  </w:font>
  <w:font w:name="??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  <w:embedRegular r:id="rId8" w:fontKey="{167C0511-DA85-4BD9-BCA7-5116901789F2}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  <w:embedRegular r:id="rId9" w:fontKey="{A630046E-59E3-44D3-BBD3-D9AA5E7596A1}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  <w:embedRegular r:id="rId10" w:fontKey="{BC6E0DA2-DEDF-4121-80A8-DBD155194979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11" w:fontKey="{39D31AEA-FACA-4E2B-91C8-9F51842131B1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2" w:fontKey="{A7CB4CB6-7D07-439B-8700-5CD2568239A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lang w:val="zh-CN"/>
      </w:rPr>
      <w:t>2</w:t>
    </w:r>
    <w:r>
      <w:rPr>
        <w:lang w:val="zh-CN"/>
      </w:rPr>
      <w:fldChar w:fldCharType="end"/>
    </w:r>
  </w:p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bordersDoNotSurroundHeader w:val="1"/>
  <w:bordersDoNotSurroundFooter w:val="1"/>
  <w:doNotTrackMoves/>
  <w:documentProtection w:enforcement="0"/>
  <w:defaultTabStop w:val="420"/>
  <w:drawingGridHorizontalSpacing w:val="160"/>
  <w:drawingGridVerticalSpacing w:val="435"/>
  <w:displayHorizontalDrawingGridEvery w:val="0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Q1ZjE2NjM1NWZkYThmODIwOGJiNmJmNGQzMzM0MTUifQ=="/>
  </w:docVars>
  <w:rsids>
    <w:rsidRoot w:val="00D1299E"/>
    <w:rsid w:val="000512AB"/>
    <w:rsid w:val="000B5931"/>
    <w:rsid w:val="000E5A4B"/>
    <w:rsid w:val="00127CA5"/>
    <w:rsid w:val="00140EFB"/>
    <w:rsid w:val="00160CD5"/>
    <w:rsid w:val="00162A2F"/>
    <w:rsid w:val="002211E9"/>
    <w:rsid w:val="00244E5F"/>
    <w:rsid w:val="0029211C"/>
    <w:rsid w:val="002C3413"/>
    <w:rsid w:val="0032070E"/>
    <w:rsid w:val="003217DF"/>
    <w:rsid w:val="0034666B"/>
    <w:rsid w:val="00347923"/>
    <w:rsid w:val="003E469F"/>
    <w:rsid w:val="00423738"/>
    <w:rsid w:val="004C6114"/>
    <w:rsid w:val="004C745B"/>
    <w:rsid w:val="004D7A8A"/>
    <w:rsid w:val="00517E23"/>
    <w:rsid w:val="00563ACD"/>
    <w:rsid w:val="00584953"/>
    <w:rsid w:val="0058552E"/>
    <w:rsid w:val="005F2384"/>
    <w:rsid w:val="00604215"/>
    <w:rsid w:val="00613E13"/>
    <w:rsid w:val="00650D30"/>
    <w:rsid w:val="006A0892"/>
    <w:rsid w:val="007172A6"/>
    <w:rsid w:val="00776DDE"/>
    <w:rsid w:val="007B34D4"/>
    <w:rsid w:val="007D7FFE"/>
    <w:rsid w:val="007E2AB5"/>
    <w:rsid w:val="00835282"/>
    <w:rsid w:val="00873EB2"/>
    <w:rsid w:val="0089271E"/>
    <w:rsid w:val="00897DBA"/>
    <w:rsid w:val="008D7080"/>
    <w:rsid w:val="008E1BC3"/>
    <w:rsid w:val="00900528"/>
    <w:rsid w:val="00A31452"/>
    <w:rsid w:val="00A4540C"/>
    <w:rsid w:val="00A572B2"/>
    <w:rsid w:val="00A63F36"/>
    <w:rsid w:val="00B928FE"/>
    <w:rsid w:val="00B9764E"/>
    <w:rsid w:val="00C17CBA"/>
    <w:rsid w:val="00C24923"/>
    <w:rsid w:val="00CA6857"/>
    <w:rsid w:val="00D1299E"/>
    <w:rsid w:val="00D926FE"/>
    <w:rsid w:val="00DB16D3"/>
    <w:rsid w:val="00E22BC6"/>
    <w:rsid w:val="00E25151"/>
    <w:rsid w:val="00F27BC9"/>
    <w:rsid w:val="00F4021E"/>
    <w:rsid w:val="00F52AD3"/>
    <w:rsid w:val="00F5593B"/>
    <w:rsid w:val="00F81EB8"/>
    <w:rsid w:val="00F97C60"/>
    <w:rsid w:val="00FA5DB5"/>
    <w:rsid w:val="0CAE5D56"/>
    <w:rsid w:val="1900721B"/>
    <w:rsid w:val="2DFA56F0"/>
    <w:rsid w:val="34A24C25"/>
    <w:rsid w:val="436A2BA9"/>
    <w:rsid w:val="680C4169"/>
    <w:rsid w:val="6AAB38F8"/>
    <w:rsid w:val="70C93135"/>
    <w:rsid w:val="7BF02D41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qFormat="1" w:unhideWhenUsed="0" w:uiPriority="99" w:semiHidden="0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semiHidden="0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仿宋_GB2312" w:cs="Times New Roman"/>
      <w:kern w:val="2"/>
      <w:sz w:val="32"/>
      <w:szCs w:val="32"/>
      <w:lang w:val="en-US" w:eastAsia="zh-CN" w:bidi="ar-SA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link w:val="16"/>
    <w:qFormat/>
    <w:uiPriority w:val="99"/>
    <w:pPr>
      <w:ind w:left="100" w:leftChars="2500"/>
    </w:pPr>
    <w:rPr>
      <w:szCs w:val="24"/>
    </w:rPr>
  </w:style>
  <w:style w:type="paragraph" w:styleId="3">
    <w:name w:val="Balloon Text"/>
    <w:basedOn w:val="1"/>
    <w:link w:val="18"/>
    <w:qFormat/>
    <w:uiPriority w:val="99"/>
    <w:rPr>
      <w:sz w:val="18"/>
      <w:szCs w:val="18"/>
    </w:rPr>
  </w:style>
  <w:style w:type="paragraph" w:styleId="4">
    <w:name w:val="footer"/>
    <w:basedOn w:val="1"/>
    <w:link w:val="14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7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qFormat/>
    <w:uiPriority w:val="99"/>
    <w:pPr>
      <w:widowControl/>
      <w:jc w:val="left"/>
    </w:pPr>
    <w:rPr>
      <w:rFonts w:ascii="宋体" w:hAnsi="宋体"/>
      <w:kern w:val="0"/>
      <w:sz w:val="24"/>
      <w:szCs w:val="20"/>
    </w:rPr>
  </w:style>
  <w:style w:type="table" w:styleId="8">
    <w:name w:val="Table Grid"/>
    <w:basedOn w:val="7"/>
    <w:qFormat/>
    <w:uiPriority w:val="99"/>
    <w:pPr>
      <w:widowControl w:val="0"/>
      <w:jc w:val="both"/>
    </w:pPr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page number"/>
    <w:basedOn w:val="9"/>
    <w:qFormat/>
    <w:uiPriority w:val="99"/>
    <w:rPr>
      <w:rFonts w:cs="Times New Roman"/>
    </w:rPr>
  </w:style>
  <w:style w:type="paragraph" w:customStyle="1" w:styleId="11">
    <w:name w:val="四号正文"/>
    <w:basedOn w:val="1"/>
    <w:link w:val="12"/>
    <w:qFormat/>
    <w:uiPriority w:val="99"/>
    <w:pPr>
      <w:spacing w:line="360" w:lineRule="auto"/>
    </w:pPr>
    <w:rPr>
      <w:rFonts w:ascii="??" w:hAnsi="??" w:eastAsia="宋体"/>
      <w:color w:val="000000"/>
      <w:kern w:val="0"/>
      <w:sz w:val="21"/>
      <w:szCs w:val="20"/>
    </w:rPr>
  </w:style>
  <w:style w:type="character" w:customStyle="1" w:styleId="12">
    <w:name w:val="四号正文 Char"/>
    <w:link w:val="11"/>
    <w:qFormat/>
    <w:locked/>
    <w:uiPriority w:val="99"/>
    <w:rPr>
      <w:rFonts w:ascii="??" w:hAnsi="??" w:eastAsia="宋体"/>
      <w:color w:val="000000"/>
      <w:kern w:val="0"/>
      <w:sz w:val="21"/>
    </w:rPr>
  </w:style>
  <w:style w:type="paragraph" w:customStyle="1" w:styleId="13">
    <w:name w:val="Char Char Char Char Char Char Char Char Char Char Char Char Char"/>
    <w:basedOn w:val="1"/>
    <w:qFormat/>
    <w:uiPriority w:val="99"/>
    <w:pPr>
      <w:widowControl/>
      <w:spacing w:after="160" w:line="240" w:lineRule="exact"/>
      <w:jc w:val="left"/>
    </w:pPr>
    <w:rPr>
      <w:szCs w:val="20"/>
    </w:rPr>
  </w:style>
  <w:style w:type="character" w:customStyle="1" w:styleId="14">
    <w:name w:val="页脚 Char"/>
    <w:basedOn w:val="9"/>
    <w:link w:val="4"/>
    <w:qFormat/>
    <w:locked/>
    <w:uiPriority w:val="99"/>
    <w:rPr>
      <w:rFonts w:ascii="Times New Roman" w:hAnsi="Times New Roman" w:eastAsia="仿宋_GB2312" w:cs="Times New Roman"/>
      <w:sz w:val="18"/>
      <w:szCs w:val="18"/>
    </w:rPr>
  </w:style>
  <w:style w:type="paragraph" w:customStyle="1" w:styleId="15">
    <w:name w:val="Char"/>
    <w:basedOn w:val="1"/>
    <w:qFormat/>
    <w:uiPriority w:val="99"/>
    <w:pPr>
      <w:widowControl/>
      <w:spacing w:after="160" w:line="240" w:lineRule="exact"/>
      <w:jc w:val="left"/>
    </w:pPr>
    <w:rPr>
      <w:rFonts w:ascii="Arial" w:hAnsi="Arial" w:eastAsia="宋体" w:cs="Verdana"/>
      <w:b/>
      <w:kern w:val="0"/>
      <w:sz w:val="24"/>
      <w:szCs w:val="24"/>
      <w:lang w:eastAsia="en-US"/>
    </w:rPr>
  </w:style>
  <w:style w:type="character" w:customStyle="1" w:styleId="16">
    <w:name w:val="日期 Char"/>
    <w:basedOn w:val="9"/>
    <w:link w:val="2"/>
    <w:qFormat/>
    <w:locked/>
    <w:uiPriority w:val="99"/>
    <w:rPr>
      <w:rFonts w:ascii="Times New Roman" w:hAnsi="Times New Roman" w:eastAsia="仿宋_GB2312" w:cs="Times New Roman"/>
      <w:sz w:val="24"/>
      <w:szCs w:val="24"/>
    </w:rPr>
  </w:style>
  <w:style w:type="character" w:customStyle="1" w:styleId="17">
    <w:name w:val="页眉 Char"/>
    <w:basedOn w:val="9"/>
    <w:link w:val="5"/>
    <w:qFormat/>
    <w:locked/>
    <w:uiPriority w:val="99"/>
    <w:rPr>
      <w:rFonts w:ascii="Times New Roman" w:hAnsi="Times New Roman" w:eastAsia="仿宋_GB2312" w:cs="Times New Roman"/>
      <w:sz w:val="18"/>
      <w:szCs w:val="18"/>
    </w:rPr>
  </w:style>
  <w:style w:type="character" w:customStyle="1" w:styleId="18">
    <w:name w:val="批注框文本 Char"/>
    <w:basedOn w:val="9"/>
    <w:link w:val="3"/>
    <w:qFormat/>
    <w:locked/>
    <w:uiPriority w:val="99"/>
    <w:rPr>
      <w:rFonts w:ascii="Times New Roman" w:hAnsi="Times New Roman" w:eastAsia="仿宋_GB2312" w:cs="Times New Roman"/>
      <w:sz w:val="18"/>
      <w:szCs w:val="18"/>
    </w:rPr>
  </w:style>
  <w:style w:type="paragraph" w:customStyle="1" w:styleId="19">
    <w:name w:val="Char Char Char Char Char Char"/>
    <w:basedOn w:val="1"/>
    <w:qFormat/>
    <w:uiPriority w:val="99"/>
    <w:pPr>
      <w:adjustRightInd w:val="0"/>
    </w:pPr>
    <w:rPr>
      <w:rFonts w:ascii="Tahoma" w:hAnsi="Tahoma"/>
      <w:sz w:val="24"/>
      <w:szCs w:val="20"/>
    </w:rPr>
  </w:style>
  <w:style w:type="paragraph" w:customStyle="1" w:styleId="20">
    <w:name w:val="Char Char Char Char Char Char Char Char Char Char Char Char Char Char1 Char Char Char Char"/>
    <w:basedOn w:val="1"/>
    <w:qFormat/>
    <w:uiPriority w:val="99"/>
    <w:rPr>
      <w:rFonts w:eastAsia="宋体"/>
      <w:sz w:val="21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mzczj</Company>
  <Pages>3</Pages>
  <Words>1039</Words>
  <Characters>1056</Characters>
  <Lines>7</Lines>
  <Paragraphs>2</Paragraphs>
  <TotalTime>4</TotalTime>
  <ScaleCrop>false</ScaleCrop>
  <LinksUpToDate>false</LinksUpToDate>
  <CharactersWithSpaces>1063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2016-06-16T02:14:00Z</dcterms:created>
  <dc:creator>ache</dc:creator>
  <cp:lastModifiedBy>洛笙</cp:lastModifiedBy>
  <cp:lastPrinted>2016-06-23T01:39:00Z</cp:lastPrinted>
  <dcterms:modified xsi:type="dcterms:W3CDTF">2023-09-20T07:55:27Z</dcterms:modified>
  <cp:revision>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SaveFontToCloudKey">
    <vt:lpwstr>1152220161_embed</vt:lpwstr>
  </property>
  <property fmtid="{D5CDD505-2E9C-101B-9397-08002B2CF9AE}" pid="3" name="KSOProductBuildVer">
    <vt:lpwstr>2052-11.1.0.14309</vt:lpwstr>
  </property>
  <property fmtid="{D5CDD505-2E9C-101B-9397-08002B2CF9AE}" pid="4" name="ICV">
    <vt:lpwstr>49E199CC8BA943FF9F2A039257B02395_13</vt:lpwstr>
  </property>
</Properties>
</file>