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1440"/>
        </w:tabs>
        <w:rPr>
          <w:rFonts w:hint="default" w:ascii="Times New Roman" w:hAnsi="Times New Roman" w:eastAsia="黑体" w:cs="Times New Roman"/>
          <w:sz w:val="32"/>
          <w:szCs w:val="32"/>
          <w:lang w:val="en-US" w:eastAsia="zh-CN"/>
        </w:rPr>
      </w:pPr>
      <w:r>
        <w:rPr>
          <w:rFonts w:hint="default" w:ascii="Times New Roman" w:hAnsi="Times New Roman" w:eastAsia="黑体" w:cs="Times New Roman"/>
          <w:sz w:val="32"/>
          <w:szCs w:val="32"/>
        </w:rPr>
        <w:t>附件</w:t>
      </w:r>
      <w:r>
        <w:rPr>
          <w:rFonts w:hint="default" w:ascii="Times New Roman" w:hAnsi="Times New Roman" w:eastAsia="黑体" w:cs="Times New Roman"/>
          <w:sz w:val="32"/>
          <w:szCs w:val="32"/>
          <w:lang w:val="en-US" w:eastAsia="zh-CN"/>
        </w:rPr>
        <w:t>3-10</w:t>
      </w:r>
    </w:p>
    <w:p>
      <w:pPr>
        <w:pStyle w:val="11"/>
        <w:spacing w:line="240" w:lineRule="auto"/>
        <w:jc w:val="center"/>
        <w:rPr>
          <w:rFonts w:hint="default" w:ascii="Times New Roman" w:hAnsi="Times New Roman" w:eastAsia="方正小标宋简体" w:cs="Times New Roman"/>
          <w:b/>
          <w:sz w:val="44"/>
          <w:szCs w:val="44"/>
          <w:lang w:val="en-US" w:eastAsia="zh-CN"/>
        </w:rPr>
      </w:pPr>
      <w:r>
        <w:rPr>
          <w:rFonts w:hint="default" w:ascii="Times New Roman" w:hAnsi="Times New Roman" w:eastAsia="方正小标宋简体" w:cs="Times New Roman"/>
          <w:b/>
          <w:sz w:val="44"/>
          <w:szCs w:val="44"/>
          <w:lang w:eastAsia="zh-CN"/>
        </w:rPr>
        <w:t>绵竹市</w:t>
      </w:r>
      <w:r>
        <w:rPr>
          <w:rFonts w:hint="default" w:ascii="Times New Roman" w:hAnsi="Times New Roman" w:eastAsia="方正小标宋简体" w:cs="Times New Roman"/>
          <w:b/>
          <w:sz w:val="44"/>
          <w:szCs w:val="44"/>
          <w:lang w:val="en-US" w:eastAsia="zh-CN"/>
        </w:rPr>
        <w:t>2017年农村饮水安全巩固提升项目</w:t>
      </w:r>
    </w:p>
    <w:p>
      <w:pPr>
        <w:pStyle w:val="11"/>
        <w:spacing w:line="240" w:lineRule="auto"/>
        <w:jc w:val="center"/>
        <w:rPr>
          <w:rFonts w:hint="default" w:ascii="Times New Roman" w:hAnsi="Times New Roman" w:eastAsia="方正小标宋简体" w:cs="Times New Roman"/>
          <w:color w:val="auto"/>
          <w:kern w:val="2"/>
          <w:sz w:val="44"/>
          <w:szCs w:val="44"/>
        </w:rPr>
      </w:pPr>
      <w:r>
        <w:rPr>
          <w:rFonts w:hint="default" w:ascii="Times New Roman" w:hAnsi="Times New Roman" w:eastAsia="方正小标宋简体" w:cs="Times New Roman"/>
          <w:b/>
          <w:sz w:val="44"/>
          <w:szCs w:val="44"/>
        </w:rPr>
        <w:t>绩效自评报告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黑体" w:cs="Times New Roman"/>
        </w:rPr>
      </w:pP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黑体" w:cs="Times New Roman"/>
          <w:lang w:val="zh-CN"/>
        </w:rPr>
      </w:pPr>
      <w:r>
        <w:rPr>
          <w:rFonts w:hint="default" w:ascii="Times New Roman" w:hAnsi="Times New Roman" w:eastAsia="黑体" w:cs="Times New Roman"/>
        </w:rPr>
        <w:t>一、</w:t>
      </w:r>
      <w:r>
        <w:rPr>
          <w:rFonts w:hint="default" w:ascii="Times New Roman" w:hAnsi="Times New Roman" w:eastAsia="黑体" w:cs="Times New Roman"/>
          <w:lang w:val="zh-CN"/>
        </w:rPr>
        <w:t>项目概况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（一）项目资金申报及批复情况。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仿宋_GB2312" w:cs="Times New Roman"/>
          <w:b w:val="0"/>
          <w:bCs/>
          <w:lang w:val="zh-CN"/>
        </w:rPr>
      </w:pP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根据四川省发展和改革委员会 四川省水利厅《关于下达2017农村饮水安全巩固提升工程中央预算内投资计划的通知》（川发改投资〔201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7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〕294号）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和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四川省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省财政厅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四川省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省水利厅《关于下达2017年省级水利建设专项资金预算的通知》（川财投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〔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2017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〕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64号）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，</w:t>
      </w:r>
      <w:r>
        <w:rPr>
          <w:rFonts w:hint="default" w:ascii="Times New Roman" w:hAnsi="Times New Roman" w:eastAsia="仿宋_GB2312" w:cs="Times New Roman"/>
          <w:b w:val="0"/>
          <w:bCs/>
          <w:lang w:val="zh-CN" w:eastAsia="zh-CN"/>
        </w:rPr>
        <w:t>绵竹市水利局原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绵竹市供水安全管理办公室委托中国水利水电第五工程局有限公司，负责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编制</w:t>
      </w:r>
      <w:r>
        <w:rPr>
          <w:rFonts w:hint="default" w:ascii="Times New Roman" w:hAnsi="Times New Roman" w:eastAsia="仿宋_GB2312" w:cs="Times New Roman"/>
          <w:b w:val="0"/>
          <w:bCs/>
          <w:lang w:val="zh-CN" w:eastAsia="zh-CN"/>
        </w:rPr>
        <w:t>完成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《绵竹市</w:t>
      </w:r>
      <w:r>
        <w:rPr>
          <w:rFonts w:hint="default" w:ascii="Times New Roman" w:hAnsi="Times New Roman" w:eastAsia="仿宋_GB2312" w:cs="Times New Roman"/>
          <w:b w:val="0"/>
          <w:bCs/>
          <w:lang w:val="zh-CN" w:eastAsia="zh-CN"/>
        </w:rPr>
        <w:t>2017农村饮水安全巩固提升项目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实施方案》。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2018年3月5日，德阳市水利局以德水函〔2018〕74号批复了《绵竹市2017年农村饮水安全巩固提升项目实施方案》。2018年6月11日，绵竹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市发展和改革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局以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竹发改建〔2018〕14号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同意项目立项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（二）项目绩效目标。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仿宋_GB2312" w:cs="Times New Roman"/>
          <w:b w:val="0"/>
          <w:bCs/>
          <w:lang w:val="zh-CN"/>
        </w:rPr>
      </w:pP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为确保群众饮水安全，该项目于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2018年8月16日全部完工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并通过合同完工验收。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宋体" w:cs="Times New Roman"/>
          <w:color w:val="C00000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（三）项目资金申报相符性。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仿宋_GB2312" w:cs="Times New Roman"/>
          <w:b w:val="0"/>
          <w:bCs/>
          <w:lang w:val="zh-CN"/>
        </w:rPr>
      </w:pP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项目采取自评与他评相结合方式，成立项目自评小组，结合评价内容，做到有计划，有安排，扎实开展本次自评工作。按照上级下达的项目支出绩效评价指标体系，自评小组针对申报内容、实施</w:t>
      </w:r>
      <w:bookmarkStart w:id="0" w:name="_GoBack"/>
      <w:bookmarkEnd w:id="0"/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情况、资金兑现、财务管理、社会效益等做出自我评价。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黑体" w:cs="Times New Roman"/>
        </w:rPr>
      </w:pPr>
      <w:r>
        <w:rPr>
          <w:rFonts w:hint="default" w:ascii="Times New Roman" w:hAnsi="Times New Roman" w:eastAsia="黑体" w:cs="Times New Roman"/>
        </w:rPr>
        <w:t>二、项目实施及管理情况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ab/>
      </w:r>
      <w:r>
        <w:rPr>
          <w:rFonts w:hint="default" w:ascii="Times New Roman" w:hAnsi="Times New Roman" w:eastAsia="楷体_GB2312" w:cs="Times New Roman"/>
          <w:b/>
          <w:lang w:val="zh-CN"/>
        </w:rPr>
        <w:t>（一）资金计划、到位及使用情况。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仿宋_GB2312" w:cs="Times New Roman"/>
          <w:b w:val="0"/>
          <w:bCs/>
          <w:lang w:val="zh-CN"/>
        </w:rPr>
      </w:pP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1.资金计划。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四川省发展和改革委员会 四川省水利厅《关于下达2017农村饮水安全巩固提升工程中央预算内投资计划的通知》（川发改投资〔201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7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〕294号）</w:t>
      </w:r>
      <w:r>
        <w:rPr>
          <w:rFonts w:hint="default" w:ascii="Times New Roman" w:hAnsi="Times New Roman" w:eastAsia="仿宋_GB2312" w:cs="Times New Roman"/>
          <w:b w:val="0"/>
          <w:bCs/>
          <w:lang w:val="zh-CN" w:eastAsia="zh-CN"/>
        </w:rPr>
        <w:t>，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下达资金73万元；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四川省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省财政厅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四川省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省水利厅《关于下达2017年省级水利建设专项资金预算的通知》（川财投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〔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2017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〕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64号）下达资金140万元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仿宋_GB2312" w:cs="Times New Roman"/>
          <w:b w:val="0"/>
          <w:bCs/>
          <w:lang w:val="zh-CN"/>
        </w:rPr>
      </w:pP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2.资金到位。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本工程实际到位资金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213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万元。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</w:pPr>
      <w:r>
        <w:rPr>
          <w:rFonts w:hint="default" w:ascii="Times New Roman" w:hAnsi="Times New Roman" w:eastAsia="仿宋_GB2312" w:cs="Times New Roman"/>
          <w:b w:val="0"/>
          <w:bCs/>
          <w:lang w:val="zh-CN" w:eastAsia="zh-CN"/>
        </w:rPr>
        <w:t>3.资金使用。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经</w:t>
      </w:r>
      <w:r>
        <w:rPr>
          <w:rFonts w:hint="default" w:ascii="Times New Roman" w:hAnsi="Times New Roman" w:eastAsia="仿宋_GB2312" w:cs="Times New Roman"/>
          <w:b w:val="0"/>
          <w:bCs/>
          <w:lang w:val="zh-CN" w:eastAsia="zh-CN"/>
        </w:rPr>
        <w:t>四川天成工程造价咨询有限公司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工程结算审计结果，本工程实际完成投资181.06万元。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（二）项目财务管理情况。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仿宋_GB2312" w:cs="Times New Roman"/>
          <w:b w:val="0"/>
          <w:bCs/>
          <w:lang w:val="zh-CN"/>
        </w:rPr>
      </w:pP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 xml:space="preserve">严格履行资金拨付的审批程序。工程建设资金全部由市级财政统一管理，工程价款支付实行施工单位申报，项目法人核实，行业主管部门审核，财政部门审批后，由财政授权或者直接支付施工单位。 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仿宋_GB2312" w:cs="Times New Roman"/>
          <w:b w:val="0"/>
          <w:bCs/>
          <w:lang w:val="zh-CN"/>
        </w:rPr>
      </w:pP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项目资金签批程序。水利局审核，严格实行“五笔”签字制，第一笔首先由施工单位经办人在财务票据上签字；第二笔由</w:t>
      </w:r>
      <w:r>
        <w:rPr>
          <w:rFonts w:hint="default" w:ascii="Times New Roman" w:hAnsi="Times New Roman" w:eastAsia="仿宋_GB2312" w:cs="Times New Roman"/>
          <w:b w:val="0"/>
          <w:bCs/>
          <w:lang w:val="zh-CN" w:eastAsia="zh-CN"/>
        </w:rPr>
        <w:t>监理单位人员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签署施工质量、进度的意见；第三笔由业主现场代表签署意见；第四笔由局分管领导签署意见；第五笔由局长审核并签字。向财政局申请资金拨付。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（三）项目组织实施情况。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仿宋_GB2312" w:cs="Times New Roman"/>
          <w:b w:val="0"/>
          <w:bCs/>
          <w:lang w:val="zh-CN"/>
        </w:rPr>
      </w:pP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该项目由绵竹市水利局原绵竹市供水安全管理办公室组织实施，通过公开招标确定四川蜀元建筑集团有限公司为该项目施工单位。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该项目在建设过程中，严格执行“四制”的具体要求，项目业主从项目施工质量、时间安排以及竣工验收均按照相关规定执行。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黑体" w:cs="Times New Roman"/>
          <w:lang w:val="zh-CN"/>
        </w:rPr>
      </w:pPr>
      <w:r>
        <w:rPr>
          <w:rFonts w:hint="default" w:ascii="Times New Roman" w:hAnsi="Times New Roman" w:eastAsia="黑体" w:cs="Times New Roman"/>
        </w:rPr>
        <w:t>三、目标完成情况</w:t>
      </w:r>
      <w:r>
        <w:rPr>
          <w:rFonts w:hint="default" w:ascii="Times New Roman" w:hAnsi="Times New Roman" w:eastAsia="黑体" w:cs="Times New Roman"/>
          <w:lang w:val="zh-CN"/>
        </w:rPr>
        <w:tab/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（一）目标任务量完成情况。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</w:pP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金花镇</w:t>
      </w:r>
      <w:r>
        <w:rPr>
          <w:rFonts w:hint="default" w:ascii="Times New Roman" w:hAnsi="Times New Roman" w:eastAsia="仿宋_GB2312" w:cs="Times New Roman"/>
          <w:b w:val="0"/>
          <w:bCs/>
          <w:lang w:val="zh-CN" w:eastAsia="zh-CN"/>
        </w:rPr>
        <w:t>自来水输水工程计划铺设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DN40PE管 PN1.25：54m；DN50PE管 PN1.25：1050m；DN125PE管 PN1.25：3164m。配水工程铺设DN50PE管 PN1.25：1275m；DN110PE管 PN1.25：10272m。三江供水站铺设DN63PE管 PN1.25：1298m；DN110PE管 PN1.25：180m；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</w:pP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实际完成</w:t>
      </w:r>
      <w:r>
        <w:rPr>
          <w:rFonts w:hint="default" w:ascii="Times New Roman" w:hAnsi="Times New Roman" w:eastAsia="仿宋_GB2312" w:cs="Times New Roman"/>
          <w:b w:val="0"/>
          <w:bCs/>
          <w:lang w:val="zh-CN" w:eastAsia="zh-CN"/>
        </w:rPr>
        <w:t>铺设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DN50PE管 PN1.25：1719m；DN125PE管 PN1.25：3164m。配水工程铺设DN50PE管 PN1.25：2066m；DN110PE管 PN1.25：9364m。三江供水站铺设DN63PE管 PN1.25：890m；DN110PE管 PN1.25：396m。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（二）目标质量完成情况。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</w:pPr>
      <w:r>
        <w:rPr>
          <w:rFonts w:hint="default" w:ascii="Times New Roman" w:hAnsi="Times New Roman" w:eastAsia="仿宋_GB2312" w:cs="Times New Roman"/>
          <w:b w:val="0"/>
          <w:bCs/>
          <w:lang w:val="zh-CN" w:eastAsia="zh-CN"/>
        </w:rPr>
        <w:t>根据水利工程验收规定，质量达到计划目标，于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201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9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年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10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月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30日通过合同完工验收。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（三）目标进度完成情况。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仿宋_GB2312" w:cs="Times New Roman"/>
          <w:b w:val="0"/>
          <w:bCs/>
          <w:lang w:val="zh-CN"/>
        </w:rPr>
      </w:pP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项目均按期完成。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黑体" w:cs="Times New Roman"/>
        </w:rPr>
      </w:pPr>
      <w:r>
        <w:rPr>
          <w:rFonts w:hint="default" w:ascii="Times New Roman" w:hAnsi="Times New Roman" w:eastAsia="黑体" w:cs="Times New Roman"/>
        </w:rPr>
        <w:t>四、项目效益情况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仿宋_GB2312" w:cs="Times New Roman"/>
          <w:b w:val="0"/>
          <w:bCs/>
          <w:lang w:val="zh-CN"/>
        </w:rPr>
      </w:pP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通过本项目的实施，</w:t>
      </w:r>
      <w:r>
        <w:rPr>
          <w:rFonts w:hint="default" w:ascii="Times New Roman" w:hAnsi="Times New Roman" w:eastAsia="仿宋_GB2312" w:cs="Times New Roman"/>
          <w:b w:val="0"/>
          <w:bCs/>
          <w:lang w:val="en-US" w:eastAsia="zh-CN"/>
        </w:rPr>
        <w:t>巩固提升4746名群众的饮水安全</w:t>
      </w: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。对提高农民健康水平，提高资源的有效利用，解放和发展生产力，促进精神文明建设和社会稳定，改善生态环境，社会环境有着重大作用；同时对扩大内需，拉动经济起了一定的作用。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黑体" w:cs="Times New Roman"/>
        </w:rPr>
      </w:pPr>
      <w:r>
        <w:rPr>
          <w:rFonts w:hint="default" w:ascii="Times New Roman" w:hAnsi="Times New Roman" w:eastAsia="黑体" w:cs="Times New Roman"/>
        </w:rPr>
        <w:t>五、问题及建议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（一）存在的问题。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仿宋_GB2312" w:cs="Times New Roman"/>
          <w:b w:val="0"/>
          <w:bCs/>
          <w:lang w:val="zh-CN"/>
        </w:rPr>
      </w:pP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无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（二）相关建议。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仿宋_GB2312" w:cs="Times New Roman"/>
          <w:b w:val="0"/>
          <w:bCs/>
          <w:lang w:val="zh-CN"/>
        </w:rPr>
      </w:pPr>
      <w:r>
        <w:rPr>
          <w:rFonts w:hint="default" w:ascii="Times New Roman" w:hAnsi="Times New Roman" w:eastAsia="仿宋_GB2312" w:cs="Times New Roman"/>
          <w:b w:val="0"/>
          <w:bCs/>
          <w:lang w:val="zh-CN"/>
        </w:rPr>
        <w:t>无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宋体" w:cs="Times New Roman"/>
          <w:b/>
          <w:lang w:val="zh-CN"/>
        </w:rPr>
      </w:pPr>
    </w:p>
    <w:sectPr>
      <w:footerReference r:id="rId3" w:type="default"/>
      <w:pgSz w:w="11906" w:h="16838"/>
      <w:pgMar w:top="1440" w:right="1474" w:bottom="1440" w:left="1474" w:header="851" w:footer="992" w:gutter="0"/>
      <w:cols w:space="425" w:num="1"/>
      <w:docGrid w:type="lines" w:linePitch="435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73033F4D-0FF8-4F65-92A2-4426BF2A4D99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5C1B94B1-D620-4016-A9D8-BF549746D011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959A3629-C297-43B6-9E95-BFA5B9EAF13F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CAE0EF77-D820-4E20-A437-DF30EFDCB68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697D9D07-8E37-47FB-BAC3-4F96EE5FDFD9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B1441A1E-E7CF-4896-9F0E-5502BE20972C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7" w:fontKey="{F5B93B0E-39FE-4765-A8EC-692A1E0FE987}"/>
  </w:font>
  <w:font w:name="??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  <w:embedRegular r:id="rId8" w:fontKey="{98C797FF-AB61-4366-8D27-2F1CB544EBA2}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  <w:embedRegular r:id="rId9" w:fontKey="{79B3E8D5-BC04-45F2-A9F6-A5AB1858A23B}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  <w:embedRegular r:id="rId10" w:fontKey="{E49CB32D-B6A9-4473-8B0B-14C286976364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11" w:fontKey="{B1F7157E-AB94-411F-8355-931A0DF9804F}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12" w:fontKey="{E7BCE734-5FF1-4204-BF81-B5CDED911EF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lang w:val="zh-CN"/>
      </w:rPr>
      <w:t>3</w:t>
    </w:r>
    <w:r>
      <w:rPr>
        <w:lang w:val="zh-CN"/>
      </w:rPr>
      <w:fldChar w:fldCharType="end"/>
    </w:r>
  </w:p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bordersDoNotSurroundHeader w:val="1"/>
  <w:bordersDoNotSurroundFooter w:val="1"/>
  <w:doNotTrackMoves/>
  <w:documentProtection w:enforcement="0"/>
  <w:defaultTabStop w:val="420"/>
  <w:drawingGridHorizontalSpacing w:val="160"/>
  <w:drawingGridVerticalSpacing w:val="435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ZTQ1ZjE2NjM1NWZkYThmODIwOGJiNmJmNGQzMzM0MTUifQ=="/>
  </w:docVars>
  <w:rsids>
    <w:rsidRoot w:val="00D1299E"/>
    <w:rsid w:val="000512AB"/>
    <w:rsid w:val="000676ED"/>
    <w:rsid w:val="0012479C"/>
    <w:rsid w:val="00160CD5"/>
    <w:rsid w:val="001F256A"/>
    <w:rsid w:val="001F72C3"/>
    <w:rsid w:val="002211E9"/>
    <w:rsid w:val="002C3413"/>
    <w:rsid w:val="003071AC"/>
    <w:rsid w:val="0032070E"/>
    <w:rsid w:val="0034666B"/>
    <w:rsid w:val="003C18BC"/>
    <w:rsid w:val="003C2E28"/>
    <w:rsid w:val="003E469F"/>
    <w:rsid w:val="00421928"/>
    <w:rsid w:val="00423738"/>
    <w:rsid w:val="004B0972"/>
    <w:rsid w:val="004C6114"/>
    <w:rsid w:val="004C745B"/>
    <w:rsid w:val="004D42D8"/>
    <w:rsid w:val="004D7A8A"/>
    <w:rsid w:val="004F7DB0"/>
    <w:rsid w:val="00517E23"/>
    <w:rsid w:val="00563ACD"/>
    <w:rsid w:val="00584953"/>
    <w:rsid w:val="0058552E"/>
    <w:rsid w:val="005960A1"/>
    <w:rsid w:val="005D7867"/>
    <w:rsid w:val="005F2384"/>
    <w:rsid w:val="00604215"/>
    <w:rsid w:val="00624F78"/>
    <w:rsid w:val="00650D30"/>
    <w:rsid w:val="00651006"/>
    <w:rsid w:val="006A0892"/>
    <w:rsid w:val="007172A6"/>
    <w:rsid w:val="007366B3"/>
    <w:rsid w:val="007A4632"/>
    <w:rsid w:val="007B34D4"/>
    <w:rsid w:val="007B6E7A"/>
    <w:rsid w:val="007D3422"/>
    <w:rsid w:val="007E2AB5"/>
    <w:rsid w:val="00826D1E"/>
    <w:rsid w:val="00835282"/>
    <w:rsid w:val="008700C3"/>
    <w:rsid w:val="00873EB2"/>
    <w:rsid w:val="00897DBA"/>
    <w:rsid w:val="008A5FB9"/>
    <w:rsid w:val="008D7080"/>
    <w:rsid w:val="008E17BE"/>
    <w:rsid w:val="008E1BC3"/>
    <w:rsid w:val="0091016F"/>
    <w:rsid w:val="00944E8C"/>
    <w:rsid w:val="00A31452"/>
    <w:rsid w:val="00A6044C"/>
    <w:rsid w:val="00B928FE"/>
    <w:rsid w:val="00B9764E"/>
    <w:rsid w:val="00C14F8D"/>
    <w:rsid w:val="00C57AB6"/>
    <w:rsid w:val="00C85E3C"/>
    <w:rsid w:val="00D1299E"/>
    <w:rsid w:val="00D373FF"/>
    <w:rsid w:val="00D828D0"/>
    <w:rsid w:val="00D926FE"/>
    <w:rsid w:val="00DB16D3"/>
    <w:rsid w:val="00DF00EB"/>
    <w:rsid w:val="00E10A95"/>
    <w:rsid w:val="00E22BC6"/>
    <w:rsid w:val="00F27BC9"/>
    <w:rsid w:val="00F4021E"/>
    <w:rsid w:val="00F5593B"/>
    <w:rsid w:val="00F712C5"/>
    <w:rsid w:val="00F81EB8"/>
    <w:rsid w:val="00FA5DB5"/>
    <w:rsid w:val="00FB2C31"/>
    <w:rsid w:val="03457CFC"/>
    <w:rsid w:val="07BA26DA"/>
    <w:rsid w:val="09C120A6"/>
    <w:rsid w:val="0A2C5771"/>
    <w:rsid w:val="0E800A06"/>
    <w:rsid w:val="11531836"/>
    <w:rsid w:val="16262E37"/>
    <w:rsid w:val="17C23271"/>
    <w:rsid w:val="19074A23"/>
    <w:rsid w:val="20410977"/>
    <w:rsid w:val="22364F87"/>
    <w:rsid w:val="25E46AA9"/>
    <w:rsid w:val="2D7B7CF2"/>
    <w:rsid w:val="2F1A25D7"/>
    <w:rsid w:val="2F4E4451"/>
    <w:rsid w:val="33291B37"/>
    <w:rsid w:val="375A5759"/>
    <w:rsid w:val="3F2752A1"/>
    <w:rsid w:val="45984527"/>
    <w:rsid w:val="46275DA3"/>
    <w:rsid w:val="48C06CB9"/>
    <w:rsid w:val="490E789F"/>
    <w:rsid w:val="49C1008F"/>
    <w:rsid w:val="4B3A6FE7"/>
    <w:rsid w:val="514153CE"/>
    <w:rsid w:val="549B14DA"/>
    <w:rsid w:val="57491CAE"/>
    <w:rsid w:val="5A4468F7"/>
    <w:rsid w:val="5CF93A87"/>
    <w:rsid w:val="5E200F6C"/>
    <w:rsid w:val="61BE5E24"/>
    <w:rsid w:val="62D11B87"/>
    <w:rsid w:val="64290573"/>
    <w:rsid w:val="642E78D8"/>
    <w:rsid w:val="64F1206D"/>
    <w:rsid w:val="65113C2B"/>
    <w:rsid w:val="68060F87"/>
    <w:rsid w:val="685017A0"/>
    <w:rsid w:val="6BB478A5"/>
    <w:rsid w:val="6E800339"/>
    <w:rsid w:val="722D416B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qFormat="1" w:unhideWhenUsed="0" w:uiPriority="99" w:semiHidden="0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semiHidden="0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仿宋_GB2312" w:cs="Times New Roman"/>
      <w:kern w:val="2"/>
      <w:sz w:val="32"/>
      <w:szCs w:val="32"/>
      <w:lang w:val="en-US" w:eastAsia="zh-CN" w:bidi="ar-SA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link w:val="16"/>
    <w:qFormat/>
    <w:uiPriority w:val="99"/>
    <w:pPr>
      <w:ind w:left="100" w:leftChars="2500"/>
    </w:pPr>
    <w:rPr>
      <w:szCs w:val="24"/>
    </w:rPr>
  </w:style>
  <w:style w:type="paragraph" w:styleId="3">
    <w:name w:val="Balloon Text"/>
    <w:basedOn w:val="1"/>
    <w:link w:val="18"/>
    <w:qFormat/>
    <w:uiPriority w:val="99"/>
    <w:rPr>
      <w:sz w:val="18"/>
      <w:szCs w:val="18"/>
    </w:rPr>
  </w:style>
  <w:style w:type="paragraph" w:styleId="4">
    <w:name w:val="footer"/>
    <w:basedOn w:val="1"/>
    <w:link w:val="14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7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qFormat/>
    <w:uiPriority w:val="99"/>
    <w:pPr>
      <w:widowControl/>
      <w:jc w:val="left"/>
    </w:pPr>
    <w:rPr>
      <w:rFonts w:ascii="宋体" w:hAnsi="宋体"/>
      <w:kern w:val="0"/>
      <w:sz w:val="24"/>
      <w:szCs w:val="20"/>
    </w:rPr>
  </w:style>
  <w:style w:type="table" w:styleId="8">
    <w:name w:val="Table Grid"/>
    <w:basedOn w:val="7"/>
    <w:qFormat/>
    <w:uiPriority w:val="9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page number"/>
    <w:basedOn w:val="9"/>
    <w:qFormat/>
    <w:uiPriority w:val="99"/>
    <w:rPr>
      <w:rFonts w:cs="Times New Roman"/>
    </w:rPr>
  </w:style>
  <w:style w:type="paragraph" w:customStyle="1" w:styleId="11">
    <w:name w:val="四号正文"/>
    <w:basedOn w:val="1"/>
    <w:link w:val="12"/>
    <w:qFormat/>
    <w:uiPriority w:val="99"/>
    <w:pPr>
      <w:spacing w:line="360" w:lineRule="auto"/>
    </w:pPr>
    <w:rPr>
      <w:rFonts w:ascii="??" w:hAnsi="??" w:eastAsia="宋体"/>
      <w:color w:val="000000"/>
      <w:kern w:val="0"/>
      <w:sz w:val="21"/>
      <w:szCs w:val="20"/>
    </w:rPr>
  </w:style>
  <w:style w:type="character" w:customStyle="1" w:styleId="12">
    <w:name w:val="四号正文 Char"/>
    <w:link w:val="11"/>
    <w:qFormat/>
    <w:locked/>
    <w:uiPriority w:val="99"/>
    <w:rPr>
      <w:rFonts w:ascii="??" w:hAnsi="??" w:eastAsia="宋体"/>
      <w:color w:val="000000"/>
      <w:kern w:val="0"/>
      <w:sz w:val="21"/>
    </w:rPr>
  </w:style>
  <w:style w:type="paragraph" w:customStyle="1" w:styleId="13">
    <w:name w:val="Char Char Char Char Char Char Char Char Char Char Char Char Char"/>
    <w:basedOn w:val="1"/>
    <w:qFormat/>
    <w:uiPriority w:val="99"/>
    <w:pPr>
      <w:widowControl/>
      <w:spacing w:after="160" w:line="240" w:lineRule="exact"/>
      <w:jc w:val="left"/>
    </w:pPr>
    <w:rPr>
      <w:szCs w:val="20"/>
    </w:rPr>
  </w:style>
  <w:style w:type="character" w:customStyle="1" w:styleId="14">
    <w:name w:val="页脚 Char"/>
    <w:basedOn w:val="9"/>
    <w:link w:val="4"/>
    <w:qFormat/>
    <w:locked/>
    <w:uiPriority w:val="99"/>
    <w:rPr>
      <w:rFonts w:ascii="Times New Roman" w:hAnsi="Times New Roman" w:eastAsia="仿宋_GB2312" w:cs="Times New Roman"/>
      <w:sz w:val="18"/>
      <w:szCs w:val="18"/>
    </w:rPr>
  </w:style>
  <w:style w:type="paragraph" w:customStyle="1" w:styleId="15">
    <w:name w:val="Char"/>
    <w:basedOn w:val="1"/>
    <w:qFormat/>
    <w:uiPriority w:val="99"/>
    <w:pPr>
      <w:widowControl/>
      <w:spacing w:after="160" w:line="240" w:lineRule="exact"/>
      <w:jc w:val="left"/>
    </w:pPr>
    <w:rPr>
      <w:rFonts w:ascii="Arial" w:hAnsi="Arial" w:eastAsia="宋体" w:cs="Verdana"/>
      <w:b/>
      <w:kern w:val="0"/>
      <w:sz w:val="24"/>
      <w:szCs w:val="24"/>
      <w:lang w:eastAsia="en-US"/>
    </w:rPr>
  </w:style>
  <w:style w:type="character" w:customStyle="1" w:styleId="16">
    <w:name w:val="日期 Char"/>
    <w:basedOn w:val="9"/>
    <w:link w:val="2"/>
    <w:qFormat/>
    <w:locked/>
    <w:uiPriority w:val="99"/>
    <w:rPr>
      <w:rFonts w:ascii="Times New Roman" w:hAnsi="Times New Roman" w:eastAsia="仿宋_GB2312" w:cs="Times New Roman"/>
      <w:sz w:val="24"/>
      <w:szCs w:val="24"/>
    </w:rPr>
  </w:style>
  <w:style w:type="character" w:customStyle="1" w:styleId="17">
    <w:name w:val="页眉 Char"/>
    <w:basedOn w:val="9"/>
    <w:link w:val="5"/>
    <w:qFormat/>
    <w:locked/>
    <w:uiPriority w:val="99"/>
    <w:rPr>
      <w:rFonts w:ascii="Times New Roman" w:hAnsi="Times New Roman" w:eastAsia="仿宋_GB2312" w:cs="Times New Roman"/>
      <w:sz w:val="18"/>
      <w:szCs w:val="18"/>
    </w:rPr>
  </w:style>
  <w:style w:type="character" w:customStyle="1" w:styleId="18">
    <w:name w:val="批注框文本 Char"/>
    <w:basedOn w:val="9"/>
    <w:link w:val="3"/>
    <w:qFormat/>
    <w:locked/>
    <w:uiPriority w:val="99"/>
    <w:rPr>
      <w:rFonts w:ascii="Times New Roman" w:hAnsi="Times New Roman" w:eastAsia="仿宋_GB2312" w:cs="Times New Roman"/>
      <w:sz w:val="18"/>
      <w:szCs w:val="18"/>
    </w:rPr>
  </w:style>
  <w:style w:type="paragraph" w:customStyle="1" w:styleId="19">
    <w:name w:val="Char Char Char Char Char Char"/>
    <w:basedOn w:val="1"/>
    <w:qFormat/>
    <w:uiPriority w:val="99"/>
    <w:pPr>
      <w:adjustRightInd w:val="0"/>
    </w:pPr>
    <w:rPr>
      <w:rFonts w:ascii="Tahoma" w:hAnsi="Tahoma"/>
      <w:sz w:val="24"/>
      <w:szCs w:val="20"/>
    </w:rPr>
  </w:style>
  <w:style w:type="paragraph" w:customStyle="1" w:styleId="20">
    <w:name w:val="Char Char Char Char Char Char Char Char Char Char Char Char Char Char1 Char Char Char Char"/>
    <w:basedOn w:val="1"/>
    <w:qFormat/>
    <w:uiPriority w:val="99"/>
    <w:rPr>
      <w:rFonts w:eastAsia="宋体"/>
      <w:sz w:val="21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mzczj</Company>
  <Pages>4</Pages>
  <Words>1391</Words>
  <Characters>1657</Characters>
  <Lines>11</Lines>
  <Paragraphs>3</Paragraphs>
  <TotalTime>2</TotalTime>
  <ScaleCrop>false</ScaleCrop>
  <LinksUpToDate>false</LinksUpToDate>
  <CharactersWithSpaces>1675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2016-07-11T07:14:00Z</dcterms:created>
  <dc:creator>ache</dc:creator>
  <cp:lastModifiedBy>洛笙</cp:lastModifiedBy>
  <cp:lastPrinted>2016-06-23T01:39:00Z</cp:lastPrinted>
  <dcterms:modified xsi:type="dcterms:W3CDTF">2023-09-20T07:44:25Z</dcterms:modified>
  <dc:title>附件8：</dc:title>
  <cp:revision>15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SaveFontToCloudKey">
    <vt:lpwstr>1152220161_embed</vt:lpwstr>
  </property>
  <property fmtid="{D5CDD505-2E9C-101B-9397-08002B2CF9AE}" pid="3" name="KSOProductBuildVer">
    <vt:lpwstr>2052-11.1.0.14309</vt:lpwstr>
  </property>
  <property fmtid="{D5CDD505-2E9C-101B-9397-08002B2CF9AE}" pid="4" name="ICV">
    <vt:lpwstr>E4EB90B931E6477383DC32EB589556A8</vt:lpwstr>
  </property>
</Properties>
</file>