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79" w:rsidRDefault="00FB3BC4">
      <w:pPr>
        <w:spacing w:line="580" w:lineRule="exact"/>
        <w:jc w:val="center"/>
        <w:rPr>
          <w:rFonts w:ascii="黑体" w:eastAsia="黑体" w:hAnsi="黑体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</w:t>
      </w:r>
      <w:r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2C2C79" w:rsidRDefault="00FB3BC4">
      <w:pPr>
        <w:spacing w:line="600" w:lineRule="exact"/>
        <w:jc w:val="center"/>
        <w:rPr>
          <w:rFonts w:ascii="仿宋_GB2312" w:eastAsia="方正小标宋简体" w:hAnsi="宋体"/>
          <w:sz w:val="24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24"/>
          <w:szCs w:val="24"/>
        </w:rPr>
        <w:t>绵竹市</w:t>
      </w:r>
      <w:r>
        <w:rPr>
          <w:rFonts w:ascii="方正小标宋简体" w:eastAsia="方正小标宋简体" w:hAnsi="方正小标宋简体" w:cs="方正小标宋简体" w:hint="eastAsia"/>
          <w:sz w:val="24"/>
          <w:szCs w:val="24"/>
        </w:rPr>
        <w:t>2020</w:t>
      </w:r>
      <w:r>
        <w:rPr>
          <w:rFonts w:ascii="方正小标宋简体" w:eastAsia="方正小标宋简体" w:hAnsi="方正小标宋简体" w:cs="方正小标宋简体" w:hint="eastAsia"/>
          <w:sz w:val="24"/>
          <w:szCs w:val="24"/>
        </w:rPr>
        <w:t>年支持农业产业规模化发展</w:t>
      </w:r>
      <w:r>
        <w:rPr>
          <w:rFonts w:ascii="方正小标宋简体" w:eastAsia="方正小标宋简体" w:hAnsi="方正小标宋简体" w:cs="方正小标宋简体" w:hint="eastAsia"/>
          <w:sz w:val="24"/>
          <w:szCs w:val="24"/>
        </w:rPr>
        <w:t>奖补</w:t>
      </w:r>
      <w:r>
        <w:rPr>
          <w:rFonts w:ascii="方正小标宋简体" w:eastAsia="方正小标宋简体" w:hAnsi="宋体" w:hint="eastAsia"/>
          <w:sz w:val="24"/>
          <w:szCs w:val="24"/>
        </w:rPr>
        <w:t>（</w:t>
      </w:r>
      <w:r>
        <w:rPr>
          <w:rFonts w:ascii="方正小标宋简体" w:eastAsia="方正小标宋简体" w:hAnsi="宋体" w:hint="eastAsia"/>
          <w:sz w:val="24"/>
          <w:szCs w:val="24"/>
        </w:rPr>
        <w:t>二批次</w:t>
      </w:r>
      <w:r>
        <w:rPr>
          <w:rFonts w:ascii="方正小标宋简体" w:eastAsia="方正小标宋简体" w:hAnsi="宋体" w:hint="eastAsia"/>
          <w:sz w:val="24"/>
          <w:szCs w:val="24"/>
        </w:rPr>
        <w:t>）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bookmarkStart w:id="0" w:name="_GoBack"/>
      <w:bookmarkEnd w:id="0"/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/>
        </w:rPr>
      </w:pPr>
      <w:r>
        <w:rPr>
          <w:rFonts w:ascii="仿宋_GB2312" w:hint="eastAsia"/>
        </w:rPr>
        <w:t>根据</w:t>
      </w:r>
      <w:r>
        <w:rPr>
          <w:rFonts w:ascii="仿宋_GB2312" w:hint="eastAsia"/>
        </w:rPr>
        <w:t>《</w:t>
      </w:r>
      <w:r>
        <w:rPr>
          <w:rFonts w:ascii="仿宋_GB2312" w:hint="eastAsia"/>
        </w:rPr>
        <w:t>绵竹市应对新冠肺炎影响</w:t>
      </w:r>
      <w:r>
        <w:rPr>
          <w:rFonts w:ascii="仿宋_GB2312" w:hint="eastAsia"/>
        </w:rPr>
        <w:t xml:space="preserve"> </w:t>
      </w:r>
      <w:r>
        <w:rPr>
          <w:rFonts w:ascii="仿宋_GB2312" w:hint="eastAsia"/>
        </w:rPr>
        <w:t>大力促进经济平稳运行政策措施</w:t>
      </w:r>
      <w:r>
        <w:rPr>
          <w:rFonts w:ascii="仿宋_GB2312" w:hAnsi="仿宋_GB2312" w:cs="仿宋_GB2312" w:hint="eastAsia"/>
        </w:rPr>
        <w:t>》</w:t>
      </w:r>
      <w:r>
        <w:rPr>
          <w:rFonts w:ascii="仿宋_GB2312" w:hAnsi="仿宋_GB2312" w:cs="仿宋_GB2312" w:hint="eastAsia"/>
        </w:rPr>
        <w:t>(</w:t>
      </w:r>
      <w:r>
        <w:rPr>
          <w:rFonts w:ascii="仿宋_GB2312" w:hint="eastAsia"/>
        </w:rPr>
        <w:t>竹委办【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13</w:t>
      </w:r>
      <w:r>
        <w:rPr>
          <w:rFonts w:ascii="仿宋_GB2312" w:hint="eastAsia"/>
        </w:rPr>
        <w:t>号</w:t>
      </w:r>
      <w:r>
        <w:rPr>
          <w:rFonts w:ascii="仿宋_GB2312" w:hint="eastAsia"/>
        </w:rPr>
        <w:t>)</w:t>
      </w:r>
      <w:r>
        <w:rPr>
          <w:rFonts w:ascii="仿宋_GB2312" w:hint="eastAsia"/>
        </w:rPr>
        <w:t>和《绵竹市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年支持农业产业规模化发展奖补实施细则》（竹农发【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162</w:t>
      </w:r>
      <w:r>
        <w:rPr>
          <w:rFonts w:ascii="仿宋_GB2312" w:hint="eastAsia"/>
        </w:rPr>
        <w:t>号），</w:t>
      </w:r>
      <w:r>
        <w:rPr>
          <w:rFonts w:ascii="仿宋_GB2312" w:hint="eastAsia"/>
        </w:rPr>
        <w:t>1.</w:t>
      </w:r>
      <w:r>
        <w:rPr>
          <w:rFonts w:ascii="仿宋_GB2312" w:hint="eastAsia"/>
        </w:rPr>
        <w:t>对猕猴桃、玫瑰、花椒、茶叶、梨五大特色经济作物产业规模化发展给予奖补，对新建、扩建或技改</w:t>
      </w:r>
      <w:r>
        <w:rPr>
          <w:rFonts w:ascii="仿宋_GB2312" w:hint="eastAsia"/>
        </w:rPr>
        <w:t>100</w:t>
      </w:r>
      <w:r>
        <w:rPr>
          <w:rFonts w:ascii="仿宋_GB2312" w:hint="eastAsia"/>
        </w:rPr>
        <w:t>亩以上，经验收合格，每亩一次性给予</w:t>
      </w:r>
      <w:r>
        <w:rPr>
          <w:rFonts w:ascii="仿宋_GB2312" w:hint="eastAsia"/>
        </w:rPr>
        <w:t>500</w:t>
      </w:r>
      <w:r>
        <w:rPr>
          <w:rFonts w:ascii="仿宋_GB2312" w:hint="eastAsia"/>
        </w:rPr>
        <w:t>元补助，单个项目最高不超过</w:t>
      </w:r>
      <w:r>
        <w:rPr>
          <w:rFonts w:ascii="仿宋_GB2312" w:hint="eastAsia"/>
        </w:rPr>
        <w:t>100</w:t>
      </w:r>
      <w:r>
        <w:rPr>
          <w:rFonts w:ascii="仿宋_GB2312" w:hint="eastAsia"/>
        </w:rPr>
        <w:t>万元。</w:t>
      </w:r>
      <w:r>
        <w:rPr>
          <w:rFonts w:ascii="仿宋_GB2312" w:hint="eastAsia"/>
        </w:rPr>
        <w:t>2.</w:t>
      </w:r>
      <w:r>
        <w:rPr>
          <w:rFonts w:ascii="仿宋_GB2312" w:hint="eastAsia"/>
        </w:rPr>
        <w:t>对新认定的省级认证的农业产业化龙头企业，一次性奖励</w:t>
      </w:r>
      <w:r>
        <w:rPr>
          <w:rFonts w:ascii="仿宋_GB2312" w:hint="eastAsia"/>
        </w:rPr>
        <w:t>10</w:t>
      </w:r>
      <w:r>
        <w:rPr>
          <w:rFonts w:ascii="仿宋_GB2312" w:hint="eastAsia"/>
        </w:rPr>
        <w:t>万元。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仿宋_GB2312" w:cs="仿宋_GB2312"/>
        </w:rPr>
        <w:t>1</w:t>
      </w:r>
      <w:r>
        <w:rPr>
          <w:rFonts w:ascii="仿宋_GB2312" w:hAnsi="仿宋_GB2312" w:cs="仿宋_GB2312" w:hint="eastAsia"/>
        </w:rPr>
        <w:t>．项目主管部门（农业农村局）在该项目管理中的职能</w:t>
      </w:r>
      <w:r>
        <w:rPr>
          <w:rFonts w:ascii="仿宋_GB2312" w:hAnsi="仿宋_GB2312" w:cs="仿宋_GB2312" w:hint="eastAsia"/>
        </w:rPr>
        <w:t>:</w:t>
      </w:r>
      <w:r>
        <w:rPr>
          <w:rFonts w:ascii="仿宋_GB2312" w:hAnsi="仿宋_GB2312" w:cs="仿宋_GB2312" w:hint="eastAsia"/>
        </w:rPr>
        <w:t>指导</w:t>
      </w:r>
      <w:r>
        <w:rPr>
          <w:rFonts w:ascii="仿宋_GB2312" w:hAnsi="宋体" w:hint="eastAsia"/>
          <w:lang w:val="zh-CN"/>
        </w:rPr>
        <w:t>编制实施方案，组织实施，检查验收，项目总结。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/>
        </w:rPr>
      </w:pPr>
      <w:r>
        <w:rPr>
          <w:rFonts w:ascii="仿宋_GB2312" w:hAnsi="仿宋_GB2312" w:cs="仿宋_GB2312"/>
        </w:rPr>
        <w:t>2</w:t>
      </w:r>
      <w:r>
        <w:rPr>
          <w:rFonts w:ascii="仿宋_GB2312" w:hAnsi="仿宋_GB2312" w:cs="仿宋_GB2312" w:hint="eastAsia"/>
        </w:rPr>
        <w:t>．项目立项、资金申报的依据：根据</w:t>
      </w:r>
      <w:r>
        <w:rPr>
          <w:rFonts w:ascii="仿宋_GB2312" w:hint="eastAsia"/>
        </w:rPr>
        <w:t>《</w:t>
      </w:r>
      <w:r>
        <w:rPr>
          <w:rFonts w:ascii="仿宋_GB2312" w:hint="eastAsia"/>
        </w:rPr>
        <w:t>绵竹市应对新冠肺炎</w:t>
      </w:r>
      <w:r>
        <w:rPr>
          <w:rFonts w:ascii="仿宋_GB2312" w:hint="eastAsia"/>
        </w:rPr>
        <w:t>影响</w:t>
      </w:r>
      <w:r>
        <w:rPr>
          <w:rFonts w:ascii="仿宋_GB2312" w:hint="eastAsia"/>
        </w:rPr>
        <w:t xml:space="preserve"> </w:t>
      </w:r>
      <w:r>
        <w:rPr>
          <w:rFonts w:ascii="仿宋_GB2312" w:hint="eastAsia"/>
        </w:rPr>
        <w:t>大力促进经济平稳运行政策措施</w:t>
      </w:r>
      <w:r>
        <w:rPr>
          <w:rFonts w:ascii="仿宋_GB2312" w:hAnsi="仿宋_GB2312" w:cs="仿宋_GB2312" w:hint="eastAsia"/>
        </w:rPr>
        <w:t>》</w:t>
      </w:r>
      <w:r>
        <w:rPr>
          <w:rFonts w:ascii="仿宋_GB2312" w:hAnsi="仿宋_GB2312" w:cs="仿宋_GB2312" w:hint="eastAsia"/>
        </w:rPr>
        <w:t>(</w:t>
      </w:r>
      <w:r>
        <w:rPr>
          <w:rFonts w:ascii="仿宋_GB2312" w:hint="eastAsia"/>
        </w:rPr>
        <w:t>竹委办【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13</w:t>
      </w:r>
      <w:r>
        <w:rPr>
          <w:rFonts w:ascii="仿宋_GB2312" w:hint="eastAsia"/>
        </w:rPr>
        <w:t>号</w:t>
      </w:r>
      <w:r>
        <w:rPr>
          <w:rFonts w:ascii="仿宋_GB2312" w:hint="eastAsia"/>
        </w:rPr>
        <w:t>)</w:t>
      </w:r>
      <w:r>
        <w:rPr>
          <w:rFonts w:ascii="仿宋_GB2312" w:hint="eastAsia"/>
        </w:rPr>
        <w:t>和《绵竹市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年支持农业产业规模化发展奖补实施细则》（竹农发【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162</w:t>
      </w:r>
      <w:r>
        <w:rPr>
          <w:rFonts w:ascii="仿宋_GB2312" w:hint="eastAsia"/>
        </w:rPr>
        <w:t>号）文件精神，</w:t>
      </w:r>
      <w:r>
        <w:rPr>
          <w:rFonts w:ascii="仿宋_GB2312" w:hint="eastAsia"/>
        </w:rPr>
        <w:t>1.</w:t>
      </w:r>
      <w:r>
        <w:rPr>
          <w:rFonts w:ascii="仿宋_GB2312" w:hint="eastAsia"/>
        </w:rPr>
        <w:t>对猕猴桃、玫瑰、花椒、茶叶、梨五大特色经济作物产业规模化发展给予奖补，对新建、扩建或技改</w:t>
      </w:r>
      <w:r>
        <w:rPr>
          <w:rFonts w:ascii="仿宋_GB2312" w:hint="eastAsia"/>
        </w:rPr>
        <w:t>100</w:t>
      </w:r>
      <w:r>
        <w:rPr>
          <w:rFonts w:ascii="仿宋_GB2312" w:hint="eastAsia"/>
        </w:rPr>
        <w:t>亩以上，经验收合格，每亩一次性给予</w:t>
      </w:r>
      <w:r>
        <w:rPr>
          <w:rFonts w:ascii="仿宋_GB2312" w:hint="eastAsia"/>
        </w:rPr>
        <w:t>500</w:t>
      </w:r>
      <w:r>
        <w:rPr>
          <w:rFonts w:ascii="仿宋_GB2312" w:hint="eastAsia"/>
        </w:rPr>
        <w:t>元补助，根据项目最终建设规模申报补助资金。</w:t>
      </w:r>
      <w:r>
        <w:rPr>
          <w:rFonts w:ascii="仿宋_GB2312" w:hint="eastAsia"/>
        </w:rPr>
        <w:t>2.</w:t>
      </w:r>
      <w:r>
        <w:rPr>
          <w:rFonts w:ascii="仿宋_GB2312" w:hint="eastAsia"/>
        </w:rPr>
        <w:t>对新认定的省级认证的农业产业化龙头企业，一次性奖励</w:t>
      </w:r>
      <w:r>
        <w:rPr>
          <w:rFonts w:ascii="仿宋_GB2312" w:hint="eastAsia"/>
        </w:rPr>
        <w:t>10</w:t>
      </w:r>
      <w:r>
        <w:rPr>
          <w:rFonts w:ascii="仿宋_GB2312" w:hint="eastAsia"/>
        </w:rPr>
        <w:t>万元。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．资金管理办法制定情况，资金支持具体项目的条件、范围与支持方式概况：调查摸底，</w:t>
      </w:r>
      <w:r>
        <w:rPr>
          <w:rFonts w:ascii="仿宋_GB2312" w:hAnsi="宋体" w:hint="eastAsia"/>
        </w:rPr>
        <w:t>广泛宣传动员，</w:t>
      </w:r>
      <w:r>
        <w:rPr>
          <w:rFonts w:ascii="仿宋_GB2312" w:hAnsi="宋体" w:hint="eastAsia"/>
          <w:lang w:val="zh-CN"/>
        </w:rPr>
        <w:t>编制实施方案</w:t>
      </w:r>
      <w:r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lastRenderedPageBreak/>
        <w:t>先建后补，通过打帐的方式兑现奖补资金。</w:t>
      </w:r>
    </w:p>
    <w:p w:rsidR="002C2C79" w:rsidRDefault="00FB3BC4">
      <w:pPr>
        <w:adjustRightInd w:val="0"/>
        <w:snapToGrid w:val="0"/>
        <w:spacing w:line="580" w:lineRule="exact"/>
        <w:ind w:firstLineChars="150" w:firstLine="48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 xml:space="preserve"> 4</w:t>
      </w:r>
      <w:r>
        <w:rPr>
          <w:rFonts w:ascii="仿宋_GB2312" w:hAnsi="宋体" w:hint="eastAsia"/>
          <w:lang w:val="zh-CN"/>
        </w:rPr>
        <w:t>．资金分配的原则及考虑因素：按照有利于</w:t>
      </w:r>
      <w:r>
        <w:rPr>
          <w:rFonts w:ascii="仿宋_GB2312" w:hAnsi="宋体" w:hint="eastAsia"/>
        </w:rPr>
        <w:t>新冠影响下复工复产，有利于</w:t>
      </w:r>
      <w:r>
        <w:rPr>
          <w:rFonts w:ascii="仿宋_GB2312" w:hAnsi="宋体" w:hint="eastAsia"/>
          <w:lang w:val="zh-CN"/>
        </w:rPr>
        <w:t>现代农业园区</w:t>
      </w:r>
      <w:r>
        <w:rPr>
          <w:rFonts w:ascii="仿宋_GB2312" w:hAnsi="宋体" w:hint="eastAsia"/>
        </w:rPr>
        <w:t>建设、有利于特色经济作物产业规模化发展，</w:t>
      </w:r>
      <w:r>
        <w:rPr>
          <w:rFonts w:ascii="仿宋_GB2312" w:hAnsi="宋体" w:hint="eastAsia"/>
          <w:lang w:val="zh-CN"/>
        </w:rPr>
        <w:t>有利于项目实施完成，有利于猕猴桃、</w:t>
      </w:r>
      <w:r>
        <w:rPr>
          <w:rFonts w:ascii="仿宋_GB2312" w:hAnsi="宋体" w:hint="eastAsia"/>
        </w:rPr>
        <w:t>玫瑰、花椒、茶叶、梨产业增产</w:t>
      </w:r>
      <w:r>
        <w:rPr>
          <w:rFonts w:ascii="仿宋_GB2312" w:hAnsi="宋体" w:hint="eastAsia"/>
          <w:lang w:val="zh-CN"/>
        </w:rPr>
        <w:t>增收，有利于乡村振兴。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1</w:t>
      </w:r>
      <w:r>
        <w:rPr>
          <w:rFonts w:ascii="仿宋_GB2312" w:hAnsi="宋体" w:hint="eastAsia"/>
          <w:lang w:val="zh-CN"/>
        </w:rPr>
        <w:t>．项目</w:t>
      </w:r>
      <w:r>
        <w:rPr>
          <w:rFonts w:ascii="仿宋_GB2312" w:hAnsi="宋体" w:hint="eastAsia"/>
        </w:rPr>
        <w:t>建设</w:t>
      </w:r>
      <w:r>
        <w:rPr>
          <w:rFonts w:ascii="仿宋_GB2312" w:hAnsi="宋体" w:hint="eastAsia"/>
          <w:lang w:val="zh-CN"/>
        </w:rPr>
        <w:t>内容</w:t>
      </w:r>
    </w:p>
    <w:p w:rsidR="002C2C79" w:rsidRDefault="00FB3BC4">
      <w:p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（</w:t>
      </w:r>
      <w:r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）</w:t>
      </w:r>
      <w:r>
        <w:rPr>
          <w:rFonts w:ascii="仿宋_GB2312" w:hAnsi="宋体" w:hint="eastAsia"/>
        </w:rPr>
        <w:t>新建茶园基地</w:t>
      </w:r>
      <w:r>
        <w:rPr>
          <w:rFonts w:ascii="仿宋_GB2312" w:hAnsi="宋体" w:hint="eastAsia"/>
        </w:rPr>
        <w:t>210</w:t>
      </w:r>
      <w:r>
        <w:rPr>
          <w:rFonts w:ascii="仿宋_GB2312" w:hAnsi="宋体" w:hint="eastAsia"/>
        </w:rPr>
        <w:t>亩</w:t>
      </w:r>
    </w:p>
    <w:p w:rsidR="002C2C79" w:rsidRDefault="00FB3BC4">
      <w:pPr>
        <w:spacing w:line="360" w:lineRule="auto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建设单位：绵竹市</w:t>
      </w:r>
      <w:r>
        <w:rPr>
          <w:rFonts w:ascii="仿宋_GB2312" w:hAnsi="宋体" w:hint="eastAsia"/>
        </w:rPr>
        <w:t>大柏林村经济联合体</w:t>
      </w:r>
    </w:p>
    <w:p w:rsidR="002C2C79" w:rsidRDefault="00FB3BC4">
      <w:p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建设地点：</w:t>
      </w:r>
      <w:r>
        <w:rPr>
          <w:rFonts w:ascii="仿宋_GB2312" w:hAnsi="宋体" w:hint="eastAsia"/>
        </w:rPr>
        <w:t>绵竹市汉旺镇</w:t>
      </w:r>
    </w:p>
    <w:p w:rsidR="002C2C79" w:rsidRDefault="00FB3BC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茶园技改</w:t>
      </w:r>
      <w:r>
        <w:rPr>
          <w:rFonts w:ascii="仿宋_GB2312" w:hAnsi="宋体" w:hint="eastAsia"/>
        </w:rPr>
        <w:t>662</w:t>
      </w:r>
      <w:r>
        <w:rPr>
          <w:rFonts w:ascii="仿宋_GB2312" w:hAnsi="宋体" w:hint="eastAsia"/>
        </w:rPr>
        <w:t>亩</w:t>
      </w:r>
    </w:p>
    <w:p w:rsidR="002C2C79" w:rsidRDefault="00FB3BC4">
      <w:p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建设单位：绵竹市三溪香茗茶叶有限公司</w:t>
      </w:r>
      <w:r>
        <w:rPr>
          <w:rFonts w:ascii="仿宋_GB2312" w:hAnsi="宋体" w:hint="eastAsia"/>
        </w:rPr>
        <w:t>262</w:t>
      </w:r>
      <w:r>
        <w:rPr>
          <w:rFonts w:ascii="仿宋_GB2312" w:hAnsi="宋体" w:hint="eastAsia"/>
        </w:rPr>
        <w:t>亩，建设地点绵竹市麓棠镇、九龙镇；四川省绵竹市蜀峰茶叶有限公司</w:t>
      </w:r>
      <w:r>
        <w:rPr>
          <w:rFonts w:ascii="仿宋_GB2312" w:hAnsi="宋体" w:hint="eastAsia"/>
        </w:rPr>
        <w:t>180</w:t>
      </w:r>
      <w:r>
        <w:rPr>
          <w:rFonts w:ascii="仿宋_GB2312" w:hAnsi="宋体" w:hint="eastAsia"/>
        </w:rPr>
        <w:t>亩，建设</w:t>
      </w:r>
      <w:r>
        <w:rPr>
          <w:rFonts w:ascii="仿宋_GB2312" w:hAnsi="宋体" w:hint="eastAsia"/>
        </w:rPr>
        <w:t>地点绵竹市汉旺镇；绵竹市清平镇盐井村股份经济联合体</w:t>
      </w:r>
      <w:r>
        <w:rPr>
          <w:rFonts w:ascii="仿宋_GB2312" w:hAnsi="宋体" w:hint="eastAsia"/>
        </w:rPr>
        <w:t>220</w:t>
      </w:r>
      <w:r>
        <w:rPr>
          <w:rFonts w:ascii="仿宋_GB2312" w:hAnsi="宋体" w:hint="eastAsia"/>
        </w:rPr>
        <w:t>亩，建设地点绵竹市清平镇。</w:t>
      </w:r>
    </w:p>
    <w:p w:rsidR="002C2C79" w:rsidRDefault="00FB3BC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梨树技改</w:t>
      </w:r>
      <w:r>
        <w:rPr>
          <w:rFonts w:ascii="仿宋_GB2312" w:hAnsi="宋体" w:hint="eastAsia"/>
        </w:rPr>
        <w:t>110</w:t>
      </w:r>
      <w:r>
        <w:rPr>
          <w:rFonts w:ascii="仿宋_GB2312" w:hAnsi="宋体" w:hint="eastAsia"/>
        </w:rPr>
        <w:t>亩</w:t>
      </w:r>
    </w:p>
    <w:p w:rsidR="002C2C79" w:rsidRDefault="00FB3BC4" w:rsidP="00DC6340">
      <w:pPr>
        <w:spacing w:line="360" w:lineRule="auto"/>
        <w:ind w:leftChars="200" w:left="640"/>
        <w:rPr>
          <w:rFonts w:ascii="仿宋_GB2312" w:hAnsi="宋体"/>
        </w:rPr>
      </w:pPr>
      <w:r>
        <w:rPr>
          <w:rFonts w:ascii="仿宋_GB2312" w:hAnsi="宋体" w:hint="eastAsia"/>
        </w:rPr>
        <w:t>建设单位：绵竹市吉祥龙腾种植专业合作社</w:t>
      </w:r>
    </w:p>
    <w:p w:rsidR="002C2C79" w:rsidRDefault="00FB3BC4" w:rsidP="00DC6340">
      <w:pPr>
        <w:spacing w:line="360" w:lineRule="auto"/>
        <w:ind w:leftChars="200" w:left="640"/>
        <w:rPr>
          <w:rFonts w:ascii="仿宋_GB2312" w:hAnsi="宋体"/>
        </w:rPr>
      </w:pPr>
      <w:r>
        <w:rPr>
          <w:rFonts w:ascii="仿宋_GB2312" w:hAnsi="宋体" w:hint="eastAsia"/>
        </w:rPr>
        <w:t>建设地点：绵竹市汉旺镇</w:t>
      </w:r>
    </w:p>
    <w:p w:rsidR="002C2C79" w:rsidRDefault="00FB3BC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青花椒技改</w:t>
      </w:r>
      <w:r>
        <w:rPr>
          <w:rFonts w:ascii="仿宋_GB2312" w:hAnsi="宋体" w:hint="eastAsia"/>
        </w:rPr>
        <w:t>682</w:t>
      </w:r>
      <w:r>
        <w:rPr>
          <w:rFonts w:ascii="仿宋_GB2312" w:hAnsi="宋体" w:hint="eastAsia"/>
        </w:rPr>
        <w:t>亩</w:t>
      </w:r>
    </w:p>
    <w:p w:rsidR="002C2C79" w:rsidRDefault="00FB3BC4">
      <w:pPr>
        <w:spacing w:line="360" w:lineRule="auto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lastRenderedPageBreak/>
        <w:t>建设单位：绵竹市巧友种植专业合作社</w:t>
      </w:r>
      <w:r>
        <w:rPr>
          <w:rFonts w:ascii="仿宋_GB2312" w:hAnsi="宋体" w:hint="eastAsia"/>
        </w:rPr>
        <w:t>109</w:t>
      </w:r>
      <w:r>
        <w:rPr>
          <w:rFonts w:ascii="仿宋_GB2312" w:hAnsi="宋体" w:hint="eastAsia"/>
        </w:rPr>
        <w:t>亩，建设地点绵竹市剑南街道；绵竹市三蓉种植专业合作社</w:t>
      </w:r>
      <w:r>
        <w:rPr>
          <w:rFonts w:ascii="仿宋_GB2312" w:hAnsi="宋体" w:hint="eastAsia"/>
        </w:rPr>
        <w:t>301</w:t>
      </w:r>
      <w:r>
        <w:rPr>
          <w:rFonts w:ascii="仿宋_GB2312" w:hAnsi="宋体" w:hint="eastAsia"/>
        </w:rPr>
        <w:t>亩，建设地点绵竹市汉旺镇；绵竹市瑞杰种植专业合作社</w:t>
      </w:r>
      <w:r>
        <w:rPr>
          <w:rFonts w:ascii="仿宋_GB2312" w:hAnsi="宋体" w:hint="eastAsia"/>
        </w:rPr>
        <w:t>170</w:t>
      </w:r>
      <w:r>
        <w:rPr>
          <w:rFonts w:ascii="仿宋_GB2312" w:hAnsi="宋体" w:hint="eastAsia"/>
        </w:rPr>
        <w:t>亩，建设地点绵竹市剑南街道；绵竹麓棠花椒种植户钟兴俊</w:t>
      </w:r>
      <w:r>
        <w:rPr>
          <w:rFonts w:ascii="仿宋_GB2312" w:hAnsi="宋体" w:hint="eastAsia"/>
        </w:rPr>
        <w:t>102</w:t>
      </w:r>
      <w:r>
        <w:rPr>
          <w:rFonts w:ascii="仿宋_GB2312" w:hAnsi="宋体" w:hint="eastAsia"/>
        </w:rPr>
        <w:t>亩，建设地点绵竹市麓棠镇。</w:t>
      </w:r>
    </w:p>
    <w:p w:rsidR="002C2C79" w:rsidRDefault="00FB3BC4">
      <w:pPr>
        <w:spacing w:line="360" w:lineRule="auto"/>
        <w:ind w:firstLineChars="200" w:firstLine="640"/>
        <w:rPr>
          <w:rFonts w:ascii="仿宋_GB2312"/>
        </w:rPr>
      </w:pPr>
      <w:r>
        <w:rPr>
          <w:rFonts w:ascii="仿宋_GB2312" w:hAnsi="宋体" w:hint="eastAsia"/>
          <w:lang w:val="zh-CN"/>
        </w:rPr>
        <w:t>根据</w:t>
      </w:r>
      <w:r>
        <w:rPr>
          <w:rFonts w:ascii="仿宋_GB2312" w:hint="eastAsia"/>
        </w:rPr>
        <w:t>《</w:t>
      </w:r>
      <w:r>
        <w:rPr>
          <w:rFonts w:ascii="仿宋_GB2312" w:hint="eastAsia"/>
        </w:rPr>
        <w:t>绵竹市应对新冠肺炎影响</w:t>
      </w:r>
      <w:r>
        <w:rPr>
          <w:rFonts w:ascii="仿宋_GB2312" w:hint="eastAsia"/>
        </w:rPr>
        <w:t xml:space="preserve"> </w:t>
      </w:r>
      <w:r>
        <w:rPr>
          <w:rFonts w:ascii="仿宋_GB2312" w:hint="eastAsia"/>
        </w:rPr>
        <w:t>大力促进经济平稳运行政策措施</w:t>
      </w:r>
      <w:r>
        <w:rPr>
          <w:rFonts w:ascii="仿宋_GB2312" w:hAnsi="仿宋_GB2312" w:cs="仿宋_GB2312" w:hint="eastAsia"/>
        </w:rPr>
        <w:t>》</w:t>
      </w:r>
      <w:r>
        <w:rPr>
          <w:rFonts w:ascii="仿宋_GB2312" w:hAnsi="仿宋_GB2312" w:cs="仿宋_GB2312" w:hint="eastAsia"/>
        </w:rPr>
        <w:t>(</w:t>
      </w:r>
      <w:r>
        <w:rPr>
          <w:rFonts w:ascii="仿宋_GB2312" w:hint="eastAsia"/>
        </w:rPr>
        <w:t>竹委办【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13</w:t>
      </w:r>
      <w:r>
        <w:rPr>
          <w:rFonts w:ascii="仿宋_GB2312" w:hint="eastAsia"/>
        </w:rPr>
        <w:t>号</w:t>
      </w:r>
      <w:r>
        <w:rPr>
          <w:rFonts w:ascii="仿宋_GB2312" w:hint="eastAsia"/>
        </w:rPr>
        <w:t>)</w:t>
      </w:r>
      <w:r>
        <w:rPr>
          <w:rFonts w:ascii="仿宋_GB2312" w:hint="eastAsia"/>
        </w:rPr>
        <w:t>和《绵竹市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年支持农业产业规模化发展奖补实施细则》（竹农发【</w:t>
      </w:r>
      <w:r>
        <w:rPr>
          <w:rFonts w:ascii="仿宋_GB2312" w:hint="eastAsia"/>
        </w:rPr>
        <w:t>2020</w:t>
      </w:r>
      <w:r>
        <w:rPr>
          <w:rFonts w:ascii="仿宋_GB2312" w:hint="eastAsia"/>
        </w:rPr>
        <w:t>】</w:t>
      </w:r>
      <w:r>
        <w:rPr>
          <w:rFonts w:ascii="仿宋_GB2312" w:hint="eastAsia"/>
        </w:rPr>
        <w:t>162</w:t>
      </w:r>
      <w:r>
        <w:rPr>
          <w:rFonts w:ascii="仿宋_GB2312" w:hint="eastAsia"/>
        </w:rPr>
        <w:t>号）文件，以上</w:t>
      </w:r>
      <w:r>
        <w:rPr>
          <w:rFonts w:ascii="仿宋_GB2312" w:hint="eastAsia"/>
        </w:rPr>
        <w:t>9</w:t>
      </w:r>
      <w:r>
        <w:rPr>
          <w:rFonts w:ascii="仿宋_GB2312" w:hint="eastAsia"/>
        </w:rPr>
        <w:t>家规模化发展共计</w:t>
      </w:r>
      <w:r>
        <w:rPr>
          <w:rFonts w:ascii="仿宋_GB2312" w:hint="eastAsia"/>
        </w:rPr>
        <w:t>1664</w:t>
      </w:r>
      <w:r>
        <w:rPr>
          <w:rFonts w:ascii="仿宋_GB2312" w:hint="eastAsia"/>
        </w:rPr>
        <w:t>亩，每亩补助</w:t>
      </w:r>
      <w:r>
        <w:rPr>
          <w:rFonts w:ascii="仿宋_GB2312" w:hint="eastAsia"/>
        </w:rPr>
        <w:t>500</w:t>
      </w:r>
      <w:r>
        <w:rPr>
          <w:rFonts w:ascii="仿宋_GB2312" w:hint="eastAsia"/>
        </w:rPr>
        <w:t>元，补助资金共计</w:t>
      </w:r>
      <w:r>
        <w:rPr>
          <w:rFonts w:ascii="仿宋_GB2312" w:hint="eastAsia"/>
        </w:rPr>
        <w:t>83.2</w:t>
      </w:r>
      <w:r>
        <w:rPr>
          <w:rFonts w:ascii="仿宋_GB2312" w:hint="eastAsia"/>
        </w:rPr>
        <w:t>万元。</w:t>
      </w:r>
    </w:p>
    <w:p w:rsidR="002C2C79" w:rsidRDefault="00FB3BC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/>
        </w:rPr>
      </w:pPr>
      <w:r>
        <w:rPr>
          <w:rFonts w:ascii="仿宋_GB2312" w:hint="eastAsia"/>
        </w:rPr>
        <w:t>省级龙头企业奖励</w:t>
      </w:r>
    </w:p>
    <w:p w:rsidR="002C2C79" w:rsidRDefault="00FB3BC4">
      <w:pPr>
        <w:spacing w:line="360" w:lineRule="auto"/>
        <w:ind w:firstLineChars="200" w:firstLine="640"/>
        <w:rPr>
          <w:rFonts w:ascii="仿宋_GB2312"/>
        </w:rPr>
      </w:pPr>
      <w:r>
        <w:rPr>
          <w:rFonts w:ascii="仿宋_GB2312" w:hint="eastAsia"/>
        </w:rPr>
        <w:t>对新认定的省级龙头企业回乡妹公司、剑龙粮油公司、东圣酒业公司和齐福酒业公司等</w:t>
      </w:r>
      <w:r>
        <w:rPr>
          <w:rFonts w:ascii="仿宋_GB2312" w:hint="eastAsia"/>
        </w:rPr>
        <w:t>4</w:t>
      </w:r>
      <w:r>
        <w:rPr>
          <w:rFonts w:ascii="仿宋_GB2312" w:hint="eastAsia"/>
        </w:rPr>
        <w:t>家公司，每家一次性奖励</w:t>
      </w:r>
      <w:r>
        <w:rPr>
          <w:rFonts w:ascii="仿宋_GB2312" w:hint="eastAsia"/>
        </w:rPr>
        <w:t>10</w:t>
      </w:r>
      <w:r>
        <w:rPr>
          <w:rFonts w:ascii="仿宋_GB2312" w:hint="eastAsia"/>
        </w:rPr>
        <w:t>万元，奖励资金共计</w:t>
      </w:r>
      <w:r>
        <w:rPr>
          <w:rFonts w:ascii="仿宋_GB2312" w:hint="eastAsia"/>
        </w:rPr>
        <w:t>40</w:t>
      </w:r>
      <w:r>
        <w:rPr>
          <w:rFonts w:ascii="仿宋_GB2312" w:hint="eastAsia"/>
        </w:rPr>
        <w:t>万元。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2</w:t>
      </w:r>
      <w:r>
        <w:rPr>
          <w:rFonts w:ascii="仿宋_GB2312" w:hAnsi="宋体" w:hint="eastAsia"/>
          <w:lang w:val="zh-CN"/>
        </w:rPr>
        <w:t>．项目应实现的具体绩效目标，包括目标的量化、细化情况以及项目实施进度计划等：</w:t>
      </w:r>
      <w:r>
        <w:rPr>
          <w:rFonts w:ascii="仿宋_GB2312" w:hAnsi="宋体" w:hint="eastAsia"/>
        </w:rPr>
        <w:t>项目期内按照特色产业规模化发展要求和基地建设实施方案，完成茶叶基地新建、老茶园技术改</w:t>
      </w:r>
      <w:r>
        <w:rPr>
          <w:rFonts w:ascii="仿宋_GB2312" w:hAnsi="宋体" w:hint="eastAsia"/>
        </w:rPr>
        <w:t>造，</w:t>
      </w:r>
      <w:r>
        <w:rPr>
          <w:rFonts w:ascii="仿宋_GB2312" w:hAnsi="宋体" w:hint="eastAsia"/>
        </w:rPr>
        <w:lastRenderedPageBreak/>
        <w:t>梨树技术改造、青花椒技术改造建设，完成补助资金兑现支付</w:t>
      </w:r>
      <w:r>
        <w:rPr>
          <w:rFonts w:ascii="仿宋_GB2312" w:hAnsi="宋体" w:hint="eastAsia"/>
          <w:lang w:val="zh-CN"/>
        </w:rPr>
        <w:t>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．分析评价申报内容是否与实际相符，申报目标是否合理可行：项目申报内容与实际相符，申报目标合理可行。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、项目业主单位自查。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</w:t>
      </w:r>
      <w:r>
        <w:rPr>
          <w:rFonts w:ascii="仿宋_GB2312" w:hAnsi="宋体" w:hint="eastAsia"/>
          <w:lang w:val="zh-CN"/>
        </w:rPr>
        <w:t>、项目管理部门抽查。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</w:t>
      </w:r>
      <w:r>
        <w:rPr>
          <w:rFonts w:ascii="仿宋_GB2312" w:hAnsi="宋体" w:hint="eastAsia"/>
          <w:lang w:val="zh-CN"/>
        </w:rPr>
        <w:t>、撰写自评报告。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文件出台后，广泛宣传动员，</w:t>
      </w:r>
      <w:r>
        <w:rPr>
          <w:rFonts w:ascii="仿宋_GB2312" w:hAnsi="宋体" w:hint="eastAsia"/>
          <w:lang w:val="zh-CN"/>
        </w:rPr>
        <w:t>积极调查摸底，通知业主开会，</w:t>
      </w:r>
      <w:r>
        <w:rPr>
          <w:rFonts w:ascii="仿宋_GB2312" w:hAnsi="宋体" w:hint="eastAsia"/>
        </w:rPr>
        <w:t>自下而上申报，组织局相关职能部门审定，</w:t>
      </w:r>
      <w:r>
        <w:rPr>
          <w:rFonts w:ascii="仿宋_GB2312" w:hAnsi="宋体" w:hint="eastAsia"/>
          <w:lang w:val="zh-CN"/>
        </w:rPr>
        <w:t>经局党组会议审核通过后</w:t>
      </w:r>
      <w:r>
        <w:rPr>
          <w:rFonts w:ascii="仿宋_GB2312" w:hAnsi="宋体" w:hint="eastAsia"/>
        </w:rPr>
        <w:t>对符合规定的农业产业规模发展项目、项目业主进行公示，指导</w:t>
      </w:r>
      <w:r>
        <w:rPr>
          <w:rFonts w:ascii="仿宋_GB2312" w:hAnsi="宋体" w:hint="eastAsia"/>
          <w:lang w:val="zh-CN"/>
        </w:rPr>
        <w:t>编制实施方案，组织实施</w:t>
      </w:r>
      <w:r>
        <w:rPr>
          <w:rFonts w:ascii="仿宋_GB2312" w:hAnsi="宋体" w:hint="eastAsia"/>
          <w:lang w:val="zh-CN"/>
        </w:rPr>
        <w:t>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仿宋" w:eastAsia="仿宋" w:hAnsi="仿宋" w:cs="仿宋" w:hint="eastAsia"/>
        </w:rPr>
        <w:t>按照文件规定，</w:t>
      </w:r>
      <w:r>
        <w:rPr>
          <w:rFonts w:ascii="仿宋" w:eastAsia="仿宋" w:hAnsi="仿宋" w:cs="仿宋" w:hint="eastAsia"/>
        </w:rPr>
        <w:t>1.</w:t>
      </w:r>
      <w:r>
        <w:rPr>
          <w:rFonts w:ascii="仿宋" w:eastAsia="仿宋" w:hAnsi="仿宋" w:cs="仿宋" w:hint="eastAsia"/>
        </w:rPr>
        <w:t>对猕猴桃、玫瑰、</w:t>
      </w:r>
      <w:r>
        <w:rPr>
          <w:rFonts w:ascii="仿宋_GB2312" w:hAnsi="宋体" w:hint="eastAsia"/>
        </w:rPr>
        <w:t>花椒、茶叶、梨五大产业新建、扩建或技改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</w:rPr>
        <w:t>亩以上，经验收合格申报每亩一次性</w:t>
      </w:r>
      <w:r>
        <w:rPr>
          <w:rFonts w:ascii="仿宋_GB2312" w:hAnsi="宋体" w:hint="eastAsia"/>
        </w:rPr>
        <w:t>500</w:t>
      </w:r>
      <w:r>
        <w:rPr>
          <w:rFonts w:ascii="仿宋_GB2312" w:hAnsi="宋体" w:hint="eastAsia"/>
        </w:rPr>
        <w:t>元补助，项目先建后补。</w:t>
      </w:r>
      <w:r>
        <w:rPr>
          <w:rFonts w:ascii="仿宋_GB2312" w:hAnsi="宋体" w:hint="eastAsia"/>
        </w:rPr>
        <w:t>2.</w:t>
      </w:r>
      <w:r>
        <w:rPr>
          <w:rFonts w:ascii="仿宋_GB2312" w:hint="eastAsia"/>
        </w:rPr>
        <w:t>2.</w:t>
      </w:r>
      <w:r>
        <w:rPr>
          <w:rFonts w:ascii="仿宋_GB2312" w:hint="eastAsia"/>
        </w:rPr>
        <w:t>对新认定的省级认证的农业产业化龙头企业，一次性奖励</w:t>
      </w:r>
      <w:r>
        <w:rPr>
          <w:rFonts w:ascii="仿宋_GB2312" w:hint="eastAsia"/>
        </w:rPr>
        <w:t>10</w:t>
      </w:r>
      <w:r>
        <w:rPr>
          <w:rFonts w:ascii="仿宋_GB2312" w:hint="eastAsia"/>
        </w:rPr>
        <w:t>万元。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．资金到位。</w:t>
      </w:r>
      <w:r>
        <w:rPr>
          <w:rFonts w:ascii="仿宋_GB2312" w:hAnsi="宋体" w:hint="eastAsia"/>
          <w:lang w:val="zh-CN"/>
        </w:rPr>
        <w:t>市财政资金、项目单位自筹资金全部到位。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lang w:val="zh-CN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．资金使用。</w:t>
      </w:r>
      <w:r>
        <w:rPr>
          <w:rFonts w:ascii="仿宋" w:eastAsia="仿宋" w:hAnsi="仿宋" w:cs="仿宋" w:hint="eastAsia"/>
        </w:rPr>
        <w:t>项目期内完成项目建设，完成补助资金兑付</w:t>
      </w:r>
      <w:r>
        <w:rPr>
          <w:rFonts w:ascii="仿宋" w:eastAsia="仿宋" w:hAnsi="仿宋" w:cs="仿宋" w:hint="eastAsia"/>
          <w:lang w:val="zh-CN"/>
        </w:rPr>
        <w:t>支出。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自评得分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  <w:lang w:val="zh-CN"/>
        </w:rPr>
        <w:t>分。总体评价各项目实施单位财务管理制度健全，严格执行财务管理制度，账务处理及时，会计核算规范。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lastRenderedPageBreak/>
        <w:t>三、项目实施及管理情况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</w:rPr>
        <w:t>文件出台后，广泛宣传动员，</w:t>
      </w:r>
      <w:r>
        <w:rPr>
          <w:rFonts w:ascii="仿宋_GB2312" w:hAnsi="宋体" w:hint="eastAsia"/>
          <w:lang w:val="zh-CN"/>
        </w:rPr>
        <w:t>积极调查摸底，通知业主开会，</w:t>
      </w:r>
      <w:r>
        <w:rPr>
          <w:rFonts w:ascii="仿宋_GB2312" w:hAnsi="宋体" w:hint="eastAsia"/>
        </w:rPr>
        <w:t>自下而上申报，组织局相关职能部门审定，</w:t>
      </w:r>
      <w:r>
        <w:rPr>
          <w:rFonts w:ascii="仿宋_GB2312" w:hAnsi="宋体" w:hint="eastAsia"/>
          <w:lang w:val="zh-CN"/>
        </w:rPr>
        <w:t>经局党组会议审核通过后</w:t>
      </w:r>
      <w:r>
        <w:rPr>
          <w:rFonts w:ascii="仿宋_GB2312" w:hAnsi="宋体" w:hint="eastAsia"/>
        </w:rPr>
        <w:t>对符合规定的农业产业规模发展项目、项目业主进行公示，指导</w:t>
      </w:r>
      <w:r>
        <w:rPr>
          <w:rFonts w:ascii="仿宋_GB2312" w:hAnsi="宋体" w:hint="eastAsia"/>
          <w:lang w:val="zh-CN"/>
        </w:rPr>
        <w:t>编制实施方案，组织实施。实施中，检查实施质量及安全生产，项目完成后组织验收，</w:t>
      </w:r>
      <w:r>
        <w:rPr>
          <w:rFonts w:ascii="仿宋_GB2312" w:hAnsi="宋体" w:hint="eastAsia"/>
        </w:rPr>
        <w:t>公示后</w:t>
      </w:r>
      <w:r>
        <w:rPr>
          <w:rFonts w:ascii="仿宋_GB2312" w:hAnsi="宋体" w:hint="eastAsia"/>
          <w:lang w:val="zh-CN"/>
        </w:rPr>
        <w:t>兑现奖补资金。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  <w:r>
        <w:rPr>
          <w:rFonts w:ascii="仿宋_GB2312" w:hAnsi="宋体" w:hint="eastAsia"/>
          <w:lang w:val="zh-CN"/>
        </w:rPr>
        <w:t>项目严格按照相关规定办理。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积极组织实施，解决实施中的问题，检查实施质量及安全生产，实施效果明显。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项目期内完成项目建设，完成补助资金兑付支出。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项目经济效益、社会效益、生态效益、可持续效益明显，实施项目的业主及周边群众对项目实施十分关注满意。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/>
          <w:lang w:val="zh-CN"/>
        </w:rPr>
      </w:pPr>
      <w:r>
        <w:rPr>
          <w:rFonts w:ascii="仿宋_GB2312" w:hAnsi="宋体" w:hint="eastAsia"/>
          <w:lang w:val="zh-CN"/>
        </w:rPr>
        <w:t>项目选项准确，达到</w:t>
      </w:r>
      <w:r>
        <w:rPr>
          <w:rFonts w:ascii="仿宋_GB2312" w:hAnsi="宋体" w:hint="eastAsia"/>
        </w:rPr>
        <w:t>茶叶基地面积扩大、茶叶产量提高、品种提升，梨园</w:t>
      </w:r>
      <w:r>
        <w:rPr>
          <w:rFonts w:ascii="仿宋_GB2312" w:hAnsi="宋体" w:hint="eastAsia"/>
          <w:lang w:val="zh-CN"/>
        </w:rPr>
        <w:t>提质增效</w:t>
      </w:r>
      <w:r>
        <w:rPr>
          <w:rFonts w:ascii="仿宋_GB2312" w:hAnsi="宋体" w:hint="eastAsia"/>
        </w:rPr>
        <w:t>和青花椒增产</w:t>
      </w:r>
      <w:r>
        <w:rPr>
          <w:rFonts w:ascii="仿宋_GB2312" w:hAnsi="宋体" w:hint="eastAsia"/>
          <w:lang w:val="zh-CN"/>
        </w:rPr>
        <w:t>的目标，符合项目预期要求。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2C2C79" w:rsidRDefault="00FB3BC4">
      <w:pPr>
        <w:spacing w:line="600" w:lineRule="exact"/>
        <w:ind w:firstLineChars="200" w:firstLine="640"/>
        <w:rPr>
          <w:rFonts w:eastAsia="方正仿宋_GBK"/>
          <w:bCs/>
          <w:color w:val="000000"/>
        </w:rPr>
      </w:pPr>
      <w:r>
        <w:rPr>
          <w:rFonts w:ascii="仿宋_GB2312" w:hAnsi="仿宋_GB2312" w:cs="仿宋_GB2312" w:hint="eastAsia"/>
          <w:bCs/>
          <w:color w:val="000000"/>
        </w:rPr>
        <w:t>山坡茶园基地缺水，应解决灌溉等配套设施建设，确保新建茶树正常生长，确保正常生产，提高产出效益。</w:t>
      </w:r>
    </w:p>
    <w:p w:rsidR="002C2C79" w:rsidRDefault="00FB3BC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（三）相关建议。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后续应支持基地配套设施建设，确保前期项目资金产生最大效益。</w:t>
      </w:r>
    </w:p>
    <w:p w:rsidR="002C2C79" w:rsidRDefault="002C2C79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 xml:space="preserve">　　　　　　　　　　　　　　绵竹市农业农村局</w:t>
      </w:r>
    </w:p>
    <w:p w:rsidR="002C2C79" w:rsidRDefault="00FB3BC4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 xml:space="preserve">　　　　　　　　　　　　　　</w:t>
      </w:r>
      <w:r>
        <w:rPr>
          <w:rFonts w:ascii="仿宋_GB2312" w:hAnsi="宋体" w:hint="eastAsia"/>
          <w:lang w:val="zh-CN"/>
        </w:rPr>
        <w:t>202</w:t>
      </w:r>
      <w:r w:rsidR="00DC6340">
        <w:rPr>
          <w:rFonts w:ascii="仿宋_GB2312" w:hAnsi="宋体" w:hint="eastAsia"/>
          <w:lang w:val="zh-CN"/>
        </w:rPr>
        <w:t>2</w:t>
      </w:r>
      <w:r>
        <w:rPr>
          <w:rFonts w:ascii="仿宋_GB2312" w:hAnsi="宋体" w:hint="eastAsia"/>
          <w:lang w:val="zh-CN"/>
        </w:rPr>
        <w:t>年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  <w:lang w:val="zh-CN"/>
        </w:rPr>
        <w:t>月</w:t>
      </w:r>
      <w:r>
        <w:rPr>
          <w:rFonts w:ascii="仿宋_GB2312" w:hAnsi="宋体" w:hint="eastAsia"/>
        </w:rPr>
        <w:t>15</w:t>
      </w:r>
      <w:r>
        <w:rPr>
          <w:rFonts w:ascii="仿宋_GB2312" w:hAnsi="宋体" w:hint="eastAsia"/>
          <w:lang w:val="zh-CN"/>
        </w:rPr>
        <w:t>日</w:t>
      </w:r>
    </w:p>
    <w:p w:rsidR="002C2C79" w:rsidRDefault="002C2C79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</w:p>
    <w:p w:rsidR="002C2C79" w:rsidRDefault="002C2C79">
      <w:pPr>
        <w:widowControl/>
        <w:jc w:val="left"/>
        <w:rPr>
          <w:rFonts w:ascii="仿宋_GB2312" w:hAnsi="宋体"/>
          <w:b/>
          <w:bCs/>
        </w:rPr>
        <w:sectPr w:rsidR="002C2C79">
          <w:pgSz w:w="11907" w:h="16839"/>
          <w:pgMar w:top="1440" w:right="1474" w:bottom="1440" w:left="1588" w:header="851" w:footer="992" w:gutter="0"/>
          <w:cols w:space="425"/>
          <w:docGrid w:linePitch="312"/>
        </w:sectPr>
      </w:pPr>
    </w:p>
    <w:p w:rsidR="002C2C79" w:rsidRDefault="002C2C79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</w:p>
    <w:sectPr w:rsidR="002C2C79" w:rsidSect="002C2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C4" w:rsidRDefault="00FB3BC4" w:rsidP="00DC6340">
      <w:r>
        <w:separator/>
      </w:r>
    </w:p>
  </w:endnote>
  <w:endnote w:type="continuationSeparator" w:id="1">
    <w:p w:rsidR="00FB3BC4" w:rsidRDefault="00FB3BC4" w:rsidP="00DC6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C4" w:rsidRDefault="00FB3BC4" w:rsidP="00DC6340">
      <w:r>
        <w:separator/>
      </w:r>
    </w:p>
  </w:footnote>
  <w:footnote w:type="continuationSeparator" w:id="1">
    <w:p w:rsidR="00FB3BC4" w:rsidRDefault="00FB3BC4" w:rsidP="00DC6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FA81F6"/>
    <w:multiLevelType w:val="singleLevel"/>
    <w:tmpl w:val="B0FA81F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FjMjU5ODBmNjBmNTI1M2NkMGI2ZDUzOWM1MmMxZWUifQ=="/>
  </w:docVars>
  <w:rsids>
    <w:rsidRoot w:val="00FD3EFA"/>
    <w:rsid w:val="000D1F33"/>
    <w:rsid w:val="00172E38"/>
    <w:rsid w:val="00282239"/>
    <w:rsid w:val="00291918"/>
    <w:rsid w:val="002C2C79"/>
    <w:rsid w:val="002E7D7A"/>
    <w:rsid w:val="00427240"/>
    <w:rsid w:val="0049447D"/>
    <w:rsid w:val="004A035C"/>
    <w:rsid w:val="00543D64"/>
    <w:rsid w:val="0054532B"/>
    <w:rsid w:val="00546BD4"/>
    <w:rsid w:val="00572F4E"/>
    <w:rsid w:val="005842A2"/>
    <w:rsid w:val="005A7C57"/>
    <w:rsid w:val="005F368D"/>
    <w:rsid w:val="006F64A9"/>
    <w:rsid w:val="0073245B"/>
    <w:rsid w:val="007F44F3"/>
    <w:rsid w:val="008F6FBC"/>
    <w:rsid w:val="008F788A"/>
    <w:rsid w:val="00914303"/>
    <w:rsid w:val="00942EEF"/>
    <w:rsid w:val="00A36A47"/>
    <w:rsid w:val="00AC3975"/>
    <w:rsid w:val="00C55E0F"/>
    <w:rsid w:val="00D66EA0"/>
    <w:rsid w:val="00DC6340"/>
    <w:rsid w:val="00E4357F"/>
    <w:rsid w:val="00F062DD"/>
    <w:rsid w:val="00F251E9"/>
    <w:rsid w:val="00FB3BC4"/>
    <w:rsid w:val="00FD3EFA"/>
    <w:rsid w:val="00FD62E7"/>
    <w:rsid w:val="13BA5367"/>
    <w:rsid w:val="1C4710B8"/>
    <w:rsid w:val="37D65035"/>
    <w:rsid w:val="3BC31E0E"/>
    <w:rsid w:val="3FED23D2"/>
    <w:rsid w:val="47B55F51"/>
    <w:rsid w:val="5E7962BF"/>
    <w:rsid w:val="6C582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79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qFormat/>
    <w:rsid w:val="002C2C79"/>
    <w:pPr>
      <w:spacing w:after="120"/>
      <w:ind w:leftChars="200" w:left="420"/>
    </w:pPr>
  </w:style>
  <w:style w:type="paragraph" w:styleId="a4">
    <w:name w:val="footer"/>
    <w:basedOn w:val="a"/>
    <w:link w:val="Char0"/>
    <w:uiPriority w:val="99"/>
    <w:unhideWhenUsed/>
    <w:qFormat/>
    <w:rsid w:val="002C2C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C2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2">
    <w:name w:val="Body Text First Indent 2"/>
    <w:basedOn w:val="a3"/>
    <w:next w:val="a"/>
    <w:link w:val="2Char"/>
    <w:uiPriority w:val="99"/>
    <w:qFormat/>
    <w:rsid w:val="002C2C79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table" w:styleId="a6">
    <w:name w:val="Table Grid"/>
    <w:basedOn w:val="a1"/>
    <w:qFormat/>
    <w:rsid w:val="002C2C79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C2C7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C2C79"/>
    <w:rPr>
      <w:sz w:val="18"/>
      <w:szCs w:val="18"/>
    </w:rPr>
  </w:style>
  <w:style w:type="paragraph" w:customStyle="1" w:styleId="a7">
    <w:name w:val="四号正文"/>
    <w:basedOn w:val="a"/>
    <w:link w:val="Char2"/>
    <w:uiPriority w:val="99"/>
    <w:qFormat/>
    <w:rsid w:val="002C2C79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2">
    <w:name w:val="四号正文 Char"/>
    <w:link w:val="a7"/>
    <w:uiPriority w:val="99"/>
    <w:qFormat/>
    <w:locked/>
    <w:rsid w:val="002C2C79"/>
    <w:rPr>
      <w:rFonts w:ascii="??" w:eastAsia="宋体" w:hAnsi="??" w:cs="Times New Roman"/>
      <w:color w:val="000000"/>
      <w:kern w:val="0"/>
      <w:sz w:val="28"/>
      <w:szCs w:val="21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2C2C79"/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"/>
    <w:link w:val="2"/>
    <w:uiPriority w:val="99"/>
    <w:qFormat/>
    <w:rsid w:val="002C2C79"/>
  </w:style>
  <w:style w:type="paragraph" w:styleId="a8">
    <w:name w:val="List Paragraph"/>
    <w:basedOn w:val="a"/>
    <w:uiPriority w:val="34"/>
    <w:unhideWhenUsed/>
    <w:qFormat/>
    <w:rsid w:val="002C2C79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361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12</cp:revision>
  <dcterms:created xsi:type="dcterms:W3CDTF">2020-06-08T02:26:00Z</dcterms:created>
  <dcterms:modified xsi:type="dcterms:W3CDTF">2024-01-15T08:04:00Z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37EA74377C304EE18891B117B927D9D9</vt:lpwstr>
  </property>
</Properties>
</file>