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2021年项目绩效评价报告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w w:val="90"/>
          <w:kern w:val="2"/>
          <w:sz w:val="32"/>
          <w:szCs w:val="32"/>
          <w:lang w:val="en-US" w:eastAsia="zh-CN" w:bidi="ar-SA"/>
        </w:rPr>
        <w:t>省级镇村规划试点现场会九龙里片区实施工程建设项目资金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一、项目概况</w:t>
      </w:r>
    </w:p>
    <w:p>
      <w:pPr>
        <w:pStyle w:val="2"/>
        <w:numPr>
          <w:ilvl w:val="0"/>
          <w:numId w:val="0"/>
        </w:numPr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（一）项目基本情况：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为继续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加强清泉村基础设施建设，持续开展清泉村农村人居环境整治工作，帮助省级镇村规划试点现场会九龙里片区做好基础设施建设。市农业农村局计划对清泉村农耕博物馆外貌进行翻新，内部重新设计，计划资金95万元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绵竹市农业农村局作为项目的主管部门，负责项目的监督、指导、统筹协调。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（二）项目绩效目标：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对外部墙体、门窗等外貌部分进行翻新，对内部展陈进行重新设计。做好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省级镇村规划试点现场会九龙里片区迎检准备，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提升清泉村农村人居环境，夯实乡村振兴基础。</w:t>
      </w:r>
    </w:p>
    <w:p>
      <w:pPr>
        <w:pStyle w:val="2"/>
        <w:ind w:firstLine="643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（三）项目自评步骤及方法：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对项目资金使用情况、项目管理情况、项目实施情况及项目绩效等方面进行自查和评价。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二、项目资金申报及使用情况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（一）项目资金申报及批复情况：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年7月，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经市政府同意，在省级镇村规划试点现场会九龙里片区实施基础设施建设，市农业农村局负责改建清泉村农耕博物馆，市财政局下达项目资金。通过农交所确定内部设计及施工单位，通过比选确定外貌翻新实施单位。合同签订后开始实施项目。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（二）资金计划、到位及使用情况：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计划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总投资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95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均为本级资金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目前，资金已到位，资金已拨付4%，该项目已暂停实施。</w:t>
      </w:r>
    </w:p>
    <w:p>
      <w:pPr>
        <w:pStyle w:val="2"/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（三）项目财务管理情况：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绵竹市财政局对项目资金进行监管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三、项目实施及管理情况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（一）项目组织架构及实施流程：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市农业农村局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负责项目实施，市财政局负责资金监管。</w:t>
      </w:r>
    </w:p>
    <w:p>
      <w:pPr>
        <w:pStyle w:val="2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（二）项目管理情况：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市农业农村局作为业主单位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负责项目具体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实施建设，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市财政局负责对该项目资金进行监管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zh-CN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（三）项目监管情况：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项目实施方案经相关镇审批，并报绵竹市农业农村局备案后开工实施。建设项目严格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按照项目建设与资金管理的办法和规定进行管理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zh-CN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zh-CN" w:eastAsia="zh-CN"/>
        </w:rPr>
        <w:t>四、项目绩效情况</w:t>
      </w:r>
    </w:p>
    <w:p>
      <w:pPr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zh-CN" w:eastAsia="zh-CN" w:bidi="ar-SA"/>
        </w:rPr>
        <w:t>（一）项目完成情况：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目前，该项目已经完成外貌翻新及内部展陈设计工作，剩余项目暂停实施。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（二）项目效益情况：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项目对清泉村农耕博物馆外貌进行翻新，提升农村人居环境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改善村容村貌，提升群众幸福感、满意度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五、评价结论及建议</w:t>
      </w:r>
    </w:p>
    <w:p>
      <w:pPr>
        <w:pStyle w:val="2"/>
        <w:ind w:firstLine="643" w:firstLineChars="200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（一）评价结论：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建设项目严格</w:t>
      </w:r>
      <w:r>
        <w:rPr>
          <w:rFonts w:hint="eastAsia" w:ascii="Times New Roman" w:hAnsi="Times New Roman" w:eastAsia="仿宋_GB2312" w:cs="Times New Roman"/>
          <w:sz w:val="32"/>
          <w:szCs w:val="32"/>
          <w:lang w:val="zh-CN" w:eastAsia="zh-CN"/>
        </w:rPr>
        <w:t>按照项目建设与资金管理的办法和规定进行管理</w:t>
      </w:r>
      <w:r>
        <w:rPr>
          <w:rFonts w:hint="eastAsia" w:eastAsia="仿宋_GB2312" w:cs="Times New Roman"/>
          <w:sz w:val="32"/>
          <w:szCs w:val="32"/>
          <w:lang w:val="zh-CN" w:eastAsia="zh-CN"/>
        </w:rPr>
        <w:t>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项目实施单位财务管理制度健全，严格执行财务管理制度，账务处理及时，会计核算规范。</w:t>
      </w:r>
    </w:p>
    <w:p>
      <w:pPr>
        <w:ind w:firstLine="643" w:firstLineChars="20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（二）存在的问题：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项目实施过程中项目资料收集有待加强。外貌翻新项目结束后施工单位提供项目资料速度慢，导致不能及时结算审计，资金拨付变慢。</w:t>
      </w:r>
    </w:p>
    <w:p>
      <w:pPr>
        <w:pStyle w:val="2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（三）相关建议：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建议项目实施监管负责人加强对项目实施资料的收集、整理、汇总，项目完成后及时结算审计。</w:t>
      </w: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0AFF" w:usb1="0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MzRhNTg4YTBmZDU0YmNiNzRlODlmNDM3YTI0NjcifQ=="/>
  </w:docVars>
  <w:rsids>
    <w:rsidRoot w:val="2913506C"/>
    <w:rsid w:val="1A0817F6"/>
    <w:rsid w:val="28A5520B"/>
    <w:rsid w:val="29095235"/>
    <w:rsid w:val="2913506C"/>
    <w:rsid w:val="484A7135"/>
    <w:rsid w:val="49602ABB"/>
    <w:rsid w:val="6FA1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basedOn w:val="1"/>
    <w:next w:val="1"/>
    <w:qFormat/>
    <w:uiPriority w:val="0"/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1029</Words>
  <Characters>1038</Characters>
  <Lines>0</Lines>
  <Paragraphs>0</Paragraphs>
  <TotalTime>11</TotalTime>
  <ScaleCrop>false</ScaleCrop>
  <LinksUpToDate>false</LinksUpToDate>
  <CharactersWithSpaces>1038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2021-04-19T08:16:00Z</dcterms:created>
  <dc:creator>Administrator</dc:creator>
  <cp:lastModifiedBy>丶放开那女孩</cp:lastModifiedBy>
  <cp:lastPrinted>2021-04-19T09:38:00Z</cp:lastPrinted>
  <dcterms:modified xsi:type="dcterms:W3CDTF">2022-05-30T01:27:02Z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14710BEB5472419BB8979A9504CAB755</vt:lpwstr>
  </property>
</Properties>
</file>