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  <w:lang w:eastAsia="zh-CN"/>
        </w:rPr>
        <w:t>　　</w:t>
      </w: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eastAsia="zh-CN"/>
        </w:rPr>
        <w:t>援彝人员费用</w:t>
      </w:r>
      <w:r>
        <w:rPr>
          <w:rFonts w:hint="eastAsia" w:ascii="仿宋_GB2312" w:hAnsi="宋体"/>
        </w:rPr>
        <w:t>项目）</w:t>
      </w:r>
    </w:p>
    <w:p>
      <w:pPr>
        <w:pStyle w:val="8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为进一步规范和落实我市援彝干部人才有关待遇保障工作，持续关心关爱援藏援彝干部人才，不断激发和调动广大干部人才参与援藏援彝工作热情与积极性，中共绵竹市委组织部根据相关文件规定，结合我市实际，以竹委组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[2019]7号文件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明确我市援藏援彝干部人才有关待遇。我局根据该文件要求，按财政下达资金额度，分三次向援彝干部发放了生活补助。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我局共选派到彝区甘洛县开展援建工作的干部共有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人，按照省农业农村厅要求，选派到县贫困村开展脱贫攻坚综合帮扶,为期3年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,本年截止6月底就全部完成援建工作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项目自评步骤及方法。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　　　按照竹财监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[202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]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208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号文件要求，参照项目绩效评价指标体系开展自评。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二、项目资金申报及使用情况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按照市委组织部文件，财政结合我单</w:t>
      </w:r>
      <w:r>
        <w:rPr>
          <w:rFonts w:hint="eastAsia" w:ascii="仿宋_GB2312" w:hAnsi="仿宋_GB2312" w:eastAsia="仿宋_GB2312" w:cs="仿宋_GB2312"/>
          <w:lang w:val="zh-CN"/>
        </w:rPr>
        <w:t>位援彝人数，按标准给我单位下达项目资金，我局及时申请资金，通过银行转帐发放给援彝干部。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资金计划、到位及使用情况。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　　　该项目资金共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296917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元，全部为本级财政资金，资金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12月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下达202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年1-6月生活补助。截止202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年12月31日，资金全部已经发放给援彝干部。支付的标准完全按照组织部核实标准发放。支付方式按要求直接通过银行转帐到援彝干部的银行卡。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720" w:firstLineChars="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　　我单位</w:t>
      </w:r>
      <w:r>
        <w:rPr>
          <w:rFonts w:hint="eastAsia" w:ascii="仿宋_GB2312" w:hAnsi="仿宋_GB2312" w:eastAsia="仿宋_GB2312" w:cs="仿宋_GB2312"/>
          <w:lang w:val="zh-CN"/>
        </w:rPr>
        <w:t>财务管理制度健全，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资金分配管理科学合理、规范有序;资金使用规范，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资金收支管理及会计核算较规范，能够按照相关会计制度和财务管理办法进行核算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项目绩效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</w:rPr>
        <w:t>项目实施及管理情况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　　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我局援彝干部共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人，按照省农业农村厅的安排，选派到甘洛县贫困村开展脱贫攻坚综合帮扶，帮扶时间3年，202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年是帮扶工作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最后半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年。按照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竹委组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[2019]7号文件，由本级财政安排资金给予援彝干部每年发放一定标准的交通补贴、生活补贴及艰苦边远地区津贴、高海拔乡镇临时岗位补贴、乡镇工作补贴和援彝援藏特殊补贴。项目资金由财政按一定标准及我局援彝人数下达指标，我局按要求及时发放到援彝干部手中。项目的资金按标准执行，资金使用符合相关管理规定。项目的实施充分反应了政府对援彝干部人才的关心和关爱，激发了和调动干部人才参与援藏援彝工作热情与积极性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四</w:t>
      </w:r>
      <w:r>
        <w:rPr>
          <w:rFonts w:hint="eastAsia" w:ascii="仿宋_GB2312" w:hAnsi="仿宋_GB2312" w:eastAsia="仿宋_GB2312" w:cs="仿宋_GB2312"/>
        </w:rPr>
        <w:t>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整个项目决策科学，绩效目标明确合理，可实施，可细化；资金分配有理有据，</w:t>
      </w:r>
      <w:r>
        <w:rPr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</w:rPr>
        <w:t>资金收支管理及会计核算较规范，能够按照相关会计制度和财务管理办法进行核算</w:t>
      </w:r>
      <w:r>
        <w:rPr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  <w:lang w:eastAsia="zh-CN"/>
        </w:rPr>
        <w:t>；项目按要求及时全部完成</w:t>
      </w:r>
      <w:r>
        <w:rPr>
          <w:rFonts w:hint="eastAsia" w:ascii="仿宋_GB2312" w:hAnsi="仿宋_GB2312" w:eastAsia="仿宋_GB2312" w:cs="仿宋_GB2312"/>
          <w:b w:val="0"/>
          <w:bCs/>
          <w:lang w:val="zh-CN" w:eastAsia="zh-CN"/>
        </w:rPr>
        <w:t>，资金按标准及时到位；项目达到预期效益。通过自评得分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100分。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56F102"/>
    <w:multiLevelType w:val="singleLevel"/>
    <w:tmpl w:val="A056F10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C47EDB6"/>
    <w:multiLevelType w:val="singleLevel"/>
    <w:tmpl w:val="CC47EDB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B184F0F"/>
    <w:multiLevelType w:val="singleLevel"/>
    <w:tmpl w:val="2B184F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36A47"/>
    <w:rsid w:val="00AC3975"/>
    <w:rsid w:val="00E4357F"/>
    <w:rsid w:val="00F251E9"/>
    <w:rsid w:val="00FD3EFA"/>
    <w:rsid w:val="00FD62E7"/>
    <w:rsid w:val="1F016DE8"/>
    <w:rsid w:val="2C152D5A"/>
    <w:rsid w:val="2DFD57E8"/>
    <w:rsid w:val="3AF559CF"/>
    <w:rsid w:val="3E681E96"/>
    <w:rsid w:val="46207533"/>
    <w:rsid w:val="49074D5D"/>
    <w:rsid w:val="4D9623AD"/>
    <w:rsid w:val="4F06617C"/>
    <w:rsid w:val="538A0523"/>
    <w:rsid w:val="5C13235F"/>
    <w:rsid w:val="671248A0"/>
    <w:rsid w:val="716D2827"/>
    <w:rsid w:val="7F70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195</Words>
  <Characters>1112</Characters>
  <Lines>9</Lines>
  <Paragraphs>2</Paragraphs>
  <TotalTime>14</TotalTime>
  <ScaleCrop>false</ScaleCrop>
  <LinksUpToDate>false</LinksUpToDate>
  <CharactersWithSpaces>1305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Administrator</cp:lastModifiedBy>
  <dcterms:modified xsi:type="dcterms:W3CDTF">2022-06-17T08:08:23Z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