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D8" w:rsidRPr="00FE504D" w:rsidRDefault="00E7496D">
      <w:pPr>
        <w:pStyle w:val="a9"/>
        <w:spacing w:line="560" w:lineRule="exact"/>
        <w:ind w:firstLine="640"/>
        <w:jc w:val="center"/>
        <w:rPr>
          <w:rFonts w:ascii="方正小标宋简体" w:eastAsia="方正小标宋简体" w:hAnsi="仿宋_GB2312" w:cs="仿宋_GB2312"/>
          <w:b/>
          <w:bCs/>
          <w:color w:val="auto"/>
          <w:kern w:val="2"/>
          <w:sz w:val="36"/>
          <w:szCs w:val="30"/>
        </w:rPr>
      </w:pPr>
      <w:bookmarkStart w:id="0" w:name="_GoBack"/>
      <w:r w:rsidRPr="00FE504D">
        <w:rPr>
          <w:rFonts w:ascii="方正小标宋简体" w:eastAsia="方正小标宋简体" w:hAnsi="仿宋_GB2312" w:cs="仿宋_GB2312" w:hint="eastAsia"/>
          <w:b/>
          <w:bCs/>
          <w:color w:val="auto"/>
          <w:kern w:val="2"/>
          <w:sz w:val="36"/>
          <w:szCs w:val="30"/>
        </w:rPr>
        <w:t>受污染耕地安全利用工作专项资金</w:t>
      </w:r>
      <w:r w:rsidR="002E0550">
        <w:rPr>
          <w:rFonts w:ascii="方正小标宋简体" w:eastAsia="方正小标宋简体" w:hAnsi="仿宋_GB2312" w:cs="仿宋_GB2312" w:hint="eastAsia"/>
          <w:b/>
          <w:bCs/>
          <w:color w:val="auto"/>
          <w:kern w:val="2"/>
          <w:sz w:val="36"/>
          <w:szCs w:val="30"/>
        </w:rPr>
        <w:t>项目支出绩效</w:t>
      </w:r>
      <w:r w:rsidRPr="00FE504D">
        <w:rPr>
          <w:rFonts w:ascii="方正小标宋简体" w:eastAsia="方正小标宋简体" w:hAnsi="仿宋_GB2312" w:cs="仿宋_GB2312" w:hint="eastAsia"/>
          <w:b/>
          <w:bCs/>
          <w:color w:val="auto"/>
          <w:kern w:val="2"/>
          <w:sz w:val="36"/>
          <w:szCs w:val="30"/>
        </w:rPr>
        <w:t>自评报告</w:t>
      </w:r>
    </w:p>
    <w:bookmarkEnd w:id="0"/>
    <w:p w:rsidR="00C756D8" w:rsidRDefault="00C756D8">
      <w:pPr>
        <w:pStyle w:val="a9"/>
        <w:spacing w:line="560" w:lineRule="exact"/>
        <w:ind w:firstLine="640"/>
        <w:jc w:val="center"/>
        <w:rPr>
          <w:rFonts w:ascii="仿宋_GB2312" w:eastAsia="仿宋_GB2312" w:hAnsi="仿宋_GB2312" w:cs="仿宋_GB2312"/>
          <w:b/>
          <w:bCs/>
          <w:color w:val="auto"/>
          <w:kern w:val="2"/>
          <w:sz w:val="30"/>
          <w:szCs w:val="30"/>
        </w:rPr>
      </w:pP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</w:rPr>
        <w:t>一、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>项目概况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（一）项目基本情况。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Cs/>
          <w:sz w:val="30"/>
          <w:szCs w:val="30"/>
        </w:rPr>
      </w:pPr>
      <w:r>
        <w:rPr>
          <w:rFonts w:ascii="仿宋_GB2312" w:hAnsi="仿宋_GB2312" w:cs="仿宋_GB2312" w:hint="eastAsia"/>
          <w:bCs/>
          <w:sz w:val="30"/>
          <w:szCs w:val="30"/>
          <w:lang w:val="zh-CN"/>
        </w:rPr>
        <w:t>按照</w:t>
      </w:r>
      <w:r>
        <w:rPr>
          <w:rFonts w:ascii="仿宋_GB2312" w:hAnsi="仿宋_GB2312" w:cs="仿宋_GB2312" w:hint="eastAsia"/>
          <w:bCs/>
          <w:sz w:val="30"/>
          <w:szCs w:val="30"/>
        </w:rPr>
        <w:t>《关于印发&lt;德阳市受污染耕地安全利用总体方案&gt;的通知》（德农领办〔2021〕2号）</w:t>
      </w:r>
      <w:r>
        <w:rPr>
          <w:rFonts w:ascii="仿宋_GB2312" w:hAnsi="仿宋_GB2312" w:cs="仿宋_GB2312" w:hint="eastAsia"/>
          <w:bCs/>
          <w:sz w:val="30"/>
          <w:szCs w:val="30"/>
          <w:lang w:val="zh-CN"/>
        </w:rPr>
        <w:t>《绵竹市受污染耕地安全利用总体方案》</w:t>
      </w:r>
      <w:r>
        <w:rPr>
          <w:rFonts w:ascii="仿宋_GB2312" w:hAnsi="仿宋_GB2312" w:cs="仿宋_GB2312" w:hint="eastAsia"/>
          <w:bCs/>
          <w:sz w:val="30"/>
          <w:szCs w:val="30"/>
        </w:rPr>
        <w:t>文件要求，安排本级财政资金1003.65万元，用于我市2021年耕地安全利用工作，面积36.8万亩。</w:t>
      </w:r>
    </w:p>
    <w:p w:rsidR="00C756D8" w:rsidRDefault="00E7496D">
      <w:pPr>
        <w:adjustRightInd w:val="0"/>
        <w:snapToGrid w:val="0"/>
        <w:spacing w:line="560" w:lineRule="exact"/>
        <w:ind w:firstLineChars="200" w:firstLine="60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Cs/>
          <w:sz w:val="30"/>
          <w:szCs w:val="30"/>
        </w:rPr>
        <w:t>绵竹市农业农村局严格按照文件要求，以市农业农村局牵头、镇街道为实施主体，引入第三方机构的方式，采取“一控五调”技术路径，开展耕地安全利用工作。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（二）项目绩效目标。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Cs/>
          <w:sz w:val="30"/>
          <w:szCs w:val="30"/>
        </w:rPr>
      </w:pPr>
      <w:r>
        <w:rPr>
          <w:rFonts w:ascii="仿宋_GB2312" w:hAnsi="仿宋_GB2312" w:cs="仿宋_GB2312" w:hint="eastAsia"/>
          <w:bCs/>
          <w:sz w:val="30"/>
          <w:szCs w:val="30"/>
        </w:rPr>
        <w:t>1、完善耕地质量监测体系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Cs/>
          <w:sz w:val="30"/>
          <w:szCs w:val="30"/>
        </w:rPr>
      </w:pPr>
      <w:r>
        <w:rPr>
          <w:rFonts w:ascii="仿宋_GB2312" w:hAnsi="仿宋_GB2312" w:cs="仿宋_GB2312" w:hint="eastAsia"/>
          <w:bCs/>
          <w:sz w:val="30"/>
          <w:szCs w:val="30"/>
        </w:rPr>
        <w:t>布置耕地质量动态调查点340个，综合效果监测点270个，安全利用效果验证点22个。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Cs/>
          <w:sz w:val="30"/>
          <w:szCs w:val="30"/>
        </w:rPr>
      </w:pPr>
      <w:r>
        <w:rPr>
          <w:rFonts w:ascii="仿宋_GB2312" w:hAnsi="仿宋_GB2312" w:cs="仿宋_GB2312" w:hint="eastAsia"/>
          <w:bCs/>
          <w:sz w:val="30"/>
          <w:szCs w:val="30"/>
        </w:rPr>
        <w:t>2、因地制宜采取有效措施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Cs/>
          <w:sz w:val="30"/>
          <w:szCs w:val="30"/>
        </w:rPr>
      </w:pPr>
      <w:r>
        <w:rPr>
          <w:rFonts w:ascii="仿宋_GB2312" w:hAnsi="仿宋_GB2312" w:cs="仿宋_GB2312" w:hint="eastAsia"/>
          <w:bCs/>
          <w:sz w:val="30"/>
          <w:szCs w:val="30"/>
        </w:rPr>
        <w:t>调品种0.15万亩，调结构9.65万亩，调水分0.06万亩，调土壤4.8万亩，调农艺22.6万亩.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Cs/>
          <w:sz w:val="30"/>
          <w:szCs w:val="30"/>
        </w:rPr>
      </w:pPr>
      <w:r>
        <w:rPr>
          <w:rFonts w:ascii="仿宋_GB2312" w:hAnsi="仿宋_GB2312" w:cs="仿宋_GB2312" w:hint="eastAsia"/>
          <w:bCs/>
          <w:sz w:val="30"/>
          <w:szCs w:val="30"/>
        </w:rPr>
        <w:t>3、开展受污染耕地安全利用技术措施优化研究与示范。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  <w:bCs/>
          <w:sz w:val="30"/>
          <w:szCs w:val="30"/>
        </w:rPr>
        <w:t>4、效果综合评价。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2021年11月全面完成了工作目标，第三方服务机构按合同要求提供了全套数据和成果报告，绵竹市农业农村局并将相关报告上报德阳市局。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lastRenderedPageBreak/>
        <w:t>（三）项目自评步骤及方法。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Cs/>
          <w:sz w:val="30"/>
          <w:szCs w:val="30"/>
          <w:lang w:val="zh-CN"/>
        </w:rPr>
        <w:t>项目绩效自评采用</w:t>
      </w:r>
      <w:r>
        <w:rPr>
          <w:rFonts w:ascii="仿宋_GB2312" w:hAnsi="仿宋_GB2312" w:cs="仿宋_GB2312" w:hint="eastAsia"/>
          <w:bCs/>
          <w:sz w:val="30"/>
          <w:szCs w:val="30"/>
        </w:rPr>
        <w:t>《关于印发&lt;德阳市受污染耕地安全利用总体方案&gt;的通知》（德农领办〔2021〕2号）</w:t>
      </w:r>
      <w:r>
        <w:rPr>
          <w:rFonts w:ascii="仿宋_GB2312" w:hAnsi="仿宋_GB2312" w:cs="仿宋_GB2312" w:hint="eastAsia"/>
          <w:bCs/>
          <w:sz w:val="30"/>
          <w:szCs w:val="30"/>
          <w:lang w:val="zh-CN"/>
        </w:rPr>
        <w:t>《绵竹市受污染耕地安全利用总体方案》</w:t>
      </w:r>
      <w:r>
        <w:rPr>
          <w:rFonts w:ascii="仿宋_GB2312" w:hAnsi="仿宋_GB2312" w:cs="仿宋_GB2312" w:hint="eastAsia"/>
          <w:bCs/>
          <w:sz w:val="30"/>
          <w:szCs w:val="30"/>
        </w:rPr>
        <w:t>文件要求，以及与第三方服务合同内容完成情况开展自评。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二、项目资金申报及使用情况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（一）项目资金申报及批复情况。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项目资金属于本级财政资金，市农业农村局按程序向市政府申报资金使用计划。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（二）资金计划、到位及使用情况（可用表格形式反映）。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1．资金计划：</w:t>
      </w:r>
      <w:r>
        <w:rPr>
          <w:rFonts w:ascii="仿宋_GB2312" w:hAnsi="仿宋_GB2312" w:cs="仿宋_GB2312" w:hint="eastAsia"/>
          <w:sz w:val="30"/>
          <w:szCs w:val="30"/>
        </w:rPr>
        <w:t>1003.65万元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>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2．资金到位：</w:t>
      </w:r>
      <w:r>
        <w:rPr>
          <w:rFonts w:ascii="仿宋_GB2312" w:hAnsi="仿宋_GB2312" w:cs="仿宋_GB2312" w:hint="eastAsia"/>
          <w:sz w:val="30"/>
          <w:szCs w:val="30"/>
        </w:rPr>
        <w:t>1003.65万元，按采购合同实际支付957.572327万元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>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3．资金使用。截止评价时点该项目资金支出资金</w:t>
      </w:r>
      <w:r>
        <w:rPr>
          <w:rFonts w:ascii="仿宋_GB2312" w:hAnsi="仿宋_GB2312" w:cs="仿宋_GB2312" w:hint="eastAsia"/>
          <w:sz w:val="30"/>
          <w:szCs w:val="30"/>
        </w:rPr>
        <w:t>957.572327万元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>情况。资金支付范围、支付标准、支付进度、支付依据等合规合法、与预算相符。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（三）项目财务管理情况。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项目实施单位财务管理制度健全，严格执行财务管理制度，账务处理及时，会计核算规范。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三、项目实施及管理情况</w:t>
      </w:r>
    </w:p>
    <w:p w:rsidR="00C756D8" w:rsidRDefault="00C756D8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（一）项目组织架构及实施流程。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>项目按采购程序申报、批复、采购和项目实施。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（二）项目管理情况。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>项目按政府采购进行申报、采购、</w:t>
      </w:r>
      <w:r>
        <w:rPr>
          <w:rFonts w:ascii="仿宋_GB2312" w:hAnsi="仿宋_GB2312" w:cs="仿宋_GB2312" w:hint="eastAsia"/>
          <w:sz w:val="30"/>
          <w:szCs w:val="30"/>
          <w:lang w:val="zh-CN"/>
        </w:rPr>
        <w:lastRenderedPageBreak/>
        <w:t>备案和项目公示制等相关规定。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（三）项目监管情况。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>项目主管部门严格按规定开展凭审批、监管等，程序和监管工作到位，无违规情况。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</w:rPr>
        <w:t>四、项目绩效情况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ab/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（一）项目完成情况。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项目按完成了监测、调查等项工作。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（二）项目效益情况。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该项目的实施为绵竹的耕地质量监测工作起到了重要保障，为领导决策和行业主管部门开展工作提供了数据支撑。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五、评价结论及建议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（一）评价结论。</w:t>
      </w:r>
    </w:p>
    <w:p w:rsidR="00C756D8" w:rsidRDefault="00E7496D" w:rsidP="00FE504D">
      <w:pPr>
        <w:pStyle w:val="a8"/>
        <w:spacing w:line="560" w:lineRule="exact"/>
        <w:ind w:firstLine="301"/>
        <w:rPr>
          <w:rFonts w:ascii="仿宋_GB2312" w:hAnsi="仿宋_GB2312" w:cs="仿宋_GB2312"/>
          <w:sz w:val="30"/>
          <w:szCs w:val="30"/>
          <w:bdr w:val="single" w:sz="4" w:space="0" w:color="auto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 xml:space="preserve"> 项目全面完成任务，资金支出合规，项目得分100分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>。</w:t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（二）存在的问题。</w:t>
      </w:r>
    </w:p>
    <w:p w:rsidR="00C756D8" w:rsidRDefault="00E7496D">
      <w:pPr>
        <w:adjustRightInd w:val="0"/>
        <w:snapToGrid w:val="0"/>
        <w:spacing w:line="560" w:lineRule="exact"/>
        <w:ind w:firstLineChars="200" w:firstLine="60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无。</w:t>
      </w:r>
      <w:r>
        <w:rPr>
          <w:rFonts w:ascii="仿宋_GB2312" w:hAnsi="仿宋_GB2312" w:cs="仿宋_GB2312" w:hint="eastAsia"/>
          <w:sz w:val="30"/>
          <w:szCs w:val="30"/>
          <w:lang w:val="zh-CN"/>
        </w:rPr>
        <w:tab/>
      </w:r>
    </w:p>
    <w:p w:rsidR="00C756D8" w:rsidRDefault="00E7496D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  <w:b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/>
          <w:sz w:val="30"/>
          <w:szCs w:val="30"/>
          <w:lang w:val="zh-CN"/>
        </w:rPr>
        <w:t>（三）相关建议。</w:t>
      </w:r>
    </w:p>
    <w:p w:rsidR="00C756D8" w:rsidRDefault="00E7496D">
      <w:pPr>
        <w:adjustRightInd w:val="0"/>
        <w:snapToGrid w:val="0"/>
        <w:spacing w:line="560" w:lineRule="exact"/>
        <w:ind w:firstLineChars="200" w:firstLine="600"/>
        <w:rPr>
          <w:rFonts w:ascii="仿宋_GB2312" w:hAnsi="仿宋_GB2312" w:cs="仿宋_GB2312"/>
          <w:sz w:val="30"/>
          <w:szCs w:val="30"/>
          <w:lang w:val="zh-CN"/>
        </w:rPr>
      </w:pPr>
      <w:r>
        <w:rPr>
          <w:rFonts w:ascii="仿宋_GB2312" w:hAnsi="仿宋_GB2312" w:cs="仿宋_GB2312" w:hint="eastAsia"/>
          <w:sz w:val="30"/>
          <w:szCs w:val="30"/>
          <w:lang w:val="zh-CN"/>
        </w:rPr>
        <w:t>无。</w:t>
      </w:r>
    </w:p>
    <w:sectPr w:rsidR="00C756D8" w:rsidSect="00C75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WE4YmExNjVhMzBiYTU3MjQ1ZDI3ZDViOTE3YjA1ODQifQ=="/>
  </w:docVars>
  <w:rsids>
    <w:rsidRoot w:val="00FD3EFA"/>
    <w:rsid w:val="00291918"/>
    <w:rsid w:val="002E0550"/>
    <w:rsid w:val="002E7D7A"/>
    <w:rsid w:val="003226C7"/>
    <w:rsid w:val="00427240"/>
    <w:rsid w:val="00543D64"/>
    <w:rsid w:val="00572F4E"/>
    <w:rsid w:val="005842A2"/>
    <w:rsid w:val="008F6FBC"/>
    <w:rsid w:val="008F788A"/>
    <w:rsid w:val="00A36A47"/>
    <w:rsid w:val="00AC3975"/>
    <w:rsid w:val="00C756D8"/>
    <w:rsid w:val="00D748DF"/>
    <w:rsid w:val="00E4357F"/>
    <w:rsid w:val="00E7496D"/>
    <w:rsid w:val="00F251E9"/>
    <w:rsid w:val="00FD3EFA"/>
    <w:rsid w:val="00FD62E7"/>
    <w:rsid w:val="00FE504D"/>
    <w:rsid w:val="1F415D55"/>
    <w:rsid w:val="25BB6CA4"/>
    <w:rsid w:val="472E0478"/>
    <w:rsid w:val="5DFA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756D8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C756D8"/>
    <w:pPr>
      <w:spacing w:after="0"/>
      <w:ind w:leftChars="0" w:left="0" w:firstLineChars="200" w:firstLine="640"/>
    </w:pPr>
  </w:style>
  <w:style w:type="paragraph" w:styleId="a3">
    <w:name w:val="Body Text Indent"/>
    <w:basedOn w:val="a"/>
    <w:qFormat/>
    <w:rsid w:val="00C756D8"/>
    <w:pPr>
      <w:spacing w:after="120"/>
      <w:ind w:leftChars="200" w:left="420"/>
    </w:pPr>
  </w:style>
  <w:style w:type="paragraph" w:styleId="a4">
    <w:name w:val="Body Text"/>
    <w:basedOn w:val="a"/>
    <w:uiPriority w:val="99"/>
    <w:semiHidden/>
    <w:unhideWhenUsed/>
    <w:qFormat/>
    <w:rsid w:val="00C756D8"/>
    <w:pPr>
      <w:spacing w:after="120"/>
    </w:pPr>
  </w:style>
  <w:style w:type="paragraph" w:styleId="a5">
    <w:name w:val="Plain Text"/>
    <w:basedOn w:val="a"/>
    <w:uiPriority w:val="99"/>
    <w:qFormat/>
    <w:rsid w:val="00C756D8"/>
    <w:pPr>
      <w:autoSpaceDE w:val="0"/>
      <w:autoSpaceDN w:val="0"/>
      <w:adjustRightInd w:val="0"/>
    </w:pPr>
    <w:rPr>
      <w:rFonts w:hAnsi="Tms Rmn" w:hint="eastAsia"/>
      <w:sz w:val="21"/>
    </w:rPr>
  </w:style>
  <w:style w:type="paragraph" w:styleId="a6">
    <w:name w:val="footer"/>
    <w:basedOn w:val="a"/>
    <w:link w:val="Char"/>
    <w:uiPriority w:val="99"/>
    <w:unhideWhenUsed/>
    <w:qFormat/>
    <w:rsid w:val="00C756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qFormat/>
    <w:rsid w:val="00C75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Body Text First Indent"/>
    <w:basedOn w:val="a4"/>
    <w:uiPriority w:val="99"/>
    <w:semiHidden/>
    <w:unhideWhenUsed/>
    <w:qFormat/>
    <w:rsid w:val="00C756D8"/>
    <w:pPr>
      <w:ind w:firstLineChars="100" w:firstLine="420"/>
    </w:pPr>
  </w:style>
  <w:style w:type="character" w:customStyle="1" w:styleId="Char0">
    <w:name w:val="页眉 Char"/>
    <w:basedOn w:val="a0"/>
    <w:link w:val="a7"/>
    <w:uiPriority w:val="99"/>
    <w:qFormat/>
    <w:rsid w:val="00C756D8"/>
    <w:rPr>
      <w:sz w:val="18"/>
      <w:szCs w:val="18"/>
    </w:rPr>
  </w:style>
  <w:style w:type="character" w:customStyle="1" w:styleId="Char">
    <w:name w:val="页脚 Char"/>
    <w:basedOn w:val="a0"/>
    <w:link w:val="a6"/>
    <w:uiPriority w:val="99"/>
    <w:qFormat/>
    <w:rsid w:val="00C756D8"/>
    <w:rPr>
      <w:sz w:val="18"/>
      <w:szCs w:val="18"/>
    </w:rPr>
  </w:style>
  <w:style w:type="paragraph" w:customStyle="1" w:styleId="a9">
    <w:name w:val="四号正文"/>
    <w:basedOn w:val="a"/>
    <w:link w:val="Char1"/>
    <w:uiPriority w:val="99"/>
    <w:qFormat/>
    <w:rsid w:val="00C756D8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9"/>
    <w:uiPriority w:val="99"/>
    <w:qFormat/>
    <w:locked/>
    <w:rsid w:val="00C756D8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172</Words>
  <Characters>983</Characters>
  <Application>Microsoft Office Word</Application>
  <DocSecurity>0</DocSecurity>
  <Lines>8</Lines>
  <Paragraphs>2</Paragraphs>
  <ScaleCrop>false</ScaleCrop>
  <Company>Microsoft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10</cp:revision>
  <dcterms:created xsi:type="dcterms:W3CDTF">2020-06-08T02:26:00Z</dcterms:created>
  <dcterms:modified xsi:type="dcterms:W3CDTF">2022-06-23T08:31:00Z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EB4376D68B1B400197C2769A198C4B6F</vt:lpwstr>
  </property>
</Properties>
</file>