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简体" w:hAnsi="宋体" w:eastAsia="方正小标宋简体" w:cs="Times New Roman"/>
          <w:color w:val="000000"/>
          <w:kern w:val="0"/>
          <w:sz w:val="44"/>
          <w:szCs w:val="44"/>
          <w:lang w:val="en-US" w:eastAsia="zh-CN" w:bidi="ar-SA"/>
        </w:rPr>
      </w:pPr>
    </w:p>
    <w:p>
      <w:pPr>
        <w:spacing w:line="580" w:lineRule="exact"/>
        <w:jc w:val="center"/>
        <w:rPr>
          <w:rFonts w:hint="eastAsia" w:ascii="方正小标宋简体" w:hAnsi="宋体" w:eastAsia="方正小标宋简体" w:cs="Times New Roman"/>
          <w:color w:val="000000"/>
          <w:kern w:val="0"/>
          <w:sz w:val="44"/>
          <w:szCs w:val="44"/>
          <w:lang w:val="en-US" w:eastAsia="zh-CN" w:bidi="ar-SA"/>
        </w:rPr>
      </w:pPr>
      <w:r>
        <w:rPr>
          <w:rFonts w:hint="eastAsia" w:ascii="方正小标宋简体" w:hAnsi="宋体" w:eastAsia="方正小标宋简体" w:cs="Times New Roman"/>
          <w:color w:val="000000"/>
          <w:kern w:val="0"/>
          <w:sz w:val="44"/>
          <w:szCs w:val="44"/>
          <w:lang w:val="en-US" w:eastAsia="zh-CN" w:bidi="ar-SA"/>
        </w:rPr>
        <w:t>绵竹市2021年高标准农田建设项目</w:t>
      </w:r>
    </w:p>
    <w:p>
      <w:pPr>
        <w:pStyle w:val="9"/>
        <w:spacing w:line="580" w:lineRule="exact"/>
        <w:ind w:firstLine="640"/>
        <w:jc w:val="center"/>
        <w:rPr>
          <w:rFonts w:hint="eastAsia" w:ascii="宋体"/>
          <w:color w:val="auto"/>
          <w:kern w:val="2"/>
          <w:sz w:val="32"/>
          <w:szCs w:val="32"/>
        </w:rPr>
      </w:pPr>
      <w:r>
        <w:rPr>
          <w:rFonts w:hint="eastAsia" w:ascii="方正小标宋简体" w:hAnsi="宋体" w:eastAsia="方正小标宋简体"/>
          <w:sz w:val="44"/>
          <w:szCs w:val="44"/>
        </w:rPr>
        <w:t>支出绩效自评报告</w:t>
      </w:r>
    </w:p>
    <w:p>
      <w:pPr>
        <w:adjustRightInd w:val="0"/>
        <w:snapToGrid w:val="0"/>
        <w:spacing w:line="580" w:lineRule="exact"/>
        <w:ind w:firstLine="720"/>
        <w:rPr>
          <w:rFonts w:hint="eastAsia" w:ascii="黑体" w:hAnsi="宋体" w:eastAsia="黑体"/>
        </w:rPr>
      </w:pPr>
    </w:p>
    <w:p>
      <w:pPr>
        <w:adjustRightInd w:val="0"/>
        <w:snapToGrid w:val="0"/>
        <w:spacing w:line="58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580" w:lineRule="exact"/>
        <w:ind w:firstLine="720"/>
        <w:rPr>
          <w:rFonts w:hint="eastAsia" w:ascii="仿宋_GB2312" w:hAnsi="宋体" w:eastAsia="仿宋_GB2312"/>
          <w:lang w:val="en-US" w:eastAsia="zh-CN"/>
        </w:rPr>
      </w:pPr>
      <w:r>
        <w:rPr>
          <w:rFonts w:ascii="仿宋_GB2312" w:hAnsi="宋体"/>
          <w:b/>
          <w:bCs/>
          <w:lang w:val="zh-CN"/>
        </w:rPr>
        <w:t>1</w:t>
      </w:r>
      <w:r>
        <w:rPr>
          <w:rFonts w:hint="eastAsia" w:ascii="仿宋_GB2312" w:hAnsi="宋体"/>
          <w:b/>
          <w:bCs/>
          <w:lang w:val="zh-CN"/>
        </w:rPr>
        <w:t>．</w:t>
      </w:r>
      <w:r>
        <w:rPr>
          <w:rFonts w:hint="eastAsia" w:ascii="仿宋_GB2312" w:hAnsi="宋体"/>
          <w:b/>
          <w:bCs/>
          <w:lang w:val="zh-CN" w:eastAsia="zh-CN"/>
        </w:rPr>
        <w:t>项目业主</w:t>
      </w:r>
      <w:r>
        <w:rPr>
          <w:rFonts w:hint="eastAsia" w:ascii="仿宋_GB2312" w:hAnsi="宋体"/>
          <w:lang w:val="zh-CN" w:eastAsia="zh-CN"/>
        </w:rPr>
        <w:t>单位是绵竹市农业技术推广中心，负责项目的管理和实施，主管部门是绵竹市农业农村局，负责项目的监督和检查。</w:t>
      </w:r>
    </w:p>
    <w:p>
      <w:pPr>
        <w:adjustRightInd w:val="0"/>
        <w:snapToGrid w:val="0"/>
        <w:spacing w:line="580" w:lineRule="exact"/>
        <w:ind w:firstLine="720"/>
        <w:rPr>
          <w:rFonts w:hint="eastAsia" w:ascii="仿宋_GB2312" w:hAnsi="宋体"/>
          <w:b/>
          <w:bCs/>
          <w:lang w:val="zh-CN"/>
        </w:rPr>
      </w:pPr>
      <w:r>
        <w:rPr>
          <w:rFonts w:ascii="仿宋_GB2312" w:hAnsi="宋体"/>
          <w:b/>
          <w:bCs/>
          <w:lang w:val="zh-CN"/>
        </w:rPr>
        <w:t>2</w:t>
      </w:r>
      <w:r>
        <w:rPr>
          <w:rFonts w:hint="eastAsia" w:ascii="仿宋_GB2312" w:hAnsi="宋体"/>
          <w:b/>
          <w:bCs/>
          <w:lang w:val="zh-CN"/>
        </w:rPr>
        <w:t>．项目立项、资金申报的依据。</w:t>
      </w:r>
    </w:p>
    <w:p>
      <w:pPr>
        <w:adjustRightInd w:val="0"/>
        <w:snapToGrid w:val="0"/>
        <w:spacing w:line="580" w:lineRule="exact"/>
        <w:ind w:firstLine="720"/>
        <w:rPr>
          <w:rFonts w:hint="eastAsia" w:ascii="仿宋_GB2312" w:hAnsi="宋体"/>
          <w:lang w:val="en-US" w:eastAsia="zh-CN"/>
        </w:rPr>
      </w:pPr>
      <w:r>
        <w:rPr>
          <w:rFonts w:hint="eastAsia" w:ascii="仿宋_GB2312" w:hAnsi="宋体"/>
          <w:lang w:val="zh-CN" w:eastAsia="zh-CN"/>
        </w:rPr>
        <w:t>绵竹市</w:t>
      </w:r>
      <w:r>
        <w:rPr>
          <w:rFonts w:hint="eastAsia" w:ascii="仿宋_GB2312" w:hAnsi="宋体"/>
          <w:lang w:val="en-US" w:eastAsia="zh-CN"/>
        </w:rPr>
        <w:t>2021年高标准农田建设项目涉及3个项目，其中：</w:t>
      </w:r>
    </w:p>
    <w:p>
      <w:pPr>
        <w:numPr>
          <w:ilvl w:val="0"/>
          <w:numId w:val="1"/>
        </w:numPr>
        <w:adjustRightInd w:val="0"/>
        <w:snapToGrid w:val="0"/>
        <w:spacing w:line="580" w:lineRule="exact"/>
        <w:ind w:firstLine="320" w:firstLineChars="100"/>
        <w:rPr>
          <w:rFonts w:hint="eastAsia" w:ascii="仿宋_GB2312" w:hAnsi="宋体"/>
          <w:lang w:val="en-US" w:eastAsia="zh-CN"/>
        </w:rPr>
      </w:pPr>
      <w:r>
        <w:rPr>
          <w:rFonts w:hint="eastAsia" w:ascii="仿宋_GB2312" w:hAnsi="宋体"/>
          <w:lang w:val="en-US" w:eastAsia="zh-CN"/>
        </w:rPr>
        <w:t>四川省德阳市2021年绵竹市财政转移支付高标准农田建设项目经市政府第十八届八十二次常务会议同意立项，市发改局对项目进行了批复（竹发改建[2021]45号），明确了资金来源。德阳市农业农村局对项目实施方案进行了批复（德农计财[2021]8号）。</w:t>
      </w:r>
    </w:p>
    <w:p>
      <w:pPr>
        <w:numPr>
          <w:ilvl w:val="0"/>
          <w:numId w:val="1"/>
        </w:numPr>
        <w:adjustRightInd w:val="0"/>
        <w:snapToGrid w:val="0"/>
        <w:spacing w:line="580" w:lineRule="exact"/>
        <w:ind w:firstLine="320" w:firstLineChars="100"/>
        <w:rPr>
          <w:rFonts w:hint="eastAsia" w:ascii="仿宋_GB2312" w:hAnsi="宋体"/>
          <w:lang w:val="en-US" w:eastAsia="zh-CN"/>
        </w:rPr>
      </w:pPr>
      <w:r>
        <w:rPr>
          <w:rFonts w:hint="eastAsia" w:ascii="仿宋_GB2312" w:hAnsi="宋体"/>
          <w:lang w:val="en-US" w:eastAsia="zh-CN"/>
        </w:rPr>
        <w:t>四川省德阳市绵竹市2021年灾毁农田修复项目经市政府第十八届八十二次常务会议同意立项，市发改局对项目进行了批复（竹发改建[2021]43号），明确了资金来源。德阳市农业农村局对项目实施方案进行了批复（德农计财[2021]9号）。</w:t>
      </w:r>
    </w:p>
    <w:p>
      <w:pPr>
        <w:numPr>
          <w:ilvl w:val="0"/>
          <w:numId w:val="1"/>
        </w:numPr>
        <w:adjustRightInd w:val="0"/>
        <w:snapToGrid w:val="0"/>
        <w:spacing w:line="580" w:lineRule="exact"/>
        <w:ind w:firstLine="320" w:firstLineChars="100"/>
        <w:rPr>
          <w:rFonts w:hint="default" w:ascii="仿宋_GB2312" w:hAnsi="宋体"/>
          <w:lang w:val="en-US" w:eastAsia="zh-CN"/>
        </w:rPr>
      </w:pPr>
      <w:r>
        <w:rPr>
          <w:rFonts w:hint="eastAsia" w:ascii="仿宋_GB2312" w:hAnsi="宋体"/>
          <w:lang w:val="en-US" w:eastAsia="zh-CN"/>
        </w:rPr>
        <w:t>四川省德阳市绵竹市2021年中央预算内投资高标准农田建设项目经市政府第十八届八十三次常务会议同意立项，市发改局对项目进行了批复（竹发改建[2021]44号），明确了资金来源。德阳市农业农村局对项目实施方案进行了批复（德农计财[2021]18号）。</w:t>
      </w:r>
    </w:p>
    <w:p>
      <w:pPr>
        <w:numPr>
          <w:ilvl w:val="0"/>
          <w:numId w:val="2"/>
        </w:numPr>
        <w:adjustRightInd w:val="0"/>
        <w:snapToGrid w:val="0"/>
        <w:spacing w:line="580" w:lineRule="exact"/>
        <w:ind w:firstLine="720"/>
        <w:rPr>
          <w:rFonts w:hint="eastAsia" w:ascii="仿宋_GB2312" w:hAnsi="宋体"/>
          <w:b/>
          <w:bCs/>
          <w:lang w:val="zh-CN"/>
        </w:rPr>
      </w:pPr>
      <w:r>
        <w:rPr>
          <w:rFonts w:hint="eastAsia" w:ascii="仿宋_GB2312" w:hAnsi="宋体"/>
          <w:b/>
          <w:bCs/>
          <w:lang w:val="zh-CN"/>
        </w:rPr>
        <w:t>资金管理办法制定情况，资金支持具体项目的条件、范围与支持方式概况。</w:t>
      </w:r>
    </w:p>
    <w:p>
      <w:pPr>
        <w:numPr>
          <w:ilvl w:val="0"/>
          <w:numId w:val="0"/>
        </w:numPr>
        <w:adjustRightInd w:val="0"/>
        <w:snapToGrid w:val="0"/>
        <w:spacing w:line="580" w:lineRule="exact"/>
        <w:rPr>
          <w:rFonts w:hint="default" w:ascii="仿宋_GB2312" w:hAnsi="宋体" w:eastAsia="仿宋_GB2312"/>
          <w:lang w:val="en-US" w:eastAsia="zh-CN"/>
        </w:rPr>
      </w:pPr>
      <w:r>
        <w:rPr>
          <w:rFonts w:hint="eastAsia" w:ascii="仿宋_GB2312" w:hAnsi="宋体"/>
          <w:lang w:val="en-US" w:eastAsia="zh-CN"/>
        </w:rPr>
        <w:t xml:space="preserve">    项目资金严格按照中央财政农田建设补助资金管理办法、农业农村厅《关于做好2021年财政转移支付农田建设项目和灾毁农田修复项目工作的通知》（川农发[2021]24号），以及四川省发展和改革委员会、四川省农业农村厅《关于转下达藏粮于地藏粮于技等专项2021年中央预算内投资计划和任务清单的通知》（川发改投资[2021]190号）等文件要求落实范围与支持方式。</w:t>
      </w:r>
    </w:p>
    <w:p>
      <w:pPr>
        <w:numPr>
          <w:ilvl w:val="0"/>
          <w:numId w:val="2"/>
        </w:numPr>
        <w:adjustRightInd w:val="0"/>
        <w:snapToGrid w:val="0"/>
        <w:spacing w:line="580" w:lineRule="exact"/>
        <w:ind w:left="0" w:leftChars="0" w:firstLine="720" w:firstLineChars="0"/>
        <w:rPr>
          <w:rFonts w:hint="eastAsia" w:ascii="仿宋_GB2312" w:hAnsi="宋体"/>
          <w:b/>
          <w:bCs/>
          <w:lang w:val="zh-CN"/>
        </w:rPr>
      </w:pPr>
      <w:r>
        <w:rPr>
          <w:rFonts w:hint="eastAsia" w:ascii="仿宋_GB2312" w:hAnsi="宋体"/>
          <w:b/>
          <w:bCs/>
          <w:lang w:val="zh-CN"/>
        </w:rPr>
        <w:t>资金分配的原则及考虑因素。</w:t>
      </w:r>
    </w:p>
    <w:p>
      <w:pPr>
        <w:numPr>
          <w:ilvl w:val="0"/>
          <w:numId w:val="0"/>
        </w:numPr>
        <w:adjustRightInd w:val="0"/>
        <w:snapToGrid w:val="0"/>
        <w:spacing w:line="580" w:lineRule="exact"/>
        <w:ind w:firstLine="640" w:firstLineChars="200"/>
        <w:rPr>
          <w:rFonts w:hint="eastAsia" w:ascii="仿宋_GB2312" w:hAnsi="宋体" w:cs="Times New Roman"/>
          <w:lang w:val="zh-CN" w:eastAsia="zh-CN"/>
        </w:rPr>
      </w:pPr>
      <w:r>
        <w:rPr>
          <w:rFonts w:hint="eastAsia" w:ascii="仿宋_GB2312" w:hAnsi="宋体" w:cs="Times New Roman"/>
          <w:lang w:val="zh-CN" w:eastAsia="zh-CN"/>
        </w:rPr>
        <w:t>资金分配原则按批复的实施方案落实。其中，</w:t>
      </w:r>
    </w:p>
    <w:p>
      <w:pPr>
        <w:numPr>
          <w:ilvl w:val="0"/>
          <w:numId w:val="0"/>
        </w:numPr>
        <w:adjustRightInd w:val="0"/>
        <w:snapToGrid w:val="0"/>
        <w:spacing w:line="580" w:lineRule="exact"/>
        <w:ind w:firstLine="640" w:firstLineChars="200"/>
        <w:rPr>
          <w:rFonts w:hint="eastAsia" w:ascii="仿宋_GB2312" w:hAnsi="宋体" w:cs="Times New Roman"/>
          <w:lang w:val="en-US" w:eastAsia="zh-CN"/>
        </w:rPr>
      </w:pPr>
      <w:r>
        <w:rPr>
          <w:rFonts w:hint="eastAsia" w:ascii="仿宋_GB2312" w:hAnsi="宋体" w:cs="Times New Roman"/>
          <w:lang w:val="zh-CN" w:eastAsia="zh-CN"/>
        </w:rPr>
        <w:t>（</w:t>
      </w:r>
      <w:r>
        <w:rPr>
          <w:rFonts w:hint="eastAsia" w:ascii="仿宋_GB2312" w:hAnsi="宋体" w:cs="Times New Roman"/>
          <w:lang w:val="en-US" w:eastAsia="zh-CN"/>
        </w:rPr>
        <w:t>1）四川省德阳市绵竹市2021年灾毁农田修复项目：项目总投资4200.00万元，土地平整投资142.38万元，土壤改良投资279.8万元，灌溉和排水投资1758.96万元，田间道路投资1843.47万元，其他工作及措施投资175.39万元。资金来源：中央财政资金1680万元、省级财政资金281万元，占总投资的46.69%；市级财政资金184万元、县级财政资金755万元、地方政府债券1300万元，占总投资的53.31%。</w:t>
      </w:r>
    </w:p>
    <w:p>
      <w:pPr>
        <w:numPr>
          <w:ilvl w:val="0"/>
          <w:numId w:val="0"/>
        </w:numPr>
        <w:adjustRightInd w:val="0"/>
        <w:snapToGrid w:val="0"/>
        <w:spacing w:line="580" w:lineRule="exact"/>
        <w:ind w:firstLine="640" w:firstLineChars="200"/>
        <w:rPr>
          <w:rFonts w:hint="default" w:ascii="仿宋_GB2312" w:hAnsi="宋体" w:cs="Times New Roman"/>
          <w:lang w:val="en-US" w:eastAsia="zh-CN"/>
        </w:rPr>
      </w:pPr>
      <w:r>
        <w:rPr>
          <w:rFonts w:hint="eastAsia" w:ascii="仿宋_GB2312" w:hAnsi="宋体" w:cs="Times New Roman"/>
          <w:lang w:val="en-US" w:eastAsia="zh-CN"/>
        </w:rPr>
        <w:t>（2）四川省德阳市2021年绵竹市财政转移支付高标准农田建设项目：</w:t>
      </w:r>
      <w:r>
        <w:rPr>
          <w:rFonts w:hint="default" w:ascii="仿宋_GB2312" w:hAnsi="宋体" w:cs="Times New Roman"/>
          <w:lang w:val="en-US" w:eastAsia="zh-CN"/>
        </w:rPr>
        <w:t>项目总投资2550万元</w:t>
      </w:r>
      <w:r>
        <w:rPr>
          <w:rFonts w:hint="eastAsia" w:ascii="仿宋_GB2312" w:hAnsi="宋体" w:cs="Times New Roman"/>
          <w:lang w:val="en-US" w:eastAsia="zh-CN"/>
        </w:rPr>
        <w:t>，</w:t>
      </w:r>
      <w:r>
        <w:rPr>
          <w:rFonts w:hint="default" w:ascii="仿宋_GB2312" w:hAnsi="宋体" w:cs="Times New Roman"/>
          <w:lang w:val="en-US" w:eastAsia="zh-CN"/>
        </w:rPr>
        <w:t>田型调整投资</w:t>
      </w:r>
      <w:r>
        <w:rPr>
          <w:rFonts w:hint="eastAsia" w:ascii="仿宋_GB2312" w:hAnsi="宋体" w:cs="Times New Roman"/>
          <w:lang w:val="en-US" w:eastAsia="zh-CN"/>
        </w:rPr>
        <w:t>73.53</w:t>
      </w:r>
      <w:r>
        <w:rPr>
          <w:rFonts w:hint="default" w:ascii="仿宋_GB2312" w:hAnsi="宋体" w:cs="Times New Roman"/>
          <w:lang w:val="en-US" w:eastAsia="zh-CN"/>
        </w:rPr>
        <w:t>万元，占总投资的</w:t>
      </w:r>
      <w:r>
        <w:rPr>
          <w:rFonts w:hint="eastAsia" w:ascii="仿宋_GB2312" w:hAnsi="宋体" w:cs="Times New Roman"/>
          <w:lang w:val="en-US" w:eastAsia="zh-CN"/>
        </w:rPr>
        <w:t>2.88</w:t>
      </w:r>
      <w:r>
        <w:rPr>
          <w:rFonts w:hint="default" w:ascii="仿宋_GB2312" w:hAnsi="宋体" w:cs="Times New Roman"/>
          <w:lang w:val="en-US" w:eastAsia="zh-CN"/>
        </w:rPr>
        <w:t>%；土壤改良投资1</w:t>
      </w:r>
      <w:r>
        <w:rPr>
          <w:rFonts w:hint="eastAsia" w:ascii="仿宋_GB2312" w:hAnsi="宋体" w:cs="Times New Roman"/>
          <w:lang w:val="en-US" w:eastAsia="zh-CN"/>
        </w:rPr>
        <w:t>67.01</w:t>
      </w:r>
      <w:r>
        <w:rPr>
          <w:rFonts w:hint="default" w:ascii="仿宋_GB2312" w:hAnsi="宋体" w:cs="Times New Roman"/>
          <w:lang w:val="en-US" w:eastAsia="zh-CN"/>
        </w:rPr>
        <w:t>万元，占总投资的</w:t>
      </w:r>
      <w:r>
        <w:rPr>
          <w:rFonts w:hint="eastAsia" w:ascii="仿宋_GB2312" w:hAnsi="宋体" w:cs="Times New Roman"/>
          <w:lang w:val="en-US" w:eastAsia="zh-CN"/>
        </w:rPr>
        <w:t>6.55</w:t>
      </w:r>
      <w:r>
        <w:rPr>
          <w:rFonts w:hint="default" w:ascii="仿宋_GB2312" w:hAnsi="宋体" w:cs="Times New Roman"/>
          <w:lang w:val="en-US" w:eastAsia="zh-CN"/>
        </w:rPr>
        <w:t>%；灌溉</w:t>
      </w:r>
      <w:r>
        <w:rPr>
          <w:rFonts w:hint="eastAsia" w:ascii="仿宋_GB2312" w:hAnsi="宋体" w:cs="Times New Roman"/>
          <w:lang w:val="en-US" w:eastAsia="zh-CN"/>
        </w:rPr>
        <w:t>与</w:t>
      </w:r>
      <w:r>
        <w:rPr>
          <w:rFonts w:hint="default" w:ascii="仿宋_GB2312" w:hAnsi="宋体" w:cs="Times New Roman"/>
          <w:lang w:val="en-US" w:eastAsia="zh-CN"/>
        </w:rPr>
        <w:t>排水投资</w:t>
      </w:r>
      <w:r>
        <w:rPr>
          <w:rFonts w:hint="eastAsia" w:ascii="仿宋_GB2312" w:hAnsi="宋体" w:cs="Times New Roman"/>
          <w:lang w:val="en-US" w:eastAsia="zh-CN"/>
        </w:rPr>
        <w:t>615.93</w:t>
      </w:r>
      <w:r>
        <w:rPr>
          <w:rFonts w:hint="default" w:ascii="仿宋_GB2312" w:hAnsi="宋体" w:cs="Times New Roman"/>
          <w:lang w:val="en-US" w:eastAsia="zh-CN"/>
        </w:rPr>
        <w:t>万元，占总投资的</w:t>
      </w:r>
      <w:r>
        <w:rPr>
          <w:rFonts w:hint="eastAsia" w:ascii="仿宋_GB2312" w:hAnsi="宋体" w:cs="Times New Roman"/>
          <w:lang w:val="en-US" w:eastAsia="zh-CN"/>
        </w:rPr>
        <w:t>24.15</w:t>
      </w:r>
      <w:r>
        <w:rPr>
          <w:rFonts w:hint="default" w:ascii="仿宋_GB2312" w:hAnsi="宋体" w:cs="Times New Roman"/>
          <w:lang w:val="en-US" w:eastAsia="zh-CN"/>
        </w:rPr>
        <w:t>%；田间道路投资</w:t>
      </w:r>
      <w:r>
        <w:rPr>
          <w:rFonts w:hint="eastAsia" w:ascii="仿宋_GB2312" w:hAnsi="宋体" w:cs="Times New Roman"/>
          <w:lang w:val="en-US" w:eastAsia="zh-CN"/>
        </w:rPr>
        <w:t>1401.06</w:t>
      </w:r>
      <w:r>
        <w:rPr>
          <w:rFonts w:hint="default" w:ascii="仿宋_GB2312" w:hAnsi="宋体" w:cs="Times New Roman"/>
          <w:lang w:val="en-US" w:eastAsia="zh-CN"/>
        </w:rPr>
        <w:t>万元，占总投资的5</w:t>
      </w:r>
      <w:r>
        <w:rPr>
          <w:rFonts w:hint="eastAsia" w:ascii="仿宋_GB2312" w:hAnsi="宋体" w:cs="Times New Roman"/>
          <w:lang w:val="en-US" w:eastAsia="zh-CN"/>
        </w:rPr>
        <w:t>4.94</w:t>
      </w:r>
      <w:r>
        <w:rPr>
          <w:rFonts w:hint="default" w:ascii="仿宋_GB2312" w:hAnsi="宋体" w:cs="Times New Roman"/>
          <w:lang w:val="en-US" w:eastAsia="zh-CN"/>
        </w:rPr>
        <w:t>%；</w:t>
      </w:r>
    </w:p>
    <w:p>
      <w:pPr>
        <w:numPr>
          <w:ilvl w:val="0"/>
          <w:numId w:val="0"/>
        </w:numPr>
        <w:adjustRightInd w:val="0"/>
        <w:snapToGrid w:val="0"/>
        <w:spacing w:line="580" w:lineRule="exact"/>
        <w:rPr>
          <w:rFonts w:hint="eastAsia" w:ascii="仿宋_GB2312" w:hAnsi="宋体" w:cs="Times New Roman"/>
          <w:lang w:val="en-US" w:eastAsia="zh-CN"/>
        </w:rPr>
      </w:pPr>
      <w:r>
        <w:rPr>
          <w:rFonts w:hint="default" w:ascii="仿宋_GB2312" w:hAnsi="宋体" w:cs="Times New Roman"/>
          <w:lang w:val="en-US" w:eastAsia="zh-CN"/>
        </w:rPr>
        <w:t>其他投资2</w:t>
      </w:r>
      <w:r>
        <w:rPr>
          <w:rFonts w:hint="eastAsia" w:ascii="仿宋_GB2312" w:hAnsi="宋体" w:cs="Times New Roman"/>
          <w:lang w:val="en-US" w:eastAsia="zh-CN"/>
        </w:rPr>
        <w:t>92.47</w:t>
      </w:r>
      <w:r>
        <w:rPr>
          <w:rFonts w:hint="default" w:ascii="仿宋_GB2312" w:hAnsi="宋体" w:cs="Times New Roman"/>
          <w:lang w:val="en-US" w:eastAsia="zh-CN"/>
        </w:rPr>
        <w:t>万元，占总投资的1</w:t>
      </w:r>
      <w:r>
        <w:rPr>
          <w:rFonts w:hint="eastAsia" w:ascii="仿宋_GB2312" w:hAnsi="宋体" w:cs="Times New Roman"/>
          <w:lang w:val="en-US" w:eastAsia="zh-CN"/>
        </w:rPr>
        <w:t>1.48</w:t>
      </w:r>
      <w:r>
        <w:rPr>
          <w:rFonts w:hint="default" w:ascii="仿宋_GB2312" w:hAnsi="宋体" w:cs="Times New Roman"/>
          <w:lang w:val="en-US" w:eastAsia="zh-CN"/>
        </w:rPr>
        <w:t>%。</w:t>
      </w:r>
      <w:r>
        <w:rPr>
          <w:rFonts w:hint="eastAsia" w:ascii="仿宋_GB2312" w:hAnsi="宋体" w:cs="Times New Roman"/>
          <w:lang w:val="en-US" w:eastAsia="zh-CN"/>
        </w:rPr>
        <w:t>资金来源：</w:t>
      </w:r>
      <w:r>
        <w:rPr>
          <w:rFonts w:hint="default" w:ascii="仿宋_GB2312" w:hAnsi="宋体" w:cs="Times New Roman"/>
          <w:lang w:val="en-US" w:eastAsia="zh-CN"/>
        </w:rPr>
        <w:t>中央资金</w:t>
      </w:r>
      <w:r>
        <w:rPr>
          <w:rFonts w:hint="eastAsia" w:ascii="仿宋_GB2312" w:hAnsi="宋体" w:cs="Times New Roman"/>
          <w:lang w:val="en-US" w:eastAsia="zh-CN"/>
        </w:rPr>
        <w:t>901</w:t>
      </w:r>
      <w:r>
        <w:rPr>
          <w:rFonts w:hint="default" w:ascii="仿宋_GB2312" w:hAnsi="宋体" w:cs="Times New Roman"/>
          <w:lang w:val="en-US" w:eastAsia="zh-CN"/>
        </w:rPr>
        <w:t>万元，占总投资的</w:t>
      </w:r>
      <w:r>
        <w:rPr>
          <w:rFonts w:hint="eastAsia" w:ascii="仿宋_GB2312" w:hAnsi="宋体" w:cs="Times New Roman"/>
          <w:lang w:val="en-US" w:eastAsia="zh-CN"/>
        </w:rPr>
        <w:t>35.33</w:t>
      </w:r>
      <w:r>
        <w:rPr>
          <w:rFonts w:hint="default" w:ascii="仿宋_GB2312" w:hAnsi="宋体" w:cs="Times New Roman"/>
          <w:lang w:val="en-US" w:eastAsia="zh-CN"/>
        </w:rPr>
        <w:t>%；</w:t>
      </w:r>
      <w:r>
        <w:rPr>
          <w:rFonts w:hint="eastAsia" w:ascii="仿宋_GB2312" w:hAnsi="宋体" w:cs="Times New Roman"/>
          <w:lang w:val="en-US" w:eastAsia="zh-CN"/>
        </w:rPr>
        <w:t>省级财政资金449万元</w:t>
      </w:r>
      <w:r>
        <w:rPr>
          <w:rFonts w:hint="default" w:ascii="仿宋_GB2312" w:hAnsi="宋体" w:cs="Times New Roman"/>
          <w:lang w:val="en-US" w:eastAsia="zh-CN"/>
        </w:rPr>
        <w:t>，占总投资的</w:t>
      </w:r>
      <w:r>
        <w:rPr>
          <w:rFonts w:hint="eastAsia" w:ascii="仿宋_GB2312" w:hAnsi="宋体" w:cs="Times New Roman"/>
          <w:lang w:val="en-US" w:eastAsia="zh-CN"/>
        </w:rPr>
        <w:t>17.61</w:t>
      </w:r>
      <w:r>
        <w:rPr>
          <w:rFonts w:hint="default" w:ascii="仿宋_GB2312" w:hAnsi="宋体" w:cs="Times New Roman"/>
          <w:lang w:val="en-US" w:eastAsia="zh-CN"/>
        </w:rPr>
        <w:t>%</w:t>
      </w:r>
      <w:r>
        <w:rPr>
          <w:rFonts w:hint="eastAsia" w:ascii="仿宋_GB2312" w:hAnsi="宋体" w:cs="Times New Roman"/>
          <w:lang w:val="en-US" w:eastAsia="zh-CN"/>
        </w:rPr>
        <w:t>；地方政府债券资金1200万元，</w:t>
      </w:r>
      <w:r>
        <w:rPr>
          <w:rFonts w:hint="default" w:ascii="仿宋_GB2312" w:hAnsi="宋体" w:cs="Times New Roman"/>
          <w:lang w:val="en-US" w:eastAsia="zh-CN"/>
        </w:rPr>
        <w:t>占总投资的</w:t>
      </w:r>
      <w:r>
        <w:rPr>
          <w:rFonts w:hint="eastAsia" w:ascii="仿宋_GB2312" w:hAnsi="宋体" w:cs="Times New Roman"/>
          <w:lang w:val="en-US" w:eastAsia="zh-CN"/>
        </w:rPr>
        <w:t>47.05</w:t>
      </w:r>
      <w:r>
        <w:rPr>
          <w:rFonts w:hint="default" w:ascii="仿宋_GB2312" w:hAnsi="宋体" w:cs="Times New Roman"/>
          <w:lang w:val="en-US" w:eastAsia="zh-CN"/>
        </w:rPr>
        <w:t>%</w:t>
      </w:r>
      <w:r>
        <w:rPr>
          <w:rFonts w:hint="eastAsia" w:ascii="仿宋_GB2312" w:hAnsi="宋体" w:cs="Times New Roman"/>
          <w:lang w:val="en-US" w:eastAsia="zh-CN"/>
        </w:rPr>
        <w:t>。</w:t>
      </w:r>
    </w:p>
    <w:p>
      <w:pPr>
        <w:numPr>
          <w:ilvl w:val="0"/>
          <w:numId w:val="0"/>
        </w:numPr>
        <w:adjustRightInd w:val="0"/>
        <w:snapToGrid w:val="0"/>
        <w:spacing w:line="580" w:lineRule="exact"/>
        <w:ind w:firstLine="640" w:firstLineChars="200"/>
        <w:rPr>
          <w:rFonts w:hint="eastAsia" w:ascii="仿宋_GB2312" w:hAnsi="宋体" w:cs="Times New Roman"/>
          <w:lang w:val="en-US" w:eastAsia="zh-CN"/>
        </w:rPr>
      </w:pPr>
      <w:r>
        <w:rPr>
          <w:rFonts w:hint="eastAsia" w:ascii="仿宋_GB2312" w:hAnsi="宋体" w:cs="Times New Roman"/>
          <w:lang w:val="en-US" w:eastAsia="zh-CN"/>
        </w:rPr>
        <w:t>（3）四川省德阳市绵竹市2021年中央预算内投资高标准农田建设项目：总投资3000万元。其中，田型调整投资189.26万元，占总投资的6.31%；土壤改良投资198.4万元，占总投资的6.61%；灌溉和排水投资847.3万元，占总投资的28.24%；田间道路投资1615.1万元，占总投资的53.84%；</w:t>
      </w:r>
    </w:p>
    <w:p>
      <w:pPr>
        <w:numPr>
          <w:ilvl w:val="0"/>
          <w:numId w:val="0"/>
        </w:numPr>
        <w:adjustRightInd w:val="0"/>
        <w:snapToGrid w:val="0"/>
        <w:spacing w:line="580" w:lineRule="exact"/>
        <w:rPr>
          <w:rFonts w:hint="eastAsia" w:ascii="仿宋_GB2312" w:hAnsi="宋体" w:eastAsia="仿宋_GB2312"/>
          <w:lang w:val="en-US" w:eastAsia="zh-CN"/>
        </w:rPr>
      </w:pPr>
      <w:r>
        <w:rPr>
          <w:rFonts w:hint="eastAsia" w:ascii="仿宋_GB2312" w:hAnsi="宋体" w:cs="Times New Roman"/>
          <w:lang w:val="en-US" w:eastAsia="zh-CN"/>
        </w:rPr>
        <w:t>其他投资149.94万元，占总投资的5%。资金来源：</w:t>
      </w:r>
      <w:r>
        <w:rPr>
          <w:rFonts w:hint="default" w:ascii="仿宋_GB2312" w:hAnsi="宋体" w:cs="Times New Roman"/>
          <w:lang w:val="en-US" w:eastAsia="zh-CN"/>
        </w:rPr>
        <w:t>中央资金</w:t>
      </w:r>
      <w:r>
        <w:rPr>
          <w:rFonts w:hint="eastAsia" w:ascii="仿宋_GB2312" w:hAnsi="宋体" w:cs="Times New Roman"/>
          <w:lang w:val="en-US" w:eastAsia="zh-CN"/>
        </w:rPr>
        <w:t>1056</w:t>
      </w:r>
      <w:r>
        <w:rPr>
          <w:rFonts w:hint="default" w:ascii="仿宋_GB2312" w:hAnsi="宋体" w:cs="Times New Roman"/>
          <w:lang w:val="en-US" w:eastAsia="zh-CN"/>
        </w:rPr>
        <w:t>万元，占总投资的</w:t>
      </w:r>
      <w:r>
        <w:rPr>
          <w:rFonts w:hint="eastAsia" w:ascii="仿宋_GB2312" w:hAnsi="宋体" w:cs="Times New Roman"/>
          <w:lang w:val="en-US" w:eastAsia="zh-CN"/>
        </w:rPr>
        <w:t>35.2</w:t>
      </w:r>
      <w:r>
        <w:rPr>
          <w:rFonts w:hint="default" w:ascii="仿宋_GB2312" w:hAnsi="宋体" w:cs="Times New Roman"/>
          <w:lang w:val="en-US" w:eastAsia="zh-CN"/>
        </w:rPr>
        <w:t>%；</w:t>
      </w:r>
      <w:r>
        <w:rPr>
          <w:rFonts w:hint="eastAsia" w:ascii="仿宋_GB2312" w:hAnsi="宋体" w:cs="Times New Roman"/>
          <w:lang w:val="en-US" w:eastAsia="zh-CN"/>
        </w:rPr>
        <w:t>省级财政资金444万元</w:t>
      </w:r>
      <w:r>
        <w:rPr>
          <w:rFonts w:hint="default" w:ascii="仿宋_GB2312" w:hAnsi="宋体" w:cs="Times New Roman"/>
          <w:lang w:val="en-US" w:eastAsia="zh-CN"/>
        </w:rPr>
        <w:t>，占总投资的</w:t>
      </w:r>
      <w:r>
        <w:rPr>
          <w:rFonts w:hint="eastAsia" w:ascii="仿宋_GB2312" w:hAnsi="宋体" w:cs="Times New Roman"/>
          <w:lang w:val="en-US" w:eastAsia="zh-CN"/>
        </w:rPr>
        <w:t>14.8</w:t>
      </w:r>
      <w:r>
        <w:rPr>
          <w:rFonts w:hint="default" w:ascii="仿宋_GB2312" w:hAnsi="宋体" w:cs="Times New Roman"/>
          <w:lang w:val="en-US" w:eastAsia="zh-CN"/>
        </w:rPr>
        <w:t>%</w:t>
      </w:r>
      <w:r>
        <w:rPr>
          <w:rFonts w:hint="eastAsia" w:ascii="仿宋_GB2312" w:hAnsi="宋体" w:cs="Times New Roman"/>
          <w:lang w:val="en-US" w:eastAsia="zh-CN"/>
        </w:rPr>
        <w:t>；县级资金(县级财政及专项债资金)1500万元</w:t>
      </w:r>
      <w:r>
        <w:rPr>
          <w:rFonts w:hint="default" w:ascii="仿宋_GB2312" w:hAnsi="宋体" w:cs="Times New Roman"/>
          <w:lang w:val="en-US" w:eastAsia="zh-CN"/>
        </w:rPr>
        <w:t>，占总投资的</w:t>
      </w:r>
      <w:r>
        <w:rPr>
          <w:rFonts w:hint="eastAsia" w:ascii="仿宋_GB2312" w:hAnsi="宋体" w:cs="Times New Roman"/>
          <w:lang w:val="en-US" w:eastAsia="zh-CN"/>
        </w:rPr>
        <w:t>50</w:t>
      </w:r>
      <w:r>
        <w:rPr>
          <w:rFonts w:hint="default" w:ascii="仿宋_GB2312" w:hAnsi="宋体" w:cs="Times New Roman"/>
          <w:lang w:val="en-US" w:eastAsia="zh-CN"/>
        </w:rPr>
        <w:t>%</w:t>
      </w:r>
      <w:r>
        <w:rPr>
          <w:rFonts w:hint="eastAsia" w:ascii="仿宋_GB2312" w:hAnsi="宋体" w:cs="Times New Roman"/>
          <w:lang w:val="en-US" w:eastAsia="zh-CN"/>
        </w:rPr>
        <w:t>。</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80" w:lineRule="exact"/>
        <w:ind w:firstLine="720"/>
        <w:rPr>
          <w:rFonts w:hint="eastAsia" w:ascii="仿宋_GB2312" w:hAnsi="宋体"/>
          <w:b/>
          <w:bCs/>
          <w:lang w:val="zh-CN"/>
        </w:rPr>
      </w:pPr>
      <w:r>
        <w:rPr>
          <w:rFonts w:ascii="仿宋_GB2312" w:hAnsi="宋体"/>
          <w:b/>
          <w:bCs/>
          <w:lang w:val="zh-CN"/>
        </w:rPr>
        <w:t>1</w:t>
      </w:r>
      <w:r>
        <w:rPr>
          <w:rFonts w:hint="eastAsia" w:ascii="仿宋_GB2312" w:hAnsi="宋体"/>
          <w:b/>
          <w:bCs/>
          <w:lang w:val="zh-CN"/>
        </w:rPr>
        <w:t>．项目主要内容。</w:t>
      </w:r>
    </w:p>
    <w:p>
      <w:pPr>
        <w:pStyle w:val="2"/>
        <w:ind w:left="0" w:leftChars="0" w:firstLine="640" w:firstLineChars="200"/>
        <w:rPr>
          <w:rFonts w:hint="default"/>
          <w:lang w:val="en-US" w:eastAsia="zh-CN"/>
        </w:rPr>
      </w:pPr>
      <w:r>
        <w:rPr>
          <w:rFonts w:hint="eastAsia" w:ascii="仿宋_GB2312" w:hAnsi="宋体" w:eastAsia="仿宋_GB2312" w:cs="Times New Roman"/>
          <w:smallCaps w:val="0"/>
          <w:kern w:val="2"/>
          <w:sz w:val="32"/>
          <w:szCs w:val="32"/>
          <w:lang w:val="en-US" w:eastAsia="zh-CN" w:bidi="ar-SA"/>
        </w:rPr>
        <w:t>建设高标准农田面积3.25万亩，高效节水灌溉面积0.3万亩。</w:t>
      </w:r>
    </w:p>
    <w:p>
      <w:pPr>
        <w:numPr>
          <w:ilvl w:val="0"/>
          <w:numId w:val="3"/>
        </w:numPr>
        <w:adjustRightInd w:val="0"/>
        <w:snapToGrid w:val="0"/>
        <w:spacing w:line="580" w:lineRule="exact"/>
        <w:ind w:firstLine="720"/>
        <w:rPr>
          <w:rFonts w:hint="eastAsia" w:ascii="仿宋_GB2312" w:hAnsi="宋体" w:eastAsia="仿宋_GB2312" w:cs="Times New Roman"/>
          <w:smallCaps w:val="0"/>
          <w:kern w:val="2"/>
          <w:sz w:val="32"/>
          <w:szCs w:val="32"/>
          <w:lang w:val="en-US" w:eastAsia="zh-CN" w:bidi="ar-SA"/>
        </w:rPr>
      </w:pPr>
      <w:r>
        <w:rPr>
          <w:rFonts w:hint="eastAsia" w:ascii="仿宋_GB2312" w:hAnsi="宋体"/>
          <w:b/>
          <w:bCs/>
          <w:lang w:val="zh-CN"/>
        </w:rPr>
        <w:t>项目应实现的具体绩效目标，包括目标的量化、细化情况以及项目实施进度计划等。</w:t>
      </w:r>
    </w:p>
    <w:p>
      <w:pPr>
        <w:numPr>
          <w:ilvl w:val="0"/>
          <w:numId w:val="0"/>
        </w:numPr>
        <w:adjustRightInd w:val="0"/>
        <w:snapToGrid w:val="0"/>
        <w:spacing w:line="580" w:lineRule="exact"/>
        <w:ind w:firstLine="643" w:firstLineChars="200"/>
        <w:rPr>
          <w:rFonts w:hint="eastAsia" w:ascii="仿宋_GB2312" w:hAnsi="宋体" w:eastAsia="仿宋_GB2312" w:cs="Times New Roman"/>
          <w:smallCaps w:val="0"/>
          <w:kern w:val="2"/>
          <w:sz w:val="32"/>
          <w:szCs w:val="32"/>
          <w:lang w:val="en-US" w:eastAsia="zh-CN" w:bidi="ar-SA"/>
        </w:rPr>
      </w:pPr>
      <w:r>
        <w:rPr>
          <w:rFonts w:hint="eastAsia" w:ascii="仿宋_GB2312" w:hAnsi="宋体"/>
          <w:b/>
          <w:bCs/>
          <w:lang w:val="zh-CN"/>
        </w:rPr>
        <w:t>（</w:t>
      </w:r>
      <w:r>
        <w:rPr>
          <w:rFonts w:hint="eastAsia" w:ascii="仿宋_GB2312" w:hAnsi="宋体"/>
          <w:b/>
          <w:bCs/>
          <w:lang w:val="en-US" w:eastAsia="zh-CN"/>
        </w:rPr>
        <w:t>1）</w:t>
      </w:r>
      <w:r>
        <w:rPr>
          <w:rFonts w:hint="eastAsia" w:ascii="仿宋_GB2312" w:hAnsi="宋体" w:eastAsia="仿宋_GB2312" w:cs="Times New Roman"/>
          <w:smallCaps w:val="0"/>
          <w:kern w:val="2"/>
          <w:sz w:val="32"/>
          <w:szCs w:val="32"/>
          <w:lang w:val="en-US" w:eastAsia="zh-CN" w:bidi="ar-SA"/>
        </w:rPr>
        <w:t>四川省德阳市绵竹市2021年灾毁农田修复项目：新建、整治排灌渠系50.17km；发展高效节水灌溉面积0.3万亩。建设田间道路21.204km。田型调整面积686.24亩。培肥地力1.4万亩，施用土壤调理剂1.4万亩。</w:t>
      </w:r>
    </w:p>
    <w:p>
      <w:pPr>
        <w:ind w:firstLine="480"/>
        <w:rPr>
          <w:rFonts w:hint="eastAsia"/>
        </w:rPr>
      </w:pPr>
      <w:r>
        <w:rPr>
          <w:rFonts w:hint="eastAsia"/>
          <w:lang w:val="en-US" w:eastAsia="zh-CN"/>
        </w:rPr>
        <w:t>项目实施计划：</w:t>
      </w:r>
      <w:r>
        <w:rPr>
          <w:rFonts w:hint="eastAsia"/>
        </w:rPr>
        <w:t>项目建设总工期为两年，即202</w:t>
      </w:r>
      <w:r>
        <w:t>0</w:t>
      </w:r>
      <w:r>
        <w:rPr>
          <w:rFonts w:hint="eastAsia"/>
        </w:rPr>
        <w:t>年11月－2022年10月。2020年11月—2021年9月项目规划和前期准备阶段；2021年9月—2021年12月项目工程施工阶段；2022年1月—2022年10月项目后期管理阶段。</w:t>
      </w:r>
    </w:p>
    <w:p>
      <w:pPr>
        <w:pStyle w:val="2"/>
        <w:ind w:left="0" w:leftChars="0" w:firstLine="640" w:firstLineChars="200"/>
        <w:rPr>
          <w:rFonts w:hint="default" w:ascii="Times New Roman" w:hAnsi="Times New Roman" w:eastAsia="仿宋_GB2312" w:cs="Times New Roman"/>
          <w:smallCaps w:val="0"/>
          <w:kern w:val="2"/>
          <w:sz w:val="32"/>
          <w:szCs w:val="32"/>
          <w:lang w:val="en-US" w:eastAsia="zh-CN" w:bidi="ar-SA"/>
        </w:rPr>
      </w:pPr>
      <w:r>
        <w:rPr>
          <w:rFonts w:hint="eastAsia" w:ascii="Times New Roman" w:hAnsi="Times New Roman" w:eastAsia="仿宋_GB2312" w:cs="Times New Roman"/>
          <w:smallCaps w:val="0"/>
          <w:kern w:val="2"/>
          <w:sz w:val="32"/>
          <w:szCs w:val="32"/>
          <w:lang w:val="en-US" w:eastAsia="zh-CN" w:bidi="ar-SA"/>
        </w:rPr>
        <w:t>（2）四川省德阳市绵竹市2021年中央预算内投资高标准农田建设项目。新建、整治排灌渠系21.238km。建设田间道路19.716km。田型调整面积1510.68亩。培肥地力0.85万亩，施用土壤调理剂0.85万亩。</w:t>
      </w:r>
    </w:p>
    <w:p>
      <w:pPr>
        <w:ind w:firstLine="480"/>
        <w:rPr>
          <w:rFonts w:hint="default" w:ascii="Times New Roman" w:hAnsi="Times New Roman" w:eastAsia="仿宋_GB2312" w:cs="Times New Roman"/>
          <w:smallCaps w:val="0"/>
          <w:kern w:val="2"/>
          <w:sz w:val="32"/>
          <w:szCs w:val="32"/>
          <w:lang w:val="en-US" w:eastAsia="zh-CN" w:bidi="ar-SA"/>
        </w:rPr>
      </w:pPr>
      <w:r>
        <w:rPr>
          <w:rFonts w:hint="eastAsia" w:ascii="Times New Roman" w:hAnsi="Times New Roman" w:eastAsia="仿宋_GB2312" w:cs="Times New Roman"/>
          <w:smallCaps w:val="0"/>
          <w:kern w:val="2"/>
          <w:sz w:val="32"/>
          <w:szCs w:val="32"/>
          <w:lang w:val="en-US" w:eastAsia="zh-CN" w:bidi="ar-SA"/>
        </w:rPr>
        <w:t>项目实施计划：项目建设</w:t>
      </w:r>
      <w:r>
        <w:rPr>
          <w:rFonts w:hint="default" w:ascii="Times New Roman" w:hAnsi="Times New Roman" w:eastAsia="仿宋_GB2312" w:cs="Times New Roman"/>
          <w:smallCaps w:val="0"/>
          <w:kern w:val="2"/>
          <w:sz w:val="32"/>
          <w:szCs w:val="32"/>
          <w:lang w:val="en-US" w:eastAsia="zh-CN" w:bidi="ar-SA"/>
        </w:rPr>
        <w:t>总工期</w:t>
      </w:r>
      <w:r>
        <w:rPr>
          <w:rFonts w:hint="eastAsia" w:ascii="Times New Roman" w:hAnsi="Times New Roman" w:eastAsia="仿宋_GB2312" w:cs="Times New Roman"/>
          <w:smallCaps w:val="0"/>
          <w:kern w:val="2"/>
          <w:sz w:val="32"/>
          <w:szCs w:val="32"/>
          <w:lang w:val="en-US" w:eastAsia="zh-CN" w:bidi="ar-SA"/>
        </w:rPr>
        <w:t>为</w:t>
      </w:r>
      <w:r>
        <w:rPr>
          <w:rFonts w:hint="default" w:ascii="Times New Roman" w:hAnsi="Times New Roman" w:eastAsia="仿宋_GB2312" w:cs="Times New Roman"/>
          <w:smallCaps w:val="0"/>
          <w:kern w:val="2"/>
          <w:sz w:val="32"/>
          <w:szCs w:val="32"/>
          <w:lang w:val="en-US" w:eastAsia="zh-CN" w:bidi="ar-SA"/>
        </w:rPr>
        <w:t>2</w:t>
      </w:r>
      <w:r>
        <w:rPr>
          <w:rFonts w:hint="eastAsia" w:ascii="Times New Roman" w:hAnsi="Times New Roman" w:eastAsia="仿宋_GB2312" w:cs="Times New Roman"/>
          <w:smallCaps w:val="0"/>
          <w:kern w:val="2"/>
          <w:sz w:val="32"/>
          <w:szCs w:val="32"/>
          <w:lang w:val="en-US" w:eastAsia="zh-CN" w:bidi="ar-SA"/>
        </w:rPr>
        <w:t>年</w:t>
      </w:r>
      <w:r>
        <w:rPr>
          <w:rFonts w:hint="default" w:ascii="Times New Roman" w:hAnsi="Times New Roman" w:eastAsia="仿宋_GB2312" w:cs="Times New Roman"/>
          <w:smallCaps w:val="0"/>
          <w:kern w:val="2"/>
          <w:sz w:val="32"/>
          <w:szCs w:val="32"/>
          <w:lang w:val="en-US" w:eastAsia="zh-CN" w:bidi="ar-SA"/>
        </w:rPr>
        <w:t>。2021年4月～2021年</w:t>
      </w:r>
      <w:r>
        <w:rPr>
          <w:rFonts w:hint="eastAsia" w:ascii="Times New Roman" w:hAnsi="Times New Roman" w:eastAsia="仿宋_GB2312" w:cs="Times New Roman"/>
          <w:smallCaps w:val="0"/>
          <w:kern w:val="2"/>
          <w:sz w:val="32"/>
          <w:szCs w:val="32"/>
          <w:lang w:val="en-US" w:eastAsia="zh-CN" w:bidi="ar-SA"/>
        </w:rPr>
        <w:t>8</w:t>
      </w:r>
      <w:r>
        <w:rPr>
          <w:rFonts w:hint="default" w:ascii="Times New Roman" w:hAnsi="Times New Roman" w:eastAsia="仿宋_GB2312" w:cs="Times New Roman"/>
          <w:smallCaps w:val="0"/>
          <w:kern w:val="2"/>
          <w:sz w:val="32"/>
          <w:szCs w:val="32"/>
          <w:lang w:val="en-US" w:eastAsia="zh-CN" w:bidi="ar-SA"/>
        </w:rPr>
        <w:t>月完成项目前期工作。2021年</w:t>
      </w:r>
      <w:r>
        <w:rPr>
          <w:rFonts w:hint="eastAsia" w:ascii="Times New Roman" w:hAnsi="Times New Roman" w:eastAsia="仿宋_GB2312" w:cs="Times New Roman"/>
          <w:smallCaps w:val="0"/>
          <w:kern w:val="2"/>
          <w:sz w:val="32"/>
          <w:szCs w:val="32"/>
          <w:lang w:val="en-US" w:eastAsia="zh-CN" w:bidi="ar-SA"/>
        </w:rPr>
        <w:t>9</w:t>
      </w:r>
      <w:r>
        <w:rPr>
          <w:rFonts w:hint="default" w:ascii="Times New Roman" w:hAnsi="Times New Roman" w:eastAsia="仿宋_GB2312" w:cs="Times New Roman"/>
          <w:smallCaps w:val="0"/>
          <w:kern w:val="2"/>
          <w:sz w:val="32"/>
          <w:szCs w:val="32"/>
          <w:lang w:val="en-US" w:eastAsia="zh-CN" w:bidi="ar-SA"/>
        </w:rPr>
        <w:t>月～2022年5月工程施工阶段。2022年6月～2022年10月竣工验收、上图入库阶段。</w:t>
      </w:r>
    </w:p>
    <w:p>
      <w:pPr>
        <w:pStyle w:val="2"/>
        <w:numPr>
          <w:ilvl w:val="0"/>
          <w:numId w:val="0"/>
        </w:numPr>
        <w:ind w:firstLine="640" w:firstLineChars="200"/>
        <w:rPr>
          <w:rFonts w:hint="eastAsia" w:ascii="Times New Roman" w:hAnsi="Times New Roman" w:eastAsia="仿宋_GB2312" w:cs="Times New Roman"/>
          <w:smallCaps w:val="0"/>
          <w:kern w:val="2"/>
          <w:sz w:val="32"/>
          <w:szCs w:val="32"/>
          <w:lang w:val="en-US" w:eastAsia="zh-CN" w:bidi="ar-SA"/>
        </w:rPr>
      </w:pPr>
      <w:r>
        <w:rPr>
          <w:rFonts w:hint="eastAsia" w:ascii="Times New Roman" w:hAnsi="Times New Roman" w:eastAsia="仿宋_GB2312" w:cs="Times New Roman"/>
          <w:smallCaps w:val="0"/>
          <w:kern w:val="2"/>
          <w:sz w:val="32"/>
          <w:szCs w:val="32"/>
          <w:lang w:val="en-US" w:eastAsia="zh-CN" w:bidi="ar-SA"/>
        </w:rPr>
        <w:t>（3）四川省德阳市绵竹市2021年中央预算内投资高标准农田建设项目。新建、整治排灌渠系34.8km，建设田间道路22.181km，田型调整面积2198亩，培肥地力1万亩。</w:t>
      </w:r>
    </w:p>
    <w:p>
      <w:pPr>
        <w:ind w:firstLine="480"/>
        <w:rPr>
          <w:rFonts w:hint="default" w:ascii="Times New Roman" w:hAnsi="Times New Roman" w:eastAsia="仿宋_GB2312" w:cs="Times New Roman"/>
          <w:smallCaps w:val="0"/>
          <w:kern w:val="2"/>
          <w:sz w:val="32"/>
          <w:szCs w:val="32"/>
          <w:lang w:val="en-US" w:eastAsia="zh-CN" w:bidi="ar-SA"/>
        </w:rPr>
      </w:pPr>
      <w:r>
        <w:rPr>
          <w:rFonts w:hint="eastAsia" w:ascii="Times New Roman" w:hAnsi="Times New Roman" w:eastAsia="仿宋_GB2312" w:cs="Times New Roman"/>
          <w:smallCaps w:val="0"/>
          <w:kern w:val="2"/>
          <w:sz w:val="32"/>
          <w:szCs w:val="32"/>
          <w:lang w:val="en-US" w:eastAsia="zh-CN" w:bidi="ar-SA"/>
        </w:rPr>
        <w:t>项目实施计划：</w:t>
      </w:r>
      <w:r>
        <w:rPr>
          <w:rFonts w:hint="default" w:ascii="Times New Roman" w:hAnsi="Times New Roman" w:eastAsia="仿宋_GB2312" w:cs="Times New Roman"/>
          <w:smallCaps w:val="0"/>
          <w:kern w:val="2"/>
          <w:sz w:val="32"/>
          <w:szCs w:val="32"/>
          <w:lang w:val="en-US" w:eastAsia="zh-CN" w:bidi="ar-SA"/>
        </w:rPr>
        <w:t>总工期：建设工期2个年度。2021年4月～2021年</w:t>
      </w:r>
      <w:r>
        <w:rPr>
          <w:rFonts w:hint="eastAsia" w:ascii="Times New Roman" w:hAnsi="Times New Roman" w:eastAsia="仿宋_GB2312" w:cs="Times New Roman"/>
          <w:smallCaps w:val="0"/>
          <w:kern w:val="2"/>
          <w:sz w:val="32"/>
          <w:szCs w:val="32"/>
          <w:lang w:val="en-US" w:eastAsia="zh-CN" w:bidi="ar-SA"/>
        </w:rPr>
        <w:t>8</w:t>
      </w:r>
      <w:r>
        <w:rPr>
          <w:rFonts w:hint="default" w:ascii="Times New Roman" w:hAnsi="Times New Roman" w:eastAsia="仿宋_GB2312" w:cs="Times New Roman"/>
          <w:smallCaps w:val="0"/>
          <w:kern w:val="2"/>
          <w:sz w:val="32"/>
          <w:szCs w:val="32"/>
          <w:lang w:val="en-US" w:eastAsia="zh-CN" w:bidi="ar-SA"/>
        </w:rPr>
        <w:t>月完成项目前期工作</w:t>
      </w:r>
      <w:r>
        <w:rPr>
          <w:rFonts w:hint="eastAsia" w:ascii="Times New Roman" w:hAnsi="Times New Roman" w:eastAsia="仿宋_GB2312" w:cs="Times New Roman"/>
          <w:smallCaps w:val="0"/>
          <w:kern w:val="2"/>
          <w:sz w:val="32"/>
          <w:szCs w:val="32"/>
          <w:lang w:val="en-US" w:eastAsia="zh-CN" w:bidi="ar-SA"/>
        </w:rPr>
        <w:t>，</w:t>
      </w:r>
      <w:r>
        <w:rPr>
          <w:rFonts w:hint="default" w:ascii="Times New Roman" w:hAnsi="Times New Roman" w:eastAsia="仿宋_GB2312" w:cs="Times New Roman"/>
          <w:smallCaps w:val="0"/>
          <w:kern w:val="2"/>
          <w:sz w:val="32"/>
          <w:szCs w:val="32"/>
          <w:lang w:val="en-US" w:eastAsia="zh-CN" w:bidi="ar-SA"/>
        </w:rPr>
        <w:t>2021年</w:t>
      </w:r>
      <w:r>
        <w:rPr>
          <w:rFonts w:hint="eastAsia" w:ascii="Times New Roman" w:hAnsi="Times New Roman" w:eastAsia="仿宋_GB2312" w:cs="Times New Roman"/>
          <w:smallCaps w:val="0"/>
          <w:kern w:val="2"/>
          <w:sz w:val="32"/>
          <w:szCs w:val="32"/>
          <w:lang w:val="en-US" w:eastAsia="zh-CN" w:bidi="ar-SA"/>
        </w:rPr>
        <w:t>9</w:t>
      </w:r>
      <w:r>
        <w:rPr>
          <w:rFonts w:hint="default" w:ascii="Times New Roman" w:hAnsi="Times New Roman" w:eastAsia="仿宋_GB2312" w:cs="Times New Roman"/>
          <w:smallCaps w:val="0"/>
          <w:kern w:val="2"/>
          <w:sz w:val="32"/>
          <w:szCs w:val="32"/>
          <w:lang w:val="en-US" w:eastAsia="zh-CN" w:bidi="ar-SA"/>
        </w:rPr>
        <w:t>月～2022年5月工程施工阶段</w:t>
      </w:r>
      <w:r>
        <w:rPr>
          <w:rFonts w:hint="eastAsia" w:ascii="Times New Roman" w:hAnsi="Times New Roman" w:eastAsia="仿宋_GB2312" w:cs="Times New Roman"/>
          <w:smallCaps w:val="0"/>
          <w:kern w:val="2"/>
          <w:sz w:val="32"/>
          <w:szCs w:val="32"/>
          <w:lang w:val="en-US" w:eastAsia="zh-CN" w:bidi="ar-SA"/>
        </w:rPr>
        <w:t>，</w:t>
      </w:r>
      <w:r>
        <w:rPr>
          <w:rFonts w:hint="default" w:ascii="Times New Roman" w:hAnsi="Times New Roman" w:eastAsia="仿宋_GB2312" w:cs="Times New Roman"/>
          <w:smallCaps w:val="0"/>
          <w:kern w:val="2"/>
          <w:sz w:val="32"/>
          <w:szCs w:val="32"/>
          <w:lang w:val="en-US" w:eastAsia="zh-CN" w:bidi="ar-SA"/>
        </w:rPr>
        <w:t>2022年6月～2022年10月竣工验收、上图入库阶段。</w:t>
      </w:r>
    </w:p>
    <w:p>
      <w:pPr>
        <w:numPr>
          <w:ilvl w:val="0"/>
          <w:numId w:val="0"/>
        </w:numPr>
        <w:ind w:leftChars="100"/>
        <w:rPr>
          <w:rFonts w:hint="default"/>
          <w:lang w:val="en-US" w:eastAsia="zh-CN"/>
        </w:rPr>
      </w:pPr>
    </w:p>
    <w:p>
      <w:pPr>
        <w:numPr>
          <w:ilvl w:val="0"/>
          <w:numId w:val="3"/>
        </w:numPr>
        <w:adjustRightInd w:val="0"/>
        <w:snapToGrid w:val="0"/>
        <w:spacing w:line="580" w:lineRule="exact"/>
        <w:ind w:left="0" w:leftChars="0" w:firstLine="720" w:firstLineChars="0"/>
        <w:rPr>
          <w:rFonts w:hint="eastAsia" w:ascii="仿宋_GB2312" w:hAnsi="宋体"/>
          <w:b/>
          <w:bCs/>
          <w:lang w:val="zh-CN"/>
        </w:rPr>
      </w:pPr>
      <w:r>
        <w:rPr>
          <w:rFonts w:hint="eastAsia" w:ascii="仿宋_GB2312" w:hAnsi="宋体"/>
          <w:b/>
          <w:bCs/>
          <w:lang w:val="zh-CN"/>
        </w:rPr>
        <w:t>分析评价申报内容是否与实际相符，申报目标是否合理可行。</w:t>
      </w:r>
    </w:p>
    <w:p>
      <w:pPr>
        <w:pStyle w:val="2"/>
        <w:numPr>
          <w:ilvl w:val="0"/>
          <w:numId w:val="0"/>
        </w:numPr>
        <w:ind w:firstLine="640" w:firstLineChars="200"/>
        <w:rPr>
          <w:rFonts w:hint="eastAsia" w:ascii="仿宋_GB2312" w:hAnsi="宋体" w:eastAsia="仿宋_GB2312" w:cs="Times New Roman"/>
          <w:smallCaps w:val="0"/>
          <w:kern w:val="2"/>
          <w:sz w:val="32"/>
          <w:szCs w:val="32"/>
          <w:lang w:val="zh-CN" w:eastAsia="zh-CN" w:bidi="ar-SA"/>
        </w:rPr>
      </w:pPr>
      <w:r>
        <w:rPr>
          <w:rFonts w:hint="eastAsia" w:ascii="仿宋_GB2312" w:hAnsi="宋体" w:eastAsia="仿宋_GB2312" w:cs="Times New Roman"/>
          <w:smallCaps w:val="0"/>
          <w:kern w:val="2"/>
          <w:sz w:val="32"/>
          <w:szCs w:val="32"/>
          <w:lang w:val="zh-CN" w:eastAsia="zh-CN" w:bidi="ar-SA"/>
        </w:rPr>
        <w:t>项目申报内容与实际相符，合理可行，符合项目区农业生产需要。</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580" w:lineRule="exact"/>
        <w:ind w:firstLine="720"/>
        <w:rPr>
          <w:rFonts w:hint="eastAsia" w:ascii="仿宋_GB2312" w:hAnsi="宋体"/>
          <w:lang w:val="zh-CN"/>
        </w:rPr>
      </w:pPr>
      <w:r>
        <w:rPr>
          <w:rFonts w:hint="eastAsia" w:ascii="仿宋_GB2312" w:hAnsi="宋体"/>
          <w:lang w:val="zh-CN"/>
        </w:rPr>
        <w:t>说明项目绩效自评采用的组织实施步骤及方法。</w:t>
      </w:r>
    </w:p>
    <w:p>
      <w:pPr>
        <w:pStyle w:val="2"/>
        <w:numPr>
          <w:ilvl w:val="0"/>
          <w:numId w:val="0"/>
        </w:numPr>
        <w:ind w:firstLine="640" w:firstLineChars="200"/>
        <w:rPr>
          <w:rFonts w:hint="eastAsia" w:ascii="仿宋_GB2312" w:hAnsi="宋体" w:eastAsia="仿宋_GB2312" w:cs="Times New Roman"/>
          <w:smallCaps w:val="0"/>
          <w:kern w:val="2"/>
          <w:sz w:val="32"/>
          <w:szCs w:val="32"/>
          <w:lang w:val="zh-CN" w:eastAsia="zh-CN" w:bidi="ar-SA"/>
        </w:rPr>
      </w:pPr>
      <w:r>
        <w:rPr>
          <w:rFonts w:hint="eastAsia" w:ascii="仿宋_GB2312" w:hAnsi="宋体" w:eastAsia="仿宋_GB2312" w:cs="Times New Roman"/>
          <w:smallCaps w:val="0"/>
          <w:kern w:val="2"/>
          <w:sz w:val="32"/>
          <w:szCs w:val="32"/>
          <w:lang w:val="zh-CN" w:eastAsia="zh-CN" w:bidi="ar-SA"/>
        </w:rPr>
        <w:t>项目自评采用客观的态度，如实填报完成数据，认真分析资金使用情况。</w:t>
      </w:r>
    </w:p>
    <w:p>
      <w:pPr>
        <w:adjustRightInd w:val="0"/>
        <w:snapToGrid w:val="0"/>
        <w:spacing w:line="58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pStyle w:val="2"/>
        <w:ind w:left="0" w:leftChars="0" w:firstLine="640" w:firstLineChars="200"/>
        <w:jc w:val="left"/>
        <w:rPr>
          <w:rFonts w:hint="eastAsia" w:ascii="仿宋_GB2312" w:hAnsi="宋体" w:eastAsia="仿宋_GB2312" w:cs="Times New Roman"/>
          <w:smallCaps w:val="0"/>
          <w:kern w:val="2"/>
          <w:sz w:val="32"/>
          <w:szCs w:val="32"/>
          <w:lang w:val="zh-CN" w:eastAsia="zh-CN" w:bidi="ar-SA"/>
        </w:rPr>
      </w:pPr>
      <w:r>
        <w:rPr>
          <w:rFonts w:hint="eastAsia" w:ascii="仿宋_GB2312" w:hAnsi="宋体" w:eastAsia="仿宋_GB2312" w:cs="Times New Roman"/>
          <w:smallCaps w:val="0"/>
          <w:kern w:val="2"/>
          <w:sz w:val="32"/>
          <w:szCs w:val="32"/>
          <w:lang w:val="zh-CN" w:eastAsia="zh-CN" w:bidi="ar-SA"/>
        </w:rPr>
        <w:t>项目资金申报严格按照上级文件要求按程序申报项目资金。除中央和省级指令性下达资金外，地方配套资金如实向地方党委政府汇报和申报，项目立项、申批全面合规。</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numPr>
          <w:ilvl w:val="0"/>
          <w:numId w:val="0"/>
        </w:numPr>
        <w:adjustRightInd w:val="0"/>
        <w:snapToGrid w:val="0"/>
        <w:spacing w:line="580" w:lineRule="exact"/>
        <w:ind w:firstLine="643" w:firstLineChars="200"/>
        <w:rPr>
          <w:rFonts w:hint="eastAsia" w:ascii="仿宋_GB2312" w:hAnsi="宋体" w:cs="Times New Roman"/>
          <w:lang w:val="en-US" w:eastAsia="zh-CN"/>
        </w:rPr>
      </w:pPr>
      <w:r>
        <w:rPr>
          <w:rFonts w:ascii="楷体_GB2312" w:hAnsi="宋体" w:eastAsia="楷体_GB2312"/>
          <w:b/>
          <w:bCs/>
          <w:lang w:val="zh-CN"/>
        </w:rPr>
        <w:t>1</w:t>
      </w:r>
      <w:r>
        <w:rPr>
          <w:rFonts w:hint="eastAsia" w:ascii="楷体_GB2312" w:hAnsi="宋体" w:eastAsia="楷体_GB2312"/>
          <w:b/>
          <w:bCs/>
          <w:lang w:val="zh-CN"/>
        </w:rPr>
        <w:t>．资金计划。</w:t>
      </w:r>
      <w:r>
        <w:rPr>
          <w:rFonts w:hint="eastAsia" w:ascii="仿宋_GB2312" w:hAnsi="宋体" w:cs="Times New Roman"/>
          <w:lang w:val="zh-CN" w:eastAsia="zh-CN"/>
        </w:rPr>
        <w:t>（</w:t>
      </w:r>
      <w:r>
        <w:rPr>
          <w:rFonts w:hint="eastAsia" w:ascii="仿宋_GB2312" w:hAnsi="宋体" w:cs="Times New Roman"/>
          <w:lang w:val="en-US" w:eastAsia="zh-CN"/>
        </w:rPr>
        <w:t>1）四川省德阳市绵竹市2021年灾毁农田修复项目：项目总投资4200.00万元，资金来源：中央财政资金1680万元、省级财政资金281万元，占总投资的46.69%；市级财政资金184万元、县级财政资金755万元、地方政府债券1300万元，占总投资的53.31%。</w:t>
      </w:r>
    </w:p>
    <w:p>
      <w:pPr>
        <w:numPr>
          <w:ilvl w:val="0"/>
          <w:numId w:val="0"/>
        </w:numPr>
        <w:adjustRightInd w:val="0"/>
        <w:snapToGrid w:val="0"/>
        <w:spacing w:line="580" w:lineRule="exact"/>
        <w:rPr>
          <w:rFonts w:hint="eastAsia" w:ascii="仿宋_GB2312" w:hAnsi="宋体" w:cs="Times New Roman"/>
          <w:lang w:val="en-US" w:eastAsia="zh-CN"/>
        </w:rPr>
      </w:pPr>
      <w:r>
        <w:rPr>
          <w:rFonts w:hint="eastAsia" w:ascii="仿宋_GB2312" w:hAnsi="宋体" w:cs="Times New Roman"/>
          <w:lang w:val="en-US" w:eastAsia="zh-CN"/>
        </w:rPr>
        <w:t>（2）四川省德阳市2021年绵竹市财政转移支付高标准农田建设项目：</w:t>
      </w:r>
      <w:r>
        <w:rPr>
          <w:rFonts w:hint="default" w:ascii="仿宋_GB2312" w:hAnsi="宋体" w:cs="Times New Roman"/>
          <w:lang w:val="en-US" w:eastAsia="zh-CN"/>
        </w:rPr>
        <w:t>项目总投资2550万元</w:t>
      </w:r>
      <w:r>
        <w:rPr>
          <w:rFonts w:hint="eastAsia" w:ascii="仿宋_GB2312" w:hAnsi="宋体" w:cs="Times New Roman"/>
          <w:lang w:val="en-US" w:eastAsia="zh-CN"/>
        </w:rPr>
        <w:t>，资金来源：</w:t>
      </w:r>
      <w:r>
        <w:rPr>
          <w:rFonts w:hint="default" w:ascii="仿宋_GB2312" w:hAnsi="宋体" w:cs="Times New Roman"/>
          <w:lang w:val="en-US" w:eastAsia="zh-CN"/>
        </w:rPr>
        <w:t>中央资金</w:t>
      </w:r>
      <w:r>
        <w:rPr>
          <w:rFonts w:hint="eastAsia" w:ascii="仿宋_GB2312" w:hAnsi="宋体" w:cs="Times New Roman"/>
          <w:lang w:val="en-US" w:eastAsia="zh-CN"/>
        </w:rPr>
        <w:t>901</w:t>
      </w:r>
      <w:r>
        <w:rPr>
          <w:rFonts w:hint="default" w:ascii="仿宋_GB2312" w:hAnsi="宋体" w:cs="Times New Roman"/>
          <w:lang w:val="en-US" w:eastAsia="zh-CN"/>
        </w:rPr>
        <w:t>万元，占总投资的</w:t>
      </w:r>
      <w:r>
        <w:rPr>
          <w:rFonts w:hint="eastAsia" w:ascii="仿宋_GB2312" w:hAnsi="宋体" w:cs="Times New Roman"/>
          <w:lang w:val="en-US" w:eastAsia="zh-CN"/>
        </w:rPr>
        <w:t>35.33</w:t>
      </w:r>
      <w:r>
        <w:rPr>
          <w:rFonts w:hint="default" w:ascii="仿宋_GB2312" w:hAnsi="宋体" w:cs="Times New Roman"/>
          <w:lang w:val="en-US" w:eastAsia="zh-CN"/>
        </w:rPr>
        <w:t>%；</w:t>
      </w:r>
      <w:r>
        <w:rPr>
          <w:rFonts w:hint="eastAsia" w:ascii="仿宋_GB2312" w:hAnsi="宋体" w:cs="Times New Roman"/>
          <w:lang w:val="en-US" w:eastAsia="zh-CN"/>
        </w:rPr>
        <w:t>省级财政资金449万元</w:t>
      </w:r>
      <w:r>
        <w:rPr>
          <w:rFonts w:hint="default" w:ascii="仿宋_GB2312" w:hAnsi="宋体" w:cs="Times New Roman"/>
          <w:lang w:val="en-US" w:eastAsia="zh-CN"/>
        </w:rPr>
        <w:t>，占总投资的</w:t>
      </w:r>
      <w:r>
        <w:rPr>
          <w:rFonts w:hint="eastAsia" w:ascii="仿宋_GB2312" w:hAnsi="宋体" w:cs="Times New Roman"/>
          <w:lang w:val="en-US" w:eastAsia="zh-CN"/>
        </w:rPr>
        <w:t>17.61</w:t>
      </w:r>
      <w:r>
        <w:rPr>
          <w:rFonts w:hint="default" w:ascii="仿宋_GB2312" w:hAnsi="宋体" w:cs="Times New Roman"/>
          <w:lang w:val="en-US" w:eastAsia="zh-CN"/>
        </w:rPr>
        <w:t>%</w:t>
      </w:r>
      <w:r>
        <w:rPr>
          <w:rFonts w:hint="eastAsia" w:ascii="仿宋_GB2312" w:hAnsi="宋体" w:cs="Times New Roman"/>
          <w:lang w:val="en-US" w:eastAsia="zh-CN"/>
        </w:rPr>
        <w:t>；地方政府债券资金1200万元，</w:t>
      </w:r>
      <w:r>
        <w:rPr>
          <w:rFonts w:hint="default" w:ascii="仿宋_GB2312" w:hAnsi="宋体" w:cs="Times New Roman"/>
          <w:lang w:val="en-US" w:eastAsia="zh-CN"/>
        </w:rPr>
        <w:t>占总投资的</w:t>
      </w:r>
      <w:r>
        <w:rPr>
          <w:rFonts w:hint="eastAsia" w:ascii="仿宋_GB2312" w:hAnsi="宋体" w:cs="Times New Roman"/>
          <w:lang w:val="en-US" w:eastAsia="zh-CN"/>
        </w:rPr>
        <w:t>47.05</w:t>
      </w:r>
      <w:r>
        <w:rPr>
          <w:rFonts w:hint="default" w:ascii="仿宋_GB2312" w:hAnsi="宋体" w:cs="Times New Roman"/>
          <w:lang w:val="en-US" w:eastAsia="zh-CN"/>
        </w:rPr>
        <w:t>%</w:t>
      </w:r>
      <w:r>
        <w:rPr>
          <w:rFonts w:hint="eastAsia" w:ascii="仿宋_GB2312" w:hAnsi="宋体" w:cs="Times New Roman"/>
          <w:lang w:val="en-US" w:eastAsia="zh-CN"/>
        </w:rPr>
        <w:t>。</w:t>
      </w:r>
    </w:p>
    <w:p>
      <w:pPr>
        <w:numPr>
          <w:ilvl w:val="0"/>
          <w:numId w:val="0"/>
        </w:numPr>
        <w:adjustRightInd w:val="0"/>
        <w:snapToGrid w:val="0"/>
        <w:spacing w:line="580" w:lineRule="exact"/>
        <w:rPr>
          <w:rFonts w:ascii="仿宋_GB2312" w:hAnsi="宋体"/>
          <w:lang w:val="zh-CN"/>
        </w:rPr>
      </w:pPr>
      <w:r>
        <w:rPr>
          <w:rFonts w:hint="eastAsia" w:ascii="仿宋_GB2312" w:hAnsi="宋体" w:cs="Times New Roman"/>
          <w:lang w:val="en-US" w:eastAsia="zh-CN"/>
        </w:rPr>
        <w:t>（3）四川省德阳市绵竹市2021年中央预算内投资高标准农田建设项目：总投资3000万元。资金来源：</w:t>
      </w:r>
      <w:r>
        <w:rPr>
          <w:rFonts w:hint="default" w:ascii="仿宋_GB2312" w:hAnsi="宋体" w:cs="Times New Roman"/>
          <w:lang w:val="en-US" w:eastAsia="zh-CN"/>
        </w:rPr>
        <w:t>中央资金</w:t>
      </w:r>
      <w:r>
        <w:rPr>
          <w:rFonts w:hint="eastAsia" w:ascii="仿宋_GB2312" w:hAnsi="宋体" w:cs="Times New Roman"/>
          <w:lang w:val="en-US" w:eastAsia="zh-CN"/>
        </w:rPr>
        <w:t>1056</w:t>
      </w:r>
      <w:r>
        <w:rPr>
          <w:rFonts w:hint="default" w:ascii="仿宋_GB2312" w:hAnsi="宋体" w:cs="Times New Roman"/>
          <w:lang w:val="en-US" w:eastAsia="zh-CN"/>
        </w:rPr>
        <w:t>万元，占总投资的</w:t>
      </w:r>
      <w:r>
        <w:rPr>
          <w:rFonts w:hint="eastAsia" w:ascii="仿宋_GB2312" w:hAnsi="宋体" w:cs="Times New Roman"/>
          <w:lang w:val="en-US" w:eastAsia="zh-CN"/>
        </w:rPr>
        <w:t>35.2</w:t>
      </w:r>
      <w:r>
        <w:rPr>
          <w:rFonts w:hint="default" w:ascii="仿宋_GB2312" w:hAnsi="宋体" w:cs="Times New Roman"/>
          <w:lang w:val="en-US" w:eastAsia="zh-CN"/>
        </w:rPr>
        <w:t>%；</w:t>
      </w:r>
      <w:r>
        <w:rPr>
          <w:rFonts w:hint="eastAsia" w:ascii="仿宋_GB2312" w:hAnsi="宋体" w:cs="Times New Roman"/>
          <w:lang w:val="en-US" w:eastAsia="zh-CN"/>
        </w:rPr>
        <w:t>省级财政资金444万元</w:t>
      </w:r>
      <w:r>
        <w:rPr>
          <w:rFonts w:hint="default" w:ascii="仿宋_GB2312" w:hAnsi="宋体" w:cs="Times New Roman"/>
          <w:lang w:val="en-US" w:eastAsia="zh-CN"/>
        </w:rPr>
        <w:t>，占总投资的</w:t>
      </w:r>
      <w:r>
        <w:rPr>
          <w:rFonts w:hint="eastAsia" w:ascii="仿宋_GB2312" w:hAnsi="宋体" w:cs="Times New Roman"/>
          <w:lang w:val="en-US" w:eastAsia="zh-CN"/>
        </w:rPr>
        <w:t>14.8</w:t>
      </w:r>
      <w:r>
        <w:rPr>
          <w:rFonts w:hint="default" w:ascii="仿宋_GB2312" w:hAnsi="宋体" w:cs="Times New Roman"/>
          <w:lang w:val="en-US" w:eastAsia="zh-CN"/>
        </w:rPr>
        <w:t>%</w:t>
      </w:r>
      <w:r>
        <w:rPr>
          <w:rFonts w:hint="eastAsia" w:ascii="仿宋_GB2312" w:hAnsi="宋体" w:cs="Times New Roman"/>
          <w:lang w:val="en-US" w:eastAsia="zh-CN"/>
        </w:rPr>
        <w:t>；县级资金(县级财政及专项债资金)1500万元</w:t>
      </w:r>
      <w:r>
        <w:rPr>
          <w:rFonts w:hint="default" w:ascii="仿宋_GB2312" w:hAnsi="宋体" w:cs="Times New Roman"/>
          <w:lang w:val="en-US" w:eastAsia="zh-CN"/>
        </w:rPr>
        <w:t>，占总投资的</w:t>
      </w:r>
      <w:r>
        <w:rPr>
          <w:rFonts w:hint="eastAsia" w:ascii="仿宋_GB2312" w:hAnsi="宋体" w:cs="Times New Roman"/>
          <w:lang w:val="en-US" w:eastAsia="zh-CN"/>
        </w:rPr>
        <w:t>50</w:t>
      </w:r>
      <w:r>
        <w:rPr>
          <w:rFonts w:hint="default" w:ascii="仿宋_GB2312" w:hAnsi="宋体" w:cs="Times New Roman"/>
          <w:lang w:val="en-US" w:eastAsia="zh-CN"/>
        </w:rPr>
        <w:t>%</w:t>
      </w:r>
      <w:r>
        <w:rPr>
          <w:rFonts w:hint="eastAsia" w:ascii="仿宋_GB2312" w:hAnsi="宋体" w:cs="Times New Roman"/>
          <w:lang w:val="en-US" w:eastAsia="zh-CN"/>
        </w:rPr>
        <w:t>。</w:t>
      </w:r>
    </w:p>
    <w:p>
      <w:pPr>
        <w:adjustRightInd w:val="0"/>
        <w:snapToGrid w:val="0"/>
        <w:spacing w:line="580" w:lineRule="exact"/>
        <w:ind w:firstLine="720"/>
        <w:rPr>
          <w:rFonts w:hint="eastAsia" w:ascii="楷体_GB2312" w:hAnsi="宋体" w:eastAsia="楷体_GB2312"/>
          <w:b/>
          <w:bCs/>
          <w:lang w:val="zh-CN"/>
        </w:rPr>
      </w:pPr>
      <w:r>
        <w:rPr>
          <w:rFonts w:ascii="楷体_GB2312" w:hAnsi="宋体" w:eastAsia="楷体_GB2312"/>
          <w:b/>
          <w:bCs/>
          <w:lang w:val="zh-CN"/>
        </w:rPr>
        <w:t>2</w:t>
      </w:r>
      <w:r>
        <w:rPr>
          <w:rFonts w:hint="eastAsia" w:ascii="楷体_GB2312" w:hAnsi="宋体" w:eastAsia="楷体_GB2312"/>
          <w:b/>
          <w:bCs/>
          <w:lang w:val="zh-CN"/>
        </w:rPr>
        <w:t>．资金到位。</w:t>
      </w:r>
    </w:p>
    <w:p>
      <w:pPr>
        <w:numPr>
          <w:ilvl w:val="0"/>
          <w:numId w:val="0"/>
        </w:numPr>
        <w:adjustRightInd w:val="0"/>
        <w:snapToGrid w:val="0"/>
        <w:spacing w:line="580" w:lineRule="exact"/>
        <w:ind w:firstLine="640" w:firstLineChars="200"/>
        <w:rPr>
          <w:rFonts w:hint="eastAsia" w:ascii="楷体_GB2312" w:hAnsi="宋体" w:eastAsia="楷体_GB2312"/>
          <w:lang w:val="zh-CN"/>
        </w:rPr>
      </w:pPr>
      <w:r>
        <w:rPr>
          <w:rFonts w:hint="eastAsia" w:ascii="仿宋_GB2312" w:hAnsi="宋体" w:cs="Times New Roman"/>
          <w:lang w:val="zh-CN" w:eastAsia="zh-CN"/>
        </w:rPr>
        <w:t>上述项目计划资金全面到位，到位率</w:t>
      </w:r>
      <w:r>
        <w:rPr>
          <w:rFonts w:hint="eastAsia" w:ascii="仿宋_GB2312" w:hAnsi="宋体" w:cs="Times New Roman"/>
          <w:lang w:val="en-US" w:eastAsia="zh-CN"/>
        </w:rPr>
        <w:t>100%。</w:t>
      </w:r>
    </w:p>
    <w:p>
      <w:pPr>
        <w:adjustRightInd w:val="0"/>
        <w:snapToGrid w:val="0"/>
        <w:spacing w:line="580" w:lineRule="exact"/>
        <w:ind w:firstLine="720"/>
        <w:rPr>
          <w:rFonts w:hint="eastAsia" w:ascii="仿宋_GB2312" w:hAnsi="宋体"/>
          <w:highlight w:val="yellow"/>
          <w:lang w:val="zh-CN"/>
        </w:rPr>
      </w:pPr>
      <w:r>
        <w:rPr>
          <w:rFonts w:ascii="楷体_GB2312" w:hAnsi="宋体" w:eastAsia="楷体_GB2312"/>
          <w:b/>
          <w:bCs/>
          <w:lang w:val="zh-CN"/>
        </w:rPr>
        <w:t>3</w:t>
      </w:r>
      <w:r>
        <w:rPr>
          <w:rFonts w:hint="eastAsia" w:ascii="楷体_GB2312" w:hAnsi="宋体" w:eastAsia="楷体_GB2312"/>
          <w:b/>
          <w:bCs/>
          <w:lang w:val="zh-CN"/>
        </w:rPr>
        <w:t>．资金使用</w:t>
      </w:r>
      <w:r>
        <w:rPr>
          <w:rFonts w:hint="eastAsia" w:ascii="楷体_GB2312" w:hAnsi="宋体" w:eastAsia="楷体_GB2312"/>
          <w:lang w:val="zh-CN"/>
        </w:rPr>
        <w:t>。</w:t>
      </w:r>
    </w:p>
    <w:p>
      <w:pPr>
        <w:adjustRightInd w:val="0"/>
        <w:snapToGrid w:val="0"/>
        <w:spacing w:line="580" w:lineRule="exact"/>
        <w:ind w:firstLine="720"/>
        <w:rPr>
          <w:rFonts w:hint="eastAsia" w:ascii="仿宋_GB2312" w:hAnsi="宋体" w:cs="Times New Roman"/>
          <w:lang w:val="en-US" w:eastAsia="zh-CN"/>
        </w:rPr>
      </w:pPr>
      <w:r>
        <w:rPr>
          <w:rFonts w:hint="eastAsia" w:ascii="仿宋_GB2312" w:hAnsi="宋体" w:cs="Times New Roman"/>
          <w:lang w:val="en-US" w:eastAsia="zh-CN"/>
        </w:rPr>
        <w:t>截止2022年5月30日，四川省德阳市绵竹市2021年灾毁农田修复项目支出2164.17万元，支付进度52%；四川省德阳市2021年绵竹市财政转移支付高标准农田建设项目支出1214.82万元，支付进度48%；四川省德阳市绵竹市2021年中央预算内投资高标准农田建设项目支出1464.02万元，支付进度49%。待8月份县级验收合格后支付至合同总金额扣除暂列金后的80%，</w:t>
      </w:r>
      <w:bookmarkStart w:id="1" w:name="_GoBack"/>
      <w:bookmarkEnd w:id="1"/>
      <w:r>
        <w:rPr>
          <w:rFonts w:hint="eastAsia" w:ascii="仿宋_GB2312" w:hAnsi="宋体" w:cs="Times New Roman"/>
          <w:lang w:val="en-US" w:eastAsia="zh-CN"/>
        </w:rPr>
        <w:t>经审核机构审定后并与承包人办理结算后付至合同审定总价款的97%。</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80" w:lineRule="exact"/>
        <w:ind w:firstLine="720"/>
        <w:rPr>
          <w:rFonts w:hint="eastAsia" w:ascii="仿宋_GB2312" w:hAnsi="宋体"/>
          <w:lang w:val="zh-CN"/>
        </w:rPr>
      </w:pPr>
      <w:r>
        <w:rPr>
          <w:rFonts w:hint="eastAsia" w:ascii="仿宋_GB2312" w:hAnsi="宋体"/>
          <w:lang w:val="zh-CN"/>
        </w:rPr>
        <w:t>项目实施单位财务管理制度健全，严格执行财务管理制度，账务处理及时，会计核算规范。</w:t>
      </w:r>
    </w:p>
    <w:p>
      <w:pPr>
        <w:adjustRightInd w:val="0"/>
        <w:snapToGrid w:val="0"/>
        <w:spacing w:line="580" w:lineRule="exact"/>
        <w:ind w:firstLine="720"/>
        <w:rPr>
          <w:rFonts w:ascii="仿宋_GB2312" w:hAnsi="宋体"/>
          <w:lang w:val="zh-CN"/>
        </w:rPr>
      </w:pPr>
      <w:r>
        <w:rPr>
          <w:rFonts w:hint="eastAsia" w:ascii="黑体" w:hAnsi="宋体" w:eastAsia="黑体"/>
        </w:rPr>
        <w:t>三、项目实施及管理情况</w:t>
      </w:r>
    </w:p>
    <w:p>
      <w:pPr>
        <w:numPr>
          <w:ilvl w:val="0"/>
          <w:numId w:val="4"/>
        </w:numPr>
        <w:adjustRightInd w:val="0"/>
        <w:snapToGrid w:val="0"/>
        <w:spacing w:line="580" w:lineRule="exact"/>
        <w:ind w:firstLine="720"/>
        <w:rPr>
          <w:rFonts w:hint="eastAsia" w:ascii="楷体_GB2312" w:hAnsi="宋体" w:eastAsia="楷体_GB2312"/>
          <w:b/>
          <w:lang w:val="zh-CN"/>
        </w:rPr>
      </w:pPr>
      <w:r>
        <w:rPr>
          <w:rFonts w:hint="eastAsia" w:ascii="楷体_GB2312" w:hAnsi="宋体" w:eastAsia="楷体_GB2312"/>
          <w:b/>
          <w:lang w:val="zh-CN"/>
        </w:rPr>
        <w:t>项目组织架构及实施流程。</w:t>
      </w:r>
    </w:p>
    <w:p>
      <w:pPr>
        <w:ind w:firstLine="480"/>
        <w:rPr>
          <w:rFonts w:hint="eastAsia"/>
          <w:color w:val="auto"/>
          <w:highlight w:val="none"/>
        </w:rPr>
      </w:pPr>
      <w:r>
        <w:rPr>
          <w:rFonts w:hint="eastAsia"/>
          <w:lang w:val="en-US" w:eastAsia="zh-CN"/>
        </w:rPr>
        <w:t xml:space="preserve"> </w:t>
      </w:r>
      <w:bookmarkStart w:id="0" w:name="_Hlk44277865"/>
      <w:r>
        <w:rPr>
          <w:rFonts w:hint="eastAsia"/>
          <w:color w:val="auto"/>
          <w:highlight w:val="none"/>
          <w:lang w:val="en-US" w:eastAsia="zh-CN"/>
        </w:rPr>
        <w:t>为保障高标准农田建设项目顺利实施，</w:t>
      </w:r>
      <w:r>
        <w:rPr>
          <w:rFonts w:hint="eastAsia"/>
          <w:color w:val="auto"/>
          <w:highlight w:val="none"/>
        </w:rPr>
        <w:t>成立了以分管市领导为</w:t>
      </w:r>
      <w:r>
        <w:rPr>
          <w:rFonts w:hint="eastAsia"/>
          <w:color w:val="auto"/>
          <w:highlight w:val="none"/>
          <w:lang w:eastAsia="zh-CN"/>
        </w:rPr>
        <w:t>组长</w:t>
      </w:r>
      <w:r>
        <w:rPr>
          <w:rFonts w:hint="eastAsia"/>
          <w:color w:val="auto"/>
          <w:highlight w:val="none"/>
        </w:rPr>
        <w:t>，市农业农村局局长为常务副</w:t>
      </w:r>
      <w:r>
        <w:rPr>
          <w:rFonts w:hint="eastAsia"/>
          <w:color w:val="auto"/>
          <w:highlight w:val="none"/>
          <w:lang w:eastAsia="zh-CN"/>
        </w:rPr>
        <w:t>组长</w:t>
      </w:r>
      <w:r>
        <w:rPr>
          <w:rFonts w:hint="eastAsia"/>
          <w:color w:val="auto"/>
          <w:highlight w:val="none"/>
        </w:rPr>
        <w:t>，市政府办公室副主任为副</w:t>
      </w:r>
      <w:r>
        <w:rPr>
          <w:rFonts w:hint="eastAsia"/>
          <w:color w:val="auto"/>
          <w:highlight w:val="none"/>
          <w:lang w:eastAsia="zh-CN"/>
        </w:rPr>
        <w:t>组长</w:t>
      </w:r>
      <w:r>
        <w:rPr>
          <w:rFonts w:hint="eastAsia"/>
          <w:color w:val="auto"/>
          <w:highlight w:val="none"/>
        </w:rPr>
        <w:t>，</w:t>
      </w:r>
      <w:r>
        <w:rPr>
          <w:rFonts w:hint="eastAsia"/>
          <w:color w:val="auto"/>
          <w:highlight w:val="none"/>
          <w:lang w:eastAsia="zh-CN"/>
        </w:rPr>
        <w:t>市发改局</w:t>
      </w:r>
      <w:r>
        <w:rPr>
          <w:rFonts w:hint="eastAsia"/>
          <w:color w:val="auto"/>
          <w:highlight w:val="none"/>
        </w:rPr>
        <w:t>、市财政局、市自然资源和规划局、市交通运输局、市水利局有关领导为成员的绵竹市人民政府农田水利基本建设</w:t>
      </w:r>
      <w:r>
        <w:rPr>
          <w:rFonts w:hint="eastAsia"/>
          <w:color w:val="auto"/>
          <w:highlight w:val="none"/>
          <w:lang w:eastAsia="zh-CN"/>
        </w:rPr>
        <w:t>领导小组</w:t>
      </w:r>
      <w:r>
        <w:rPr>
          <w:rFonts w:hint="eastAsia"/>
          <w:color w:val="auto"/>
          <w:highlight w:val="none"/>
        </w:rPr>
        <w:t>。</w:t>
      </w:r>
      <w:r>
        <w:rPr>
          <w:rFonts w:hint="eastAsia"/>
          <w:color w:val="auto"/>
          <w:highlight w:val="none"/>
          <w:lang w:eastAsia="zh-CN"/>
        </w:rPr>
        <w:t>领导小组</w:t>
      </w:r>
      <w:r>
        <w:rPr>
          <w:rFonts w:hint="eastAsia"/>
          <w:color w:val="auto"/>
          <w:highlight w:val="none"/>
        </w:rPr>
        <w:t>办公室设在农业农村局，承担</w:t>
      </w:r>
      <w:r>
        <w:rPr>
          <w:rFonts w:hint="eastAsia"/>
          <w:color w:val="auto"/>
          <w:highlight w:val="none"/>
          <w:lang w:eastAsia="zh-CN"/>
        </w:rPr>
        <w:t>领导小组</w:t>
      </w:r>
      <w:r>
        <w:rPr>
          <w:rFonts w:hint="eastAsia"/>
          <w:color w:val="auto"/>
          <w:highlight w:val="none"/>
        </w:rPr>
        <w:t>日常工作，根据工作需要，不定期召开农田水利基本建设工作会，建立和完善多部门共同协商、密切协作、互相支持的工作机制，明确工作责任，落实工作经费，确保高标准农田建设项目顺利实施。</w:t>
      </w:r>
    </w:p>
    <w:bookmarkEnd w:id="0"/>
    <w:p>
      <w:pPr>
        <w:ind w:firstLine="480"/>
        <w:rPr>
          <w:rFonts w:hint="default" w:eastAsia="黑体"/>
          <w:lang w:val="en-US" w:eastAsia="zh-CN"/>
        </w:rPr>
      </w:pPr>
      <w:r>
        <w:rPr>
          <w:rFonts w:hint="eastAsia"/>
          <w:color w:val="auto"/>
          <w:highlight w:val="none"/>
        </w:rPr>
        <w:t>市财政局负责项目的资金管理，市农业技术推广中心成立技术指导小组，负责项目实施和技术指导。</w:t>
      </w:r>
      <w:r>
        <w:rPr>
          <w:rFonts w:hint="eastAsia"/>
          <w:color w:val="auto"/>
          <w:highlight w:val="none"/>
          <w:lang w:val="en-US" w:eastAsia="zh-CN"/>
        </w:rPr>
        <w:t>什地镇</w:t>
      </w:r>
      <w:r>
        <w:rPr>
          <w:rFonts w:hint="eastAsia"/>
          <w:color w:val="auto"/>
          <w:highlight w:val="none"/>
        </w:rPr>
        <w:t>及项目村负责组织</w:t>
      </w:r>
      <w:r>
        <w:rPr>
          <w:rFonts w:hint="eastAsia"/>
          <w:color w:val="auto"/>
          <w:highlight w:val="none"/>
          <w:lang w:val="en-US" w:eastAsia="zh-CN"/>
        </w:rPr>
        <w:t>拆迁、</w:t>
      </w:r>
      <w:r>
        <w:rPr>
          <w:rFonts w:hint="eastAsia"/>
          <w:color w:val="auto"/>
          <w:highlight w:val="none"/>
        </w:rPr>
        <w:t>青苗、占地、伐树、安全等问题的协调</w:t>
      </w:r>
      <w:r>
        <w:rPr>
          <w:rFonts w:hint="eastAsia"/>
          <w:color w:val="auto"/>
          <w:highlight w:val="none"/>
          <w:lang w:val="en-US" w:eastAsia="zh-CN"/>
        </w:rPr>
        <w:t>和项目实施</w:t>
      </w:r>
      <w:r>
        <w:rPr>
          <w:rFonts w:hint="eastAsia"/>
          <w:color w:val="auto"/>
          <w:highlight w:val="none"/>
        </w:rPr>
        <w:t>。</w:t>
      </w:r>
    </w:p>
    <w:p>
      <w:pPr>
        <w:numPr>
          <w:ilvl w:val="0"/>
          <w:numId w:val="4"/>
        </w:numPr>
        <w:adjustRightInd w:val="0"/>
        <w:snapToGrid w:val="0"/>
        <w:spacing w:line="58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项目管理情况。</w:t>
      </w:r>
    </w:p>
    <w:p>
      <w:pPr>
        <w:ind w:firstLine="480"/>
        <w:rPr>
          <w:rFonts w:ascii="仿宋_GB2312" w:hAnsi="宋体"/>
          <w:lang w:val="zh-CN"/>
        </w:rPr>
      </w:pPr>
      <w:r>
        <w:rPr>
          <w:rFonts w:hint="eastAsia" w:ascii="Times New Roman" w:hAnsi="Times New Roman" w:cs="Times New Roman"/>
          <w:color w:val="auto"/>
          <w:highlight w:val="none"/>
          <w:lang w:val="en-US" w:eastAsia="zh-CN"/>
        </w:rPr>
        <w:t>项目</w:t>
      </w:r>
      <w:r>
        <w:rPr>
          <w:rFonts w:hint="default" w:ascii="Times New Roman" w:hAnsi="Times New Roman" w:cs="Times New Roman"/>
          <w:color w:val="auto"/>
          <w:highlight w:val="none"/>
          <w:lang w:val="en-US" w:eastAsia="zh-CN"/>
        </w:rPr>
        <w:t>建设采用项目法人制，严格按照国家、省有关招标投标、政府采购、合同管理、工程监理、资金和项目公示等规定执行</w:t>
      </w:r>
      <w:r>
        <w:rPr>
          <w:rFonts w:hint="default" w:ascii="Times New Roman" w:hAnsi="Times New Roman" w:cs="Times New Roman"/>
          <w:color w:val="auto"/>
          <w:highlight w:val="none"/>
        </w:rPr>
        <w:t>。</w:t>
      </w:r>
      <w:r>
        <w:rPr>
          <w:rFonts w:hint="eastAsia" w:ascii="Times New Roman" w:hAnsi="Times New Roman" w:cs="Times New Roman"/>
          <w:color w:val="auto"/>
          <w:highlight w:val="none"/>
          <w:lang w:eastAsia="zh-CN"/>
        </w:rPr>
        <w:t>绵竹市农业农村局成立了项目领导小组，项目镇也分别成立了领导小组加强项目的监督、协调和管理。项目业主严格按程序公开招标和采购了施工单位、监理单位、过程控制单位、第三方检测单位，各参建单位分别按照各自职责开展工作，加强项目的施工质量、过程监督和管理。</w:t>
      </w:r>
    </w:p>
    <w:p>
      <w:pPr>
        <w:numPr>
          <w:ilvl w:val="0"/>
          <w:numId w:val="4"/>
        </w:numPr>
        <w:adjustRightInd w:val="0"/>
        <w:snapToGrid w:val="0"/>
        <w:spacing w:line="580" w:lineRule="exact"/>
        <w:ind w:left="0" w:leftChars="0" w:firstLine="720" w:firstLineChars="0"/>
        <w:rPr>
          <w:rFonts w:hint="eastAsia" w:ascii="仿宋_GB2312" w:hAnsi="宋体"/>
          <w:lang w:val="en-US" w:eastAsia="zh-CN"/>
        </w:rPr>
      </w:pPr>
      <w:r>
        <w:rPr>
          <w:rFonts w:hint="eastAsia" w:ascii="楷体_GB2312" w:hAnsi="宋体" w:eastAsia="楷体_GB2312"/>
          <w:b/>
          <w:lang w:val="zh-CN"/>
        </w:rPr>
        <w:t>项目监管情况。</w:t>
      </w:r>
      <w:r>
        <w:rPr>
          <w:rFonts w:hint="eastAsia" w:ascii="仿宋_GB2312" w:hAnsi="宋体"/>
          <w:lang w:val="zh-CN"/>
        </w:rPr>
        <w:t>项目主管部门为加强项目管理，成立了项目领导小组，定期与不定期抽查项目进度和工程质量，根据工作开展情况印发各类工作简报</w:t>
      </w:r>
      <w:r>
        <w:rPr>
          <w:rFonts w:hint="eastAsia" w:ascii="仿宋_GB2312" w:hAnsi="宋体"/>
          <w:lang w:val="en-US" w:eastAsia="zh-CN"/>
        </w:rPr>
        <w:t>28期，对在过程中发现的问题及时进行通报和整改，及时对不履职的参单位工作人员进行批评、教育以及处罚，确保了项目工程的施工进度和工程质量。项目验收工作坚决按照德阳市农田建设管理办法进行县级初验、县级验收、市级验收的程序，认真核实工程量开展项目结算工作。项目达到了预期效果。</w:t>
      </w:r>
    </w:p>
    <w:p>
      <w:pPr>
        <w:adjustRightInd w:val="0"/>
        <w:snapToGrid w:val="0"/>
        <w:spacing w:line="580" w:lineRule="exact"/>
        <w:ind w:firstLine="720"/>
        <w:rPr>
          <w:rFonts w:ascii="仿宋_GB2312" w:hAnsi="宋体"/>
          <w:lang w:val="zh-CN"/>
        </w:rPr>
      </w:pPr>
      <w:r>
        <w:rPr>
          <w:rFonts w:hint="eastAsia" w:ascii="黑体" w:hAnsi="宋体" w:eastAsia="黑体"/>
        </w:rPr>
        <w:t>四、项目绩效情况</w:t>
      </w:r>
      <w:r>
        <w:rPr>
          <w:rFonts w:ascii="仿宋_GB2312" w:hAnsi="宋体"/>
          <w:lang w:val="zh-CN"/>
        </w:rPr>
        <w:tab/>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80" w:lineRule="exact"/>
        <w:ind w:firstLine="720"/>
        <w:rPr>
          <w:rFonts w:hint="eastAsia" w:ascii="仿宋_GB2312" w:hAnsi="宋体"/>
          <w:lang w:val="zh-CN"/>
        </w:rPr>
      </w:pPr>
      <w:r>
        <w:rPr>
          <w:rFonts w:hint="eastAsia" w:ascii="仿宋_GB2312" w:hAnsi="宋体"/>
          <w:lang w:val="zh-CN"/>
        </w:rPr>
        <w:t>截止</w:t>
      </w:r>
      <w:r>
        <w:rPr>
          <w:rFonts w:hint="eastAsia" w:ascii="仿宋_GB2312" w:hAnsi="宋体"/>
          <w:lang w:val="en-US" w:eastAsia="zh-CN"/>
        </w:rPr>
        <w:t>2022年5月底，已全面完成了3.25万亩的高标准农田建设任务。所有设计工程量加变更工程量全面完成，达到了计划目标。目前正在对工程进行验收，待县级验收完成后，立即开展结算工作。</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80" w:lineRule="exact"/>
        <w:ind w:firstLine="720"/>
        <w:rPr>
          <w:rFonts w:hint="eastAsia" w:ascii="仿宋_GB2312" w:hAnsi="宋体"/>
          <w:lang w:val="zh-CN"/>
        </w:rPr>
      </w:pPr>
      <w:r>
        <w:rPr>
          <w:rFonts w:hint="eastAsia" w:ascii="仿宋_GB2312" w:hAnsi="宋体"/>
          <w:lang w:val="zh-CN"/>
        </w:rPr>
        <w:t>项目建成后,项目区形成了“田成方、沟相通、路相连、旱能灌、涝能排、宜机化”等项目功能。</w:t>
      </w:r>
    </w:p>
    <w:p>
      <w:pPr>
        <w:pStyle w:val="2"/>
        <w:ind w:left="0" w:leftChars="0" w:firstLine="640" w:firstLineChars="200"/>
        <w:rPr>
          <w:rFonts w:hint="eastAsia" w:ascii="仿宋_GB2312" w:hAnsi="宋体" w:eastAsia="仿宋_GB2312" w:cs="Times New Roman"/>
          <w:smallCaps w:val="0"/>
          <w:kern w:val="2"/>
          <w:sz w:val="32"/>
          <w:szCs w:val="32"/>
          <w:lang w:val="zh-CN" w:eastAsia="zh-CN" w:bidi="ar-SA"/>
        </w:rPr>
      </w:pPr>
      <w:r>
        <w:rPr>
          <w:rFonts w:hint="eastAsia" w:ascii="仿宋_GB2312" w:hAnsi="宋体" w:eastAsia="仿宋_GB2312" w:cs="Times New Roman"/>
          <w:smallCaps w:val="0"/>
          <w:kern w:val="2"/>
          <w:sz w:val="32"/>
          <w:szCs w:val="32"/>
          <w:lang w:val="zh-CN" w:eastAsia="zh-CN" w:bidi="ar-SA"/>
        </w:rPr>
        <w:t>灾毁项目区新增粮食生产能力87.06万kg，新增油料生产能力3.60万kg，扩大良种种植面积0.12万亩，农产品优质率达到95%以上。项目区可新增种植业产值265.47万元，农民纯收入增加总额（包括节约的肥料、灌溉等生产成本）将达到443.88万元，人均节本增收261.11元。</w:t>
      </w:r>
    </w:p>
    <w:p>
      <w:pPr>
        <w:adjustRightInd w:val="0"/>
        <w:snapToGrid w:val="0"/>
        <w:spacing w:line="580" w:lineRule="exact"/>
        <w:ind w:firstLine="720"/>
        <w:rPr>
          <w:rFonts w:hint="eastAsia" w:ascii="仿宋_GB2312" w:hAnsi="宋体"/>
          <w:lang w:val="zh-CN"/>
        </w:rPr>
      </w:pPr>
      <w:r>
        <w:rPr>
          <w:rFonts w:hint="eastAsia" w:ascii="仿宋_GB2312" w:hAnsi="宋体"/>
          <w:lang w:val="zh-CN"/>
        </w:rPr>
        <w:t xml:space="preserve">财政转移支付项目区新增粮食生产能力68.8万kg，新增油料3.70万kg，扩大良种种植面积0.1万亩，农产品优质率达到95%以上。新增农业总产值229.2万元，项目区受益农业人口13434人，增加农民人均收入170.61元/人。 </w:t>
      </w:r>
    </w:p>
    <w:p>
      <w:pPr>
        <w:adjustRightInd w:val="0"/>
        <w:snapToGrid w:val="0"/>
        <w:spacing w:line="580" w:lineRule="exact"/>
        <w:ind w:firstLine="720"/>
        <w:rPr>
          <w:rFonts w:hint="eastAsia" w:ascii="仿宋_GB2312" w:hAnsi="宋体"/>
          <w:lang w:val="zh-CN"/>
        </w:rPr>
      </w:pPr>
      <w:r>
        <w:rPr>
          <w:rFonts w:hint="eastAsia" w:ascii="仿宋_GB2312" w:hAnsi="宋体"/>
          <w:lang w:val="zh-CN"/>
        </w:rPr>
        <w:t>中央预算内投资项目区新增农产品生产能力149.8万kg，新增农业总产值291.6万元，项目区受益农业人口11865人，增加农民人均纯收入245.76元。</w:t>
      </w:r>
    </w:p>
    <w:p>
      <w:pPr>
        <w:pStyle w:val="2"/>
        <w:rPr>
          <w:rFonts w:hint="default" w:ascii="仿宋_GB2312" w:hAnsi="宋体" w:eastAsia="仿宋_GB2312" w:cs="Times New Roman"/>
          <w:smallCaps w:val="0"/>
          <w:kern w:val="2"/>
          <w:sz w:val="32"/>
          <w:szCs w:val="32"/>
          <w:lang w:val="en-US" w:eastAsia="zh-CN" w:bidi="ar-SA"/>
        </w:rPr>
      </w:pPr>
      <w:r>
        <w:rPr>
          <w:rFonts w:hint="eastAsia" w:ascii="仿宋_GB2312" w:hAnsi="宋体"/>
          <w:lang w:val="en-US" w:eastAsia="zh-CN"/>
        </w:rPr>
        <w:t xml:space="preserve">       </w:t>
      </w:r>
      <w:r>
        <w:rPr>
          <w:rFonts w:hint="eastAsia" w:ascii="仿宋_GB2312" w:hAnsi="宋体" w:eastAsia="仿宋_GB2312" w:cs="Times New Roman"/>
          <w:smallCaps w:val="0"/>
          <w:kern w:val="2"/>
          <w:sz w:val="32"/>
          <w:szCs w:val="32"/>
          <w:lang w:val="en-US" w:eastAsia="zh-CN" w:bidi="ar-SA"/>
        </w:rPr>
        <w:t xml:space="preserve">  项目区群众满意度达到90%以上。</w:t>
      </w:r>
    </w:p>
    <w:p>
      <w:pPr>
        <w:adjustRightInd w:val="0"/>
        <w:snapToGrid w:val="0"/>
        <w:spacing w:line="580" w:lineRule="exact"/>
        <w:ind w:firstLine="720"/>
        <w:rPr>
          <w:rFonts w:ascii="黑体" w:hAnsi="宋体" w:eastAsia="黑体"/>
        </w:rPr>
      </w:pPr>
      <w:r>
        <w:rPr>
          <w:rFonts w:hint="eastAsia" w:ascii="黑体" w:hAnsi="宋体" w:eastAsia="黑体"/>
        </w:rPr>
        <w:t>五、评价结论及建议</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580" w:lineRule="exact"/>
        <w:ind w:firstLine="640" w:firstLineChars="200"/>
        <w:rPr>
          <w:rFonts w:ascii="仿宋_GB2312" w:hAnsi="宋体"/>
          <w:bdr w:val="single" w:color="auto" w:sz="4" w:space="0"/>
          <w:lang w:val="zh-CN"/>
        </w:rPr>
      </w:pPr>
      <w:r>
        <w:rPr>
          <w:rFonts w:hint="eastAsia" w:ascii="仿宋_GB2312" w:hAnsi="宋体"/>
          <w:lang w:val="zh-CN"/>
        </w:rPr>
        <w:t>综上，</w:t>
      </w:r>
      <w:r>
        <w:rPr>
          <w:rFonts w:hint="eastAsia" w:ascii="仿宋_GB2312" w:hAnsi="宋体"/>
          <w:lang w:val="en-US" w:eastAsia="zh-CN"/>
        </w:rPr>
        <w:t>2021年高标准农田建设项目全面按实施方案要求的工程进度、资金落实和拨付情况进行，取得了较好的成绩，项目自评得分96分。</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580" w:lineRule="exact"/>
        <w:ind w:firstLine="640" w:firstLineChars="200"/>
        <w:rPr>
          <w:rFonts w:ascii="仿宋_GB2312" w:hAnsi="宋体"/>
          <w:lang w:val="zh-CN"/>
        </w:rPr>
      </w:pPr>
      <w:r>
        <w:rPr>
          <w:rFonts w:hint="eastAsia" w:ascii="仿宋_GB2312" w:hAnsi="宋体"/>
          <w:lang w:val="zh-CN"/>
        </w:rPr>
        <w:t>因受农时季节等原因，在部分施工区域施工进度有一定的影响。</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580" w:lineRule="exact"/>
        <w:ind w:firstLine="640" w:firstLineChars="200"/>
        <w:rPr>
          <w:rFonts w:ascii="仿宋_GB2312" w:hAnsi="宋体"/>
          <w:lang w:val="zh-CN"/>
        </w:rPr>
      </w:pPr>
      <w:r>
        <w:rPr>
          <w:rFonts w:hint="eastAsia" w:ascii="仿宋_GB2312" w:hAnsi="宋体"/>
          <w:lang w:val="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307D0E"/>
    <w:multiLevelType w:val="singleLevel"/>
    <w:tmpl w:val="95307D0E"/>
    <w:lvl w:ilvl="0" w:tentative="0">
      <w:start w:val="3"/>
      <w:numFmt w:val="decimal"/>
      <w:suff w:val="nothing"/>
      <w:lvlText w:val="%1．"/>
      <w:lvlJc w:val="left"/>
    </w:lvl>
  </w:abstractNum>
  <w:abstractNum w:abstractNumId="1">
    <w:nsid w:val="95471CCE"/>
    <w:multiLevelType w:val="singleLevel"/>
    <w:tmpl w:val="95471CCE"/>
    <w:lvl w:ilvl="0" w:tentative="0">
      <w:start w:val="2"/>
      <w:numFmt w:val="decimal"/>
      <w:suff w:val="nothing"/>
      <w:lvlText w:val="%1．"/>
      <w:lvlJc w:val="left"/>
    </w:lvl>
  </w:abstractNum>
  <w:abstractNum w:abstractNumId="2">
    <w:nsid w:val="E12938D1"/>
    <w:multiLevelType w:val="singleLevel"/>
    <w:tmpl w:val="E12938D1"/>
    <w:lvl w:ilvl="0" w:tentative="0">
      <w:start w:val="1"/>
      <w:numFmt w:val="decimal"/>
      <w:suff w:val="nothing"/>
      <w:lvlText w:val="（%1）"/>
      <w:lvlJc w:val="left"/>
    </w:lvl>
  </w:abstractNum>
  <w:abstractNum w:abstractNumId="3">
    <w:nsid w:val="5B13657A"/>
    <w:multiLevelType w:val="singleLevel"/>
    <w:tmpl w:val="5B13657A"/>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4ZjI2MGI5M2IzYWY4YWMwNjA0NDE1MTMxZmY3OTQifQ=="/>
  </w:docVars>
  <w:rsids>
    <w:rsidRoot w:val="00FD3EFA"/>
    <w:rsid w:val="00291918"/>
    <w:rsid w:val="002E7D7A"/>
    <w:rsid w:val="00427240"/>
    <w:rsid w:val="00543D64"/>
    <w:rsid w:val="00572F4E"/>
    <w:rsid w:val="005842A2"/>
    <w:rsid w:val="008F6FBC"/>
    <w:rsid w:val="008F788A"/>
    <w:rsid w:val="00A25407"/>
    <w:rsid w:val="00A36A47"/>
    <w:rsid w:val="00AC3975"/>
    <w:rsid w:val="00E4357F"/>
    <w:rsid w:val="00F251E9"/>
    <w:rsid w:val="00F67C8D"/>
    <w:rsid w:val="00FD3EFA"/>
    <w:rsid w:val="00FD62E7"/>
    <w:rsid w:val="19A97B09"/>
    <w:rsid w:val="288650A3"/>
    <w:rsid w:val="67E25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table of figures"/>
    <w:basedOn w:val="1"/>
    <w:next w:val="1"/>
    <w:qFormat/>
    <w:uiPriority w:val="0"/>
    <w:pPr>
      <w:spacing w:line="360" w:lineRule="auto"/>
      <w:ind w:left="720" w:hanging="720"/>
      <w:jc w:val="left"/>
    </w:pPr>
    <w:rPr>
      <w:rFonts w:eastAsia="黑体"/>
      <w:smallCaps/>
      <w:sz w:val="20"/>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四号正文"/>
    <w:basedOn w:val="1"/>
    <w:link w:val="10"/>
    <w:uiPriority w:val="99"/>
    <w:pPr>
      <w:spacing w:line="360" w:lineRule="auto"/>
    </w:pPr>
    <w:rPr>
      <w:rFonts w:ascii="??" w:hAnsi="??" w:eastAsia="宋体"/>
      <w:color w:val="000000"/>
      <w:kern w:val="0"/>
      <w:sz w:val="28"/>
      <w:szCs w:val="21"/>
    </w:rPr>
  </w:style>
  <w:style w:type="character" w:customStyle="1" w:styleId="10">
    <w:name w:val="四号正文 Char"/>
    <w:link w:val="9"/>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3753</Words>
  <Characters>4347</Characters>
  <Lines>9</Lines>
  <Paragraphs>2</Paragraphs>
  <TotalTime>9</TotalTime>
  <ScaleCrop>false</ScaleCrop>
  <LinksUpToDate>false</LinksUpToDate>
  <CharactersWithSpaces>4363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Administrator</cp:lastModifiedBy>
  <dcterms:modified xsi:type="dcterms:W3CDTF">2022-05-30T09:57:56Z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7E3F3548CA19494B8874D92805E873F8</vt:lpwstr>
  </property>
</Properties>
</file>