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E00F4C" w:rsidRDefault="00696F55" w:rsidP="00F77995">
      <w:pPr>
        <w:pStyle w:val="a5"/>
        <w:spacing w:line="580" w:lineRule="exact"/>
        <w:jc w:val="center"/>
        <w:rPr>
          <w:rFonts w:ascii="方正小标宋简体" w:eastAsia="方正小标宋简体" w:hAnsi="宋体"/>
          <w:color w:val="auto"/>
          <w:kern w:val="2"/>
          <w:sz w:val="44"/>
          <w:szCs w:val="44"/>
        </w:rPr>
      </w:pPr>
      <w:r w:rsidRPr="00E00F4C">
        <w:rPr>
          <w:rFonts w:ascii="方正小标宋简体" w:eastAsia="方正小标宋简体" w:hint="eastAsia"/>
          <w:sz w:val="44"/>
          <w:szCs w:val="44"/>
        </w:rPr>
        <w:t>2021年</w:t>
      </w:r>
      <w:r w:rsidR="00F77995" w:rsidRPr="00E00F4C">
        <w:rPr>
          <w:rFonts w:ascii="方正小标宋简体" w:eastAsia="方正小标宋简体" w:hint="eastAsia"/>
          <w:sz w:val="44"/>
          <w:szCs w:val="44"/>
        </w:rPr>
        <w:t>省级财政现代农业发展工程共同财政事权转移支付资金（酿酒基地建设）</w:t>
      </w:r>
      <w:r w:rsidR="00EB3B8A" w:rsidRPr="00E00F4C">
        <w:rPr>
          <w:rFonts w:ascii="方正小标宋简体" w:eastAsia="方正小标宋简体" w:hint="eastAsia"/>
          <w:sz w:val="44"/>
          <w:szCs w:val="44"/>
        </w:rPr>
        <w:t>项目支出绩效自评报告</w:t>
      </w:r>
    </w:p>
    <w:p w:rsidR="00EB3B8A" w:rsidRPr="00447155" w:rsidRDefault="00EB3B8A" w:rsidP="00543D64">
      <w:pPr>
        <w:pStyle w:val="a5"/>
        <w:spacing w:line="580" w:lineRule="exact"/>
        <w:ind w:firstLine="640"/>
        <w:jc w:val="center"/>
        <w:rPr>
          <w:rFonts w:ascii="宋体"/>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696F55" w:rsidRPr="003C17B6" w:rsidRDefault="00696F55" w:rsidP="00696F55">
      <w:pPr>
        <w:pStyle w:val="Bodytext10"/>
        <w:spacing w:line="621" w:lineRule="exact"/>
        <w:ind w:firstLine="660"/>
        <w:jc w:val="both"/>
        <w:rPr>
          <w:rFonts w:ascii="仿宋_GB2312" w:eastAsia="仿宋_GB2312"/>
        </w:rPr>
      </w:pPr>
      <w:r w:rsidRPr="003C17B6">
        <w:rPr>
          <w:rFonts w:ascii="仿宋_GB2312" w:eastAsia="仿宋_GB2312" w:hint="eastAsia"/>
        </w:rPr>
        <w:t>根据四川省财政厅</w:t>
      </w:r>
      <w:r>
        <w:rPr>
          <w:rFonts w:ascii="仿宋_GB2312" w:eastAsia="仿宋_GB2312" w:hint="eastAsia"/>
          <w:lang w:eastAsia="zh-CN"/>
        </w:rPr>
        <w:t>、</w:t>
      </w:r>
      <w:r w:rsidRPr="003C17B6">
        <w:rPr>
          <w:rFonts w:ascii="仿宋_GB2312" w:eastAsia="仿宋_GB2312" w:hint="eastAsia"/>
        </w:rPr>
        <w:t>四川省农业农村厅《关于下达2021年省级财政现代农业发展工程共同财政事权转移支付资金的通知》（川财农[2021]18号）和省农业农村厅《关于做好2021年省级财政现代农业发展工程共同财政事权转移支付项目实施工作的通知》（川农函[2021]202</w:t>
      </w:r>
      <w:r>
        <w:rPr>
          <w:rFonts w:ascii="仿宋_GB2312" w:eastAsia="仿宋_GB2312" w:hint="eastAsia"/>
        </w:rPr>
        <w:t>号）的要求，按照</w:t>
      </w:r>
      <w:r w:rsidRPr="003C17B6">
        <w:rPr>
          <w:rFonts w:ascii="仿宋_GB2312" w:eastAsia="仿宋_GB2312" w:hint="eastAsia"/>
        </w:rPr>
        <w:t>省农业农村厅《202</w:t>
      </w:r>
      <w:r w:rsidRPr="003C17B6">
        <w:rPr>
          <w:rFonts w:ascii="仿宋_GB2312" w:eastAsia="仿宋_GB2312" w:hint="eastAsia"/>
          <w:lang w:val="en-US"/>
        </w:rPr>
        <w:t>1</w:t>
      </w:r>
      <w:r w:rsidRPr="003C17B6">
        <w:rPr>
          <w:rFonts w:ascii="仿宋_GB2312" w:eastAsia="仿宋_GB2312" w:hint="eastAsia"/>
        </w:rPr>
        <w:t>年酿酒专用粮生产基地建设指导意见》</w:t>
      </w:r>
      <w:r>
        <w:rPr>
          <w:rFonts w:ascii="仿宋_GB2312" w:eastAsia="仿宋_GB2312" w:hint="eastAsia"/>
          <w:lang w:eastAsia="zh-CN"/>
        </w:rPr>
        <w:t>,</w:t>
      </w:r>
      <w:r w:rsidRPr="003C17B6">
        <w:rPr>
          <w:rFonts w:ascii="仿宋_GB2312" w:eastAsia="仿宋_GB2312" w:hint="eastAsia"/>
        </w:rPr>
        <w:t>编制《绵竹市202</w:t>
      </w:r>
      <w:r w:rsidRPr="003C17B6">
        <w:rPr>
          <w:rFonts w:ascii="仿宋_GB2312" w:eastAsia="仿宋_GB2312" w:hint="eastAsia"/>
          <w:lang w:val="en-US"/>
        </w:rPr>
        <w:t>1</w:t>
      </w:r>
      <w:r w:rsidRPr="003C17B6">
        <w:rPr>
          <w:rFonts w:ascii="仿宋_GB2312" w:eastAsia="仿宋_GB2312" w:hint="eastAsia"/>
        </w:rPr>
        <w:t>年酿酒专用粮生产基地建设实施方案》</w:t>
      </w:r>
      <w:r w:rsidR="000873C6">
        <w:rPr>
          <w:rFonts w:ascii="仿宋_GB2312" w:eastAsia="仿宋_GB2312" w:hint="eastAsia"/>
          <w:lang w:val="en-US" w:eastAsia="zh-CN"/>
        </w:rPr>
        <w:t>，</w:t>
      </w:r>
      <w:r w:rsidRPr="00696F55">
        <w:rPr>
          <w:rFonts w:ascii="仿宋_GB2312" w:eastAsia="仿宋_GB2312" w:hint="eastAsia"/>
        </w:rPr>
        <w:t>通过三社融合试点村九龙镇棚花村及该村酒企的</w:t>
      </w:r>
      <w:r w:rsidRPr="003C17B6">
        <w:rPr>
          <w:rFonts w:ascii="仿宋_GB2312" w:eastAsia="仿宋_GB2312" w:hint="eastAsia"/>
        </w:rPr>
        <w:t>酿酒专用粮生产和需求实际，结合2021年耕地安全利用中种植结构调整工作，</w:t>
      </w:r>
      <w:r>
        <w:rPr>
          <w:rFonts w:ascii="仿宋_GB2312" w:eastAsia="仿宋_GB2312" w:hint="eastAsia"/>
        </w:rPr>
        <w:t>全市发展</w:t>
      </w:r>
      <w:r w:rsidRPr="003C17B6">
        <w:rPr>
          <w:rFonts w:ascii="仿宋_GB2312" w:eastAsia="仿宋_GB2312" w:hint="eastAsia"/>
        </w:rPr>
        <w:t>酿酒专用高粱250亩、玉米1</w:t>
      </w:r>
      <w:r>
        <w:rPr>
          <w:rFonts w:ascii="仿宋_GB2312" w:eastAsia="仿宋_GB2312" w:hint="eastAsia"/>
        </w:rPr>
        <w:t>5</w:t>
      </w:r>
      <w:r w:rsidRPr="003C17B6">
        <w:rPr>
          <w:rFonts w:ascii="仿宋_GB2312" w:eastAsia="仿宋_GB2312" w:hint="eastAsia"/>
        </w:rPr>
        <w:t>00亩、水稻8</w:t>
      </w:r>
      <w:r>
        <w:rPr>
          <w:rFonts w:ascii="仿宋_GB2312" w:eastAsia="仿宋_GB2312" w:hint="eastAsia"/>
        </w:rPr>
        <w:t>2</w:t>
      </w:r>
      <w:r w:rsidRPr="003C17B6">
        <w:rPr>
          <w:rFonts w:ascii="仿宋_GB2312" w:eastAsia="仿宋_GB2312" w:hint="eastAsia"/>
        </w:rPr>
        <w:t>50亩。酿酒专用粮核心示范片建设在九龙镇棚花村，面积不少于</w:t>
      </w:r>
      <w:r w:rsidRPr="00696F55">
        <w:rPr>
          <w:rFonts w:ascii="仿宋_GB2312" w:eastAsia="仿宋_GB2312" w:hint="eastAsia"/>
        </w:rPr>
        <w:t>30</w:t>
      </w:r>
      <w:r w:rsidRPr="003C17B6">
        <w:rPr>
          <w:rFonts w:ascii="仿宋_GB2312" w:eastAsia="仿宋_GB2312" w:hint="eastAsia"/>
        </w:rPr>
        <w:t>00亩。</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696F55" w:rsidRDefault="00EB3B8A" w:rsidP="00696F55">
      <w:pPr>
        <w:widowControl/>
        <w:spacing w:line="600" w:lineRule="exact"/>
        <w:ind w:firstLineChars="200" w:firstLine="640"/>
        <w:jc w:val="left"/>
        <w:rPr>
          <w:rFonts w:ascii="仿宋_GB2312"/>
        </w:rPr>
      </w:pPr>
      <w:r>
        <w:rPr>
          <w:rFonts w:hint="eastAsia"/>
        </w:rPr>
        <w:t>根据</w:t>
      </w:r>
      <w:r w:rsidR="00696F55" w:rsidRPr="003C17B6">
        <w:rPr>
          <w:rFonts w:ascii="仿宋_GB2312" w:hint="eastAsia"/>
        </w:rPr>
        <w:t>四川省财政厅</w:t>
      </w:r>
      <w:r w:rsidR="00696F55">
        <w:rPr>
          <w:rFonts w:ascii="仿宋_GB2312" w:hint="eastAsia"/>
        </w:rPr>
        <w:t>、</w:t>
      </w:r>
      <w:r w:rsidR="00696F55" w:rsidRPr="003C17B6">
        <w:rPr>
          <w:rFonts w:ascii="仿宋_GB2312" w:hint="eastAsia"/>
        </w:rPr>
        <w:t>四川省农业农村厅《关于下达2021年省级财政现代农业发展工程共同财政事权转移支付资金的通知》（川财农[2021]18号）</w:t>
      </w:r>
      <w:r>
        <w:rPr>
          <w:rFonts w:hint="eastAsia"/>
        </w:rPr>
        <w:t>文件中</w:t>
      </w:r>
      <w:r w:rsidR="00696F55">
        <w:rPr>
          <w:rFonts w:hint="eastAsia"/>
        </w:rPr>
        <w:t>绩效目标的产出指标是</w:t>
      </w:r>
      <w:r w:rsidR="00696F55">
        <w:rPr>
          <w:rFonts w:ascii="仿宋_GB2312" w:hint="eastAsia"/>
        </w:rPr>
        <w:t>建设</w:t>
      </w:r>
      <w:r w:rsidR="00696F55" w:rsidRPr="003C17B6">
        <w:rPr>
          <w:rFonts w:ascii="仿宋_GB2312" w:hint="eastAsia"/>
        </w:rPr>
        <w:t>酿酒专用粮生产基地1万亩</w:t>
      </w:r>
      <w:r w:rsidR="00696F55">
        <w:rPr>
          <w:rFonts w:ascii="仿宋_GB2312" w:hint="eastAsia"/>
        </w:rPr>
        <w:t>。</w:t>
      </w:r>
    </w:p>
    <w:p w:rsidR="00EB3B8A" w:rsidRPr="00220900" w:rsidRDefault="00EB3B8A" w:rsidP="00696F55">
      <w:pPr>
        <w:widowControl/>
        <w:spacing w:line="600" w:lineRule="exact"/>
        <w:ind w:firstLineChars="200" w:firstLine="643"/>
        <w:jc w:val="left"/>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4E2171" w:rsidRDefault="00EB3B8A" w:rsidP="00543D64">
      <w:pPr>
        <w:adjustRightInd w:val="0"/>
        <w:snapToGrid w:val="0"/>
        <w:spacing w:line="580" w:lineRule="exact"/>
        <w:ind w:firstLine="720"/>
        <w:rPr>
          <w:rFonts w:ascii="仿宋_GB2312" w:hAnsi="宋体"/>
          <w:color w:val="FF0000"/>
          <w:lang w:val="zh-CN"/>
        </w:rPr>
      </w:pPr>
      <w:r w:rsidRPr="004E2171">
        <w:rPr>
          <w:rFonts w:ascii="仿宋_GB2312" w:hAnsi="宋体" w:hint="eastAsia"/>
          <w:color w:val="FF0000"/>
          <w:lang w:val="zh-CN"/>
        </w:rPr>
        <w:lastRenderedPageBreak/>
        <w:t>说明项目绩效自评采用的组织实施步骤及方法。</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851C30" w:rsidRDefault="00EB3B8A" w:rsidP="00FE1324">
      <w:pPr>
        <w:rPr>
          <w:sz w:val="44"/>
          <w:szCs w:val="44"/>
        </w:rPr>
      </w:pPr>
      <w:r>
        <w:rPr>
          <w:rFonts w:ascii="仿宋_GB2312" w:hAnsi="宋体"/>
          <w:lang w:val="zh-CN"/>
        </w:rPr>
        <w:t xml:space="preserve">     </w:t>
      </w:r>
      <w:r>
        <w:rPr>
          <w:rFonts w:ascii="仿宋_GB2312" w:hAnsi="宋体" w:hint="eastAsia"/>
          <w:lang w:val="zh-CN"/>
        </w:rPr>
        <w:t>我局于</w:t>
      </w:r>
      <w:r>
        <w:rPr>
          <w:rFonts w:ascii="仿宋_GB2312" w:hAnsi="宋体"/>
          <w:lang w:val="zh-CN"/>
        </w:rPr>
        <w:t>202</w:t>
      </w:r>
      <w:r w:rsidR="00975380">
        <w:rPr>
          <w:rFonts w:ascii="仿宋_GB2312" w:hAnsi="宋体" w:hint="eastAsia"/>
          <w:lang w:val="zh-CN"/>
        </w:rPr>
        <w:t>1</w:t>
      </w:r>
      <w:r>
        <w:rPr>
          <w:rFonts w:ascii="仿宋_GB2312" w:hAnsi="宋体" w:hint="eastAsia"/>
          <w:lang w:val="zh-CN"/>
        </w:rPr>
        <w:t>年</w:t>
      </w:r>
      <w:r w:rsidR="00696F55">
        <w:rPr>
          <w:rFonts w:ascii="仿宋_GB2312" w:hAnsi="宋体" w:hint="eastAsia"/>
          <w:lang w:val="zh-CN"/>
        </w:rPr>
        <w:t>6</w:t>
      </w:r>
      <w:r>
        <w:rPr>
          <w:rFonts w:ascii="仿宋_GB2312" w:hAnsi="宋体" w:hint="eastAsia"/>
          <w:lang w:val="zh-CN"/>
        </w:rPr>
        <w:t>月</w:t>
      </w:r>
      <w:r w:rsidR="00696F55">
        <w:rPr>
          <w:rFonts w:ascii="仿宋_GB2312" w:hAnsi="宋体" w:hint="eastAsia"/>
          <w:lang w:val="zh-CN"/>
        </w:rPr>
        <w:t>8</w:t>
      </w:r>
      <w:r>
        <w:rPr>
          <w:rFonts w:ascii="仿宋_GB2312" w:hAnsi="宋体" w:hint="eastAsia"/>
          <w:lang w:val="zh-CN"/>
        </w:rPr>
        <w:t>日以《绵竹市农业农村局</w:t>
      </w:r>
      <w:r w:rsidRPr="00FE1324">
        <w:rPr>
          <w:rFonts w:hint="eastAsia"/>
        </w:rPr>
        <w:t>关于上报</w:t>
      </w:r>
      <w:r>
        <w:rPr>
          <w:rFonts w:hint="eastAsia"/>
        </w:rPr>
        <w:t>〈</w:t>
      </w:r>
      <w:r w:rsidRPr="00FE1324">
        <w:rPr>
          <w:rFonts w:hint="eastAsia"/>
        </w:rPr>
        <w:t>绵竹市</w:t>
      </w:r>
      <w:r w:rsidRPr="00FE1324">
        <w:t>202</w:t>
      </w:r>
      <w:r w:rsidR="00975380">
        <w:rPr>
          <w:rFonts w:hint="eastAsia"/>
        </w:rPr>
        <w:t>1</w:t>
      </w:r>
      <w:r w:rsidRPr="00FE1324">
        <w:rPr>
          <w:rFonts w:hint="eastAsia"/>
        </w:rPr>
        <w:t>年</w:t>
      </w:r>
      <w:r w:rsidR="00696F55" w:rsidRPr="003C17B6">
        <w:rPr>
          <w:rFonts w:ascii="仿宋_GB2312" w:hint="eastAsia"/>
        </w:rPr>
        <w:t>酿酒专用粮生产基地建设实施方案</w:t>
      </w:r>
      <w:r>
        <w:rPr>
          <w:rFonts w:hint="eastAsia"/>
        </w:rPr>
        <w:t>〉</w:t>
      </w:r>
      <w:r w:rsidRPr="00FE1324">
        <w:rPr>
          <w:rFonts w:hint="eastAsia"/>
        </w:rPr>
        <w:t>的请示</w:t>
      </w:r>
      <w:r>
        <w:rPr>
          <w:rFonts w:ascii="仿宋_GB2312" w:hAnsi="宋体" w:hint="eastAsia"/>
          <w:lang w:val="zh-CN"/>
        </w:rPr>
        <w:t>》（竹农发</w:t>
      </w:r>
      <w:r>
        <w:rPr>
          <w:rFonts w:ascii="仿宋_GB2312" w:hAnsi="宋体"/>
          <w:lang w:val="zh-CN"/>
        </w:rPr>
        <w:t>[202</w:t>
      </w:r>
      <w:r w:rsidR="00975380">
        <w:rPr>
          <w:rFonts w:ascii="仿宋_GB2312" w:hAnsi="宋体" w:hint="eastAsia"/>
          <w:lang w:val="zh-CN"/>
        </w:rPr>
        <w:t>1</w:t>
      </w:r>
      <w:r>
        <w:rPr>
          <w:rFonts w:ascii="仿宋_GB2312" w:hAnsi="宋体"/>
          <w:lang w:val="zh-CN"/>
        </w:rPr>
        <w:t>]</w:t>
      </w:r>
      <w:r w:rsidR="00696F55">
        <w:rPr>
          <w:rFonts w:ascii="仿宋_GB2312" w:hAnsi="宋体" w:hint="eastAsia"/>
          <w:lang w:val="zh-CN"/>
        </w:rPr>
        <w:t>64</w:t>
      </w:r>
      <w:r>
        <w:rPr>
          <w:rFonts w:ascii="仿宋_GB2312" w:hAnsi="宋体" w:hint="eastAsia"/>
          <w:lang w:val="zh-CN"/>
        </w:rPr>
        <w:t>号）文件向市政府请示后，</w:t>
      </w:r>
      <w:r>
        <w:rPr>
          <w:rFonts w:hint="eastAsia"/>
        </w:rPr>
        <w:t>于</w:t>
      </w:r>
      <w:r w:rsidR="00696F55">
        <w:rPr>
          <w:rFonts w:hint="eastAsia"/>
        </w:rPr>
        <w:t>6</w:t>
      </w:r>
      <w:r>
        <w:rPr>
          <w:rFonts w:hint="eastAsia"/>
        </w:rPr>
        <w:t>月</w:t>
      </w:r>
      <w:r w:rsidR="00696F55">
        <w:rPr>
          <w:rFonts w:hint="eastAsia"/>
        </w:rPr>
        <w:t>17</w:t>
      </w:r>
      <w:r>
        <w:rPr>
          <w:rFonts w:hint="eastAsia"/>
        </w:rPr>
        <w:t>日批复同意此方案。</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0873C6" w:rsidRDefault="00EB3B8A" w:rsidP="000873C6">
      <w:pPr>
        <w:ind w:firstLineChars="150" w:firstLine="480"/>
      </w:pPr>
      <w:r>
        <w:rPr>
          <w:rFonts w:hint="eastAsia"/>
        </w:rPr>
        <w:t>根据</w:t>
      </w:r>
      <w:r w:rsidR="00490B19" w:rsidRPr="003C17B6">
        <w:rPr>
          <w:rFonts w:ascii="仿宋_GB2312" w:hint="eastAsia"/>
        </w:rPr>
        <w:t>四川省财政厅</w:t>
      </w:r>
      <w:r w:rsidR="00490B19">
        <w:rPr>
          <w:rFonts w:ascii="仿宋_GB2312" w:hint="eastAsia"/>
        </w:rPr>
        <w:t>、</w:t>
      </w:r>
      <w:r w:rsidR="00490B19" w:rsidRPr="003C17B6">
        <w:rPr>
          <w:rFonts w:ascii="仿宋_GB2312" w:hint="eastAsia"/>
        </w:rPr>
        <w:t>四川省农业农村厅《关于下达2021年省级财政现代农业发展工程共同财政事权转移支付资金的通知》（川财农[2021]18号）</w:t>
      </w:r>
      <w:r>
        <w:rPr>
          <w:rFonts w:hint="eastAsia"/>
        </w:rPr>
        <w:t>文件中下达给绵竹市的</w:t>
      </w:r>
      <w:r w:rsidR="00490B19" w:rsidRPr="003C17B6">
        <w:rPr>
          <w:rFonts w:ascii="仿宋_GB2312" w:hint="eastAsia"/>
        </w:rPr>
        <w:t>酿酒专用粮生产基地建设</w:t>
      </w:r>
      <w:r w:rsidR="00490B19">
        <w:rPr>
          <w:rFonts w:ascii="仿宋_GB2312" w:hint="eastAsia"/>
        </w:rPr>
        <w:t>项目</w:t>
      </w:r>
      <w:r>
        <w:rPr>
          <w:rFonts w:hint="eastAsia"/>
        </w:rPr>
        <w:t>资金为</w:t>
      </w:r>
      <w:r w:rsidR="00490B19">
        <w:rPr>
          <w:rFonts w:hint="eastAsia"/>
        </w:rPr>
        <w:t>20</w:t>
      </w:r>
      <w:r>
        <w:rPr>
          <w:rFonts w:hint="eastAsia"/>
        </w:rPr>
        <w:t>万元。</w:t>
      </w:r>
    </w:p>
    <w:p w:rsidR="000873C6" w:rsidRDefault="000873C6" w:rsidP="000873C6">
      <w:pPr>
        <w:ind w:firstLineChars="150" w:firstLine="480"/>
        <w:rPr>
          <w:rFonts w:ascii="仿宋" w:eastAsia="仿宋" w:hAnsi="仿宋"/>
        </w:rPr>
      </w:pPr>
      <w:r>
        <w:rPr>
          <w:rFonts w:ascii="仿宋" w:eastAsia="仿宋" w:hAnsi="仿宋" w:hint="eastAsia"/>
        </w:rPr>
        <w:t>资金按方案实现100%全支付：一是用于水稻、玉米和高粱3个品种的病虫防治购买社会化服务，采用无人机防治面积1万亩，每亩补助10元，共计补助10万元，补贴689个农户面积1384.9亩，28个大户面积8615.1亩；二是水稻、玉米和高粱收获后烘干5000吨，补助标准10元/吨，共计补助5万元；三是棚花村“三社”融合试点社组织服务费2万元；四是培训宣传费3万元，建设基地标示牌2个、核心区高粱、水稻绿色防控和稻田图案制作经费。</w:t>
      </w:r>
    </w:p>
    <w:bookmarkEnd w:id="0"/>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EB3B8A" w:rsidRPr="004E2171" w:rsidRDefault="00EB3B8A" w:rsidP="00543D64">
      <w:pPr>
        <w:adjustRightInd w:val="0"/>
        <w:snapToGrid w:val="0"/>
        <w:spacing w:line="580" w:lineRule="exact"/>
        <w:ind w:firstLine="720"/>
        <w:rPr>
          <w:rFonts w:ascii="仿宋_GB2312" w:hAnsi="宋体"/>
          <w:color w:val="FF0000"/>
          <w:lang w:val="zh-CN"/>
        </w:rPr>
      </w:pPr>
      <w:r w:rsidRPr="004E2171">
        <w:rPr>
          <w:rFonts w:ascii="仿宋_GB2312" w:hAnsi="宋体" w:hint="eastAsia"/>
          <w:color w:val="FF0000"/>
          <w:lang w:val="zh-CN"/>
        </w:rPr>
        <w:t>总体评价各项目实施单位财务管理制度是否健全，是否</w:t>
      </w:r>
      <w:r w:rsidRPr="004E2171">
        <w:rPr>
          <w:rFonts w:ascii="仿宋_GB2312" w:hAnsi="宋体" w:hint="eastAsia"/>
          <w:color w:val="FF0000"/>
          <w:lang w:val="zh-CN"/>
        </w:rPr>
        <w:lastRenderedPageBreak/>
        <w:t>严格执行财务管理制度，账务处理是否及时，会计核算是否规范等。</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仿宋_GB2312" w:hAnsi="宋体" w:hint="eastAsia"/>
          <w:lang w:val="zh-CN"/>
        </w:rPr>
        <w:t>结合项目组织实施管理办法，重点围绕以下内容进行分析评价，并对</w:t>
      </w:r>
      <w:r>
        <w:rPr>
          <w:rFonts w:ascii="仿宋_GB2312" w:hAnsi="宋体" w:hint="eastAsia"/>
          <w:lang w:val="zh-CN"/>
        </w:rPr>
        <w:t>自评中</w:t>
      </w:r>
      <w:r w:rsidRPr="0096654A">
        <w:rPr>
          <w:rFonts w:ascii="仿宋_GB2312" w:hAnsi="宋体" w:hint="eastAsia"/>
          <w:lang w:val="zh-CN"/>
        </w:rPr>
        <w:t>发现的问题分析说明。</w:t>
      </w:r>
    </w:p>
    <w:p w:rsidR="00EB3B8A" w:rsidRDefault="00EB3B8A" w:rsidP="00543D6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w:t>
      </w:r>
      <w:r w:rsidRPr="004E2171">
        <w:rPr>
          <w:rFonts w:ascii="楷体_GB2312" w:eastAsia="楷体_GB2312" w:hAnsi="宋体" w:hint="eastAsia"/>
          <w:b/>
          <w:color w:val="FF0000"/>
          <w:lang w:val="zh-CN"/>
        </w:rPr>
        <w:t>项目组织架构</w:t>
      </w:r>
      <w:r w:rsidRPr="00A170EC">
        <w:rPr>
          <w:rFonts w:ascii="楷体_GB2312" w:eastAsia="楷体_GB2312" w:hAnsi="宋体" w:hint="eastAsia"/>
          <w:b/>
          <w:lang w:val="zh-CN"/>
        </w:rPr>
        <w:t>及实施流程。</w:t>
      </w:r>
    </w:p>
    <w:p w:rsidR="00EB3B8A" w:rsidRDefault="00EB3B8A" w:rsidP="00543D64">
      <w:pPr>
        <w:adjustRightInd w:val="0"/>
        <w:snapToGrid w:val="0"/>
        <w:spacing w:line="580" w:lineRule="exact"/>
        <w:ind w:firstLine="720"/>
        <w:rPr>
          <w:rFonts w:ascii="楷体_GB2312" w:eastAsia="楷体_GB2312" w:hAnsi="宋体"/>
          <w:lang w:val="zh-CN"/>
        </w:rPr>
      </w:pPr>
      <w:r w:rsidRPr="004E2171">
        <w:rPr>
          <w:rFonts w:ascii="楷体_GB2312" w:eastAsia="楷体_GB2312" w:hAnsi="宋体" w:hint="eastAsia"/>
          <w:b/>
          <w:color w:val="FF0000"/>
          <w:lang w:val="zh-CN"/>
        </w:rPr>
        <w:t>项目组织架构</w:t>
      </w:r>
    </w:p>
    <w:p w:rsidR="000873C6" w:rsidRDefault="00EB3B8A" w:rsidP="000873C6">
      <w:pPr>
        <w:ind w:firstLineChars="250" w:firstLine="800"/>
        <w:rPr>
          <w:rFonts w:ascii="仿宋" w:eastAsia="仿宋" w:hAnsi="仿宋"/>
        </w:rPr>
      </w:pPr>
      <w:r w:rsidRPr="00437A5D">
        <w:rPr>
          <w:rFonts w:hint="eastAsia"/>
        </w:rPr>
        <w:t>流程：</w:t>
      </w:r>
      <w:r w:rsidR="000873C6">
        <w:rPr>
          <w:rFonts w:ascii="仿宋" w:eastAsia="仿宋" w:hAnsi="仿宋" w:hint="eastAsia"/>
        </w:rPr>
        <w:t>我局根据四川省农业农村厅《2021年酿酒专用粮生产基地建设指导意见》，结合绵竹实际，与九龙镇棚花村、及酒类企业座谈后，编制了《绵竹市2021年酿酒专用粮生产基地建设实施方案》并经绵竹市人民政府审批同意，结合耕地安全利用项目，在九龙镇棚花村和剑南粮油园区建设酿酒基地1万亩。对基地内的水稻、玉米和高粱采</w:t>
      </w:r>
      <w:r w:rsidR="00BC31FD">
        <w:rPr>
          <w:rFonts w:ascii="仿宋" w:eastAsia="仿宋" w:hAnsi="仿宋" w:hint="eastAsia"/>
        </w:rPr>
        <w:t>用无人机防治病虫害和烘干给予一定的补助，补贴面积核实后通过对公账</w:t>
      </w:r>
      <w:r w:rsidR="000873C6">
        <w:rPr>
          <w:rFonts w:ascii="仿宋" w:eastAsia="仿宋" w:hAnsi="仿宋" w:hint="eastAsia"/>
        </w:rPr>
        <w:t>户或社保卡发放补贴资金。</w:t>
      </w:r>
    </w:p>
    <w:p w:rsidR="00EB3B8A" w:rsidRDefault="00EB3B8A" w:rsidP="00543D6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r w:rsidRPr="0096654A">
        <w:rPr>
          <w:rFonts w:ascii="仿宋_GB2312" w:hAnsi="宋体" w:hint="eastAsia"/>
          <w:lang w:val="zh-CN"/>
        </w:rPr>
        <w:t>结合项目特点，总体评价各项目实施单位执行相关法律法规及项目管理制度等情况，</w:t>
      </w:r>
      <w:r>
        <w:rPr>
          <w:rFonts w:ascii="仿宋_GB2312" w:hAnsi="宋体" w:hint="eastAsia"/>
          <w:lang w:val="zh-CN"/>
        </w:rPr>
        <w:t>如</w:t>
      </w:r>
      <w:r w:rsidRPr="0096654A">
        <w:rPr>
          <w:rFonts w:ascii="仿宋_GB2312" w:hAnsi="宋体" w:hint="eastAsia"/>
          <w:lang w:val="zh-CN"/>
        </w:rPr>
        <w:t>招投标、政府采购、项目公示</w:t>
      </w:r>
      <w:r>
        <w:rPr>
          <w:rFonts w:ascii="仿宋_GB2312" w:hAnsi="宋体" w:hint="eastAsia"/>
          <w:lang w:val="zh-CN"/>
        </w:rPr>
        <w:t>制等相关规定</w:t>
      </w:r>
      <w:r w:rsidRPr="0096654A">
        <w:rPr>
          <w:rFonts w:ascii="仿宋_GB2312" w:hAnsi="宋体" w:hint="eastAsia"/>
          <w:lang w:val="zh-CN"/>
        </w:rPr>
        <w:t>。</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EB3B8A" w:rsidRPr="006F6F46"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（三）</w:t>
      </w:r>
      <w:r w:rsidRPr="00A170EC">
        <w:rPr>
          <w:rFonts w:ascii="楷体_GB2312" w:eastAsia="楷体_GB2312" w:hAnsi="宋体" w:hint="eastAsia"/>
          <w:b/>
          <w:lang w:val="zh-CN"/>
        </w:rPr>
        <w:t>项目监管情况</w:t>
      </w:r>
      <w:r w:rsidRPr="006F6F46">
        <w:rPr>
          <w:rFonts w:ascii="楷体_GB2312" w:eastAsia="楷体_GB2312" w:hAnsi="宋体" w:hint="eastAsia"/>
          <w:b/>
          <w:color w:val="FF0000"/>
          <w:lang w:val="zh-CN"/>
        </w:rPr>
        <w:t>。</w:t>
      </w:r>
      <w:r w:rsidRPr="006F6F46">
        <w:rPr>
          <w:rFonts w:ascii="仿宋_GB2312" w:hAnsi="宋体" w:hint="eastAsia"/>
          <w:color w:val="FF0000"/>
          <w:lang w:val="zh-CN"/>
        </w:rPr>
        <w:t>说明项目主管部门为加强项目管理所采取的监管手段、监管程序、监管工作开展情况及实现的效果等。</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lastRenderedPageBreak/>
        <w:t>（一）</w:t>
      </w:r>
      <w:r>
        <w:rPr>
          <w:rFonts w:ascii="楷体_GB2312" w:eastAsia="楷体_GB2312" w:hAnsi="宋体" w:hint="eastAsia"/>
          <w:b/>
          <w:lang w:val="zh-CN"/>
        </w:rPr>
        <w:t>项目完成情况。</w:t>
      </w:r>
    </w:p>
    <w:p w:rsidR="000873C6" w:rsidRDefault="00EB3B8A" w:rsidP="000873C6">
      <w:pPr>
        <w:ind w:firstLineChars="200" w:firstLine="640"/>
        <w:rPr>
          <w:rFonts w:ascii="仿宋_GB2312" w:hAnsi="宋体"/>
          <w:lang w:val="zh-CN"/>
        </w:rPr>
      </w:pPr>
      <w:r w:rsidRPr="006E3397">
        <w:rPr>
          <w:rFonts w:ascii="仿宋_GB2312" w:hAnsi="宋体" w:hint="eastAsia"/>
          <w:lang w:val="zh-CN"/>
        </w:rPr>
        <w:t>包括项目完成数量、质量、时效、成本等情况，</w:t>
      </w:r>
      <w:r w:rsidRPr="0096654A">
        <w:rPr>
          <w:rFonts w:ascii="仿宋_GB2312" w:hAnsi="宋体" w:hint="eastAsia"/>
          <w:lang w:val="zh-CN"/>
        </w:rPr>
        <w:t>对照项目计划完成目标，对截止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进行评价，并进行分析说明。</w:t>
      </w:r>
    </w:p>
    <w:p w:rsidR="000873C6" w:rsidRDefault="000873C6" w:rsidP="000873C6">
      <w:pPr>
        <w:ind w:firstLineChars="200" w:firstLine="640"/>
        <w:rPr>
          <w:rFonts w:ascii="仿宋" w:eastAsia="仿宋" w:hAnsi="仿宋"/>
        </w:rPr>
      </w:pPr>
      <w:r>
        <w:rPr>
          <w:rFonts w:hint="eastAsia"/>
        </w:rPr>
        <w:t>按照</w:t>
      </w:r>
      <w:r w:rsidRPr="00FE1324">
        <w:rPr>
          <w:rFonts w:hint="eastAsia"/>
        </w:rPr>
        <w:t>绵竹市</w:t>
      </w:r>
      <w:r w:rsidRPr="00FE1324">
        <w:t>202</w:t>
      </w:r>
      <w:r>
        <w:rPr>
          <w:rFonts w:hint="eastAsia"/>
        </w:rPr>
        <w:t>1</w:t>
      </w:r>
      <w:r w:rsidRPr="00FE1324">
        <w:rPr>
          <w:rFonts w:hint="eastAsia"/>
        </w:rPr>
        <w:t>年</w:t>
      </w:r>
      <w:r w:rsidRPr="003C17B6">
        <w:rPr>
          <w:rFonts w:ascii="仿宋_GB2312" w:hint="eastAsia"/>
        </w:rPr>
        <w:t>酿酒专用粮生产基地建设实施方案</w:t>
      </w:r>
      <w:r>
        <w:rPr>
          <w:rFonts w:hint="eastAsia"/>
        </w:rPr>
        <w:t>，</w:t>
      </w:r>
      <w:r>
        <w:rPr>
          <w:rFonts w:ascii="仿宋" w:eastAsia="仿宋" w:hAnsi="仿宋" w:hint="eastAsia"/>
        </w:rPr>
        <w:t>全市发展酿酒专用高粱305亩、玉米1079亩、水稻8616亩。依托九龙棚花村基层供销组织为平台，与绵王特曲白酒酿造厂、绵竹尚粮酒业和绵竹丰淳酒业有限责任公司分别签订粮食购销1600吨、900吨和2500吨，共计5000吨的订单合同。</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从项目经济效益、社会效益、生态效益、可持续效益以及服务对象满意度等方面对项目效益进行全面分析评价。</w:t>
      </w:r>
    </w:p>
    <w:p w:rsidR="009F7F62" w:rsidRDefault="009F7F62" w:rsidP="009F7F62">
      <w:pPr>
        <w:ind w:firstLineChars="200" w:firstLine="640"/>
      </w:pPr>
      <w:r>
        <w:rPr>
          <w:rFonts w:hint="eastAsia"/>
        </w:rPr>
        <w:t>（一）经济效益（增产增收）</w:t>
      </w:r>
    </w:p>
    <w:p w:rsidR="009F7F62" w:rsidRDefault="009F7F62" w:rsidP="009F7F62">
      <w:pPr>
        <w:ind w:firstLineChars="200" w:firstLine="640"/>
        <w:rPr>
          <w:rFonts w:ascii="仿宋" w:eastAsia="仿宋" w:hAnsi="仿宋"/>
        </w:rPr>
      </w:pPr>
      <w:r>
        <w:rPr>
          <w:rFonts w:ascii="仿宋" w:eastAsia="仿宋" w:hAnsi="仿宋" w:hint="eastAsia"/>
        </w:rPr>
        <w:t>从我局开展的理论测产和现场实收产量来看，水稻、玉米和高粱单产均增加，但水稻受耕地污染的影响，出现种植户增产不增收的情况，而高粱因市场行情好，种植户收益好。如孝德镇的尹贵华，有5吨交酒厂酿酒，每公斤高达4.8元。种植大户张绍华种植258.2亩，因关键技术掌握不到位，平均亩产280公斤，总产73吨的高粱，全部以4.4元/公斤销售，亩纯收益可达300元，比种植水稻收效高。</w:t>
      </w:r>
    </w:p>
    <w:p w:rsidR="009F7F62" w:rsidRDefault="009F7F62" w:rsidP="009F7F62">
      <w:pPr>
        <w:ind w:firstLineChars="200" w:firstLine="640"/>
      </w:pPr>
      <w:r>
        <w:rPr>
          <w:rFonts w:hint="eastAsia"/>
        </w:rPr>
        <w:t>（二）社会效益</w:t>
      </w:r>
    </w:p>
    <w:p w:rsidR="009F7F62" w:rsidRDefault="009F7F62" w:rsidP="009F7F62">
      <w:pPr>
        <w:ind w:firstLineChars="200" w:firstLine="640"/>
      </w:pPr>
      <w:r>
        <w:rPr>
          <w:rFonts w:hint="eastAsia"/>
        </w:rPr>
        <w:lastRenderedPageBreak/>
        <w:t>1</w:t>
      </w:r>
      <w:r>
        <w:rPr>
          <w:rFonts w:hint="eastAsia"/>
        </w:rPr>
        <w:t>、提高规模化种植水平</w:t>
      </w:r>
    </w:p>
    <w:p w:rsidR="009F7F62" w:rsidRDefault="009F7F62" w:rsidP="009F7F62">
      <w:pPr>
        <w:ind w:firstLineChars="150" w:firstLine="480"/>
        <w:rPr>
          <w:rFonts w:ascii="仿宋" w:eastAsia="仿宋" w:hAnsi="仿宋"/>
        </w:rPr>
      </w:pPr>
      <w:r>
        <w:rPr>
          <w:rFonts w:ascii="仿宋" w:eastAsia="仿宋" w:hAnsi="仿宋" w:hint="eastAsia"/>
        </w:rPr>
        <w:t>全市有水稻种植大户821户，种植水稻面积达17万余亩，随着国家对粮食安全的重视，补贴政策增加，种植大户的生产积极性提高。通过今年2个种植高粱的农户的经济收入高，目前已有不少种植户咨询来年高粱种子准备事项，提高高粱规模化种植水平。</w:t>
      </w:r>
    </w:p>
    <w:p w:rsidR="009F7F62" w:rsidRDefault="009F7F62" w:rsidP="009F7F62">
      <w:pPr>
        <w:ind w:firstLineChars="200" w:firstLine="640"/>
      </w:pPr>
      <w:r>
        <w:rPr>
          <w:rFonts w:hint="eastAsia"/>
        </w:rPr>
        <w:t>2</w:t>
      </w:r>
      <w:r>
        <w:rPr>
          <w:rFonts w:hint="eastAsia"/>
        </w:rPr>
        <w:t>、提高规范化技术水平</w:t>
      </w:r>
    </w:p>
    <w:p w:rsidR="009F7F62" w:rsidRDefault="009F7F62" w:rsidP="009F7F62">
      <w:pPr>
        <w:ind w:firstLineChars="150" w:firstLine="480"/>
        <w:rPr>
          <w:rFonts w:ascii="仿宋" w:eastAsia="仿宋" w:hAnsi="仿宋"/>
        </w:rPr>
      </w:pPr>
      <w:r>
        <w:rPr>
          <w:rFonts w:ascii="仿宋" w:eastAsia="仿宋" w:hAnsi="仿宋" w:hint="eastAsia"/>
        </w:rPr>
        <w:t>全市水稻生产全程机械化程度相当高，玉米全程机械化通过今年的摸索，除机收难度大（机收对玉米成熟度和水份要求高），烘干设备少（与水稻烘干时间重合），其它环节问题均可通过社会化服务方式解决。</w:t>
      </w:r>
    </w:p>
    <w:p w:rsidR="009F7F62" w:rsidRDefault="009F7F62" w:rsidP="009F7F62">
      <w:pPr>
        <w:ind w:firstLineChars="200" w:firstLine="640"/>
      </w:pPr>
      <w:r>
        <w:rPr>
          <w:rFonts w:hint="eastAsia"/>
        </w:rPr>
        <w:t>3</w:t>
      </w:r>
      <w:r>
        <w:rPr>
          <w:rFonts w:hint="eastAsia"/>
        </w:rPr>
        <w:t>、提高现代化技术装备水平</w:t>
      </w:r>
    </w:p>
    <w:p w:rsidR="009F7F62" w:rsidRDefault="009F7F62" w:rsidP="009F7F62">
      <w:pPr>
        <w:ind w:firstLineChars="150" w:firstLine="480"/>
        <w:rPr>
          <w:rFonts w:ascii="仿宋" w:eastAsia="仿宋" w:hAnsi="仿宋"/>
        </w:rPr>
      </w:pPr>
      <w:r>
        <w:rPr>
          <w:rFonts w:ascii="仿宋" w:eastAsia="仿宋" w:hAnsi="仿宋" w:hint="eastAsia"/>
        </w:rPr>
        <w:t>绵竹市地处成都平原，劳动力成本高，机械化程度高，有利于提高种植户的生产积极性。为此不断增加种植大户对现代装备的提高，如防治病虫害的无人机已达100台，无人机也普遍用于油菜播种、水稻直播。在此项目中，用无人机防治病虫害的补贴高达10万元。</w:t>
      </w:r>
    </w:p>
    <w:p w:rsidR="009F7F62" w:rsidRDefault="009F7F62" w:rsidP="009F7F62">
      <w:pPr>
        <w:ind w:firstLineChars="200" w:firstLine="640"/>
      </w:pPr>
      <w:r>
        <w:rPr>
          <w:rFonts w:hint="eastAsia"/>
        </w:rPr>
        <w:t>4</w:t>
      </w:r>
      <w:r>
        <w:rPr>
          <w:rFonts w:hint="eastAsia"/>
        </w:rPr>
        <w:t>、提高三产融合发展水平</w:t>
      </w:r>
    </w:p>
    <w:p w:rsidR="009F7F62" w:rsidRDefault="009F7F62" w:rsidP="009F7F62">
      <w:pPr>
        <w:ind w:firstLineChars="150" w:firstLine="480"/>
        <w:rPr>
          <w:rFonts w:ascii="仿宋" w:eastAsia="仿宋" w:hAnsi="仿宋"/>
        </w:rPr>
      </w:pPr>
      <w:r>
        <w:rPr>
          <w:rFonts w:ascii="仿宋" w:eastAsia="仿宋" w:hAnsi="仿宋" w:hint="eastAsia"/>
        </w:rPr>
        <w:t>我市月季大道是观光农业的主要通道，种植的260亩高粱成为市民打卡的网红地。特别是观光栈道的建成，为农旅融合奠定基础。</w:t>
      </w:r>
    </w:p>
    <w:p w:rsidR="009F7F62" w:rsidRDefault="009F7F62" w:rsidP="009F7F62">
      <w:pPr>
        <w:ind w:firstLineChars="200" w:firstLine="640"/>
      </w:pPr>
      <w:r>
        <w:rPr>
          <w:rFonts w:hint="eastAsia"/>
        </w:rPr>
        <w:t>（三）生态效益</w:t>
      </w:r>
    </w:p>
    <w:p w:rsidR="009F7F62" w:rsidRDefault="009F7F62" w:rsidP="009F7F62">
      <w:pPr>
        <w:ind w:firstLineChars="200" w:firstLine="640"/>
        <w:rPr>
          <w:rFonts w:ascii="仿宋" w:eastAsia="仿宋" w:hAnsi="仿宋"/>
        </w:rPr>
      </w:pPr>
      <w:r>
        <w:rPr>
          <w:rFonts w:ascii="仿宋" w:eastAsia="仿宋" w:hAnsi="仿宋" w:hint="eastAsia"/>
        </w:rPr>
        <w:lastRenderedPageBreak/>
        <w:t>此项目中种植玉米和高粱均是耕地安全利用中种植结构调整的一部分。全市耕地安全利用面积太大，无论是哪种措施均感压力大，通过种植结构调整、农机与农艺结合等多种方式解决或降低耕地安全利用的问题，确保绵竹种植的粮食能进入市场，保障土地良好的生态环境，保护种植户的经济收入，为探索耕地安全利用措施，拓展粮食销路，提供了好的途径。</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EB3B8A" w:rsidRPr="00EB7047" w:rsidRDefault="00EB3B8A" w:rsidP="00543D64">
      <w:pPr>
        <w:adjustRightInd w:val="0"/>
        <w:snapToGrid w:val="0"/>
        <w:spacing w:line="580" w:lineRule="exact"/>
        <w:ind w:firstLineChars="200" w:firstLine="640"/>
        <w:rPr>
          <w:rFonts w:ascii="仿宋_GB2312" w:hAnsi="宋体"/>
          <w:color w:val="FF0000"/>
          <w:bdr w:val="single" w:sz="4" w:space="0" w:color="auto"/>
          <w:lang w:val="zh-CN"/>
        </w:rPr>
      </w:pPr>
      <w:r w:rsidRPr="00EB7047">
        <w:rPr>
          <w:rFonts w:ascii="仿宋_GB2312" w:hAnsi="宋体" w:hint="eastAsia"/>
          <w:color w:val="FF0000"/>
          <w:lang w:val="zh-CN"/>
        </w:rPr>
        <w:t>结合项目自身特点、评价重点及管理办法等要求，围绕专项项目支出绩效评价指标体系对项目进行总体评价。</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9F7F62" w:rsidRDefault="009F7F62" w:rsidP="009F7F62">
      <w:pPr>
        <w:ind w:firstLineChars="200" w:firstLine="640"/>
        <w:rPr>
          <w:rFonts w:ascii="仿宋" w:eastAsia="仿宋" w:hAnsi="仿宋"/>
        </w:rPr>
      </w:pPr>
      <w:r>
        <w:rPr>
          <w:rFonts w:ascii="仿宋" w:eastAsia="仿宋" w:hAnsi="仿宋" w:hint="eastAsia"/>
        </w:rPr>
        <w:t>一是全市耕地安全面积大，仅靠改种品种作为酿酒原料工作难度大，绵竹的小型酒类企业不少，但对原料需求有较固定的渠道，各酒企在本地采购原料的量不大，直接影响种植户的生产积极性。</w:t>
      </w:r>
    </w:p>
    <w:p w:rsidR="009F7F62" w:rsidRDefault="009F7F62" w:rsidP="009F7F62">
      <w:pPr>
        <w:ind w:firstLineChars="150" w:firstLine="480"/>
        <w:rPr>
          <w:rFonts w:ascii="仿宋" w:eastAsia="仿宋" w:hAnsi="仿宋"/>
        </w:rPr>
      </w:pPr>
      <w:r>
        <w:rPr>
          <w:rFonts w:ascii="仿宋" w:eastAsia="仿宋" w:hAnsi="仿宋" w:hint="eastAsia"/>
        </w:rPr>
        <w:t>二是本级财政</w:t>
      </w:r>
      <w:r>
        <w:rPr>
          <w:rFonts w:ascii="华文仿宋" w:eastAsia="华文仿宋" w:hAnsi="华文仿宋" w:cs="华文仿宋" w:hint="eastAsia"/>
        </w:rPr>
        <w:t>在财政形势日益严峻复杂的背景下，</w:t>
      </w:r>
      <w:r>
        <w:rPr>
          <w:rFonts w:ascii="仿宋" w:eastAsia="仿宋" w:hAnsi="仿宋" w:hint="eastAsia"/>
        </w:rPr>
        <w:t>不可能每年拿出资金给予改种补贴。</w:t>
      </w:r>
    </w:p>
    <w:p w:rsidR="009F7F62" w:rsidRDefault="009F7F62" w:rsidP="009F7F62">
      <w:pPr>
        <w:ind w:firstLineChars="150" w:firstLine="480"/>
        <w:rPr>
          <w:rFonts w:ascii="仿宋" w:eastAsia="仿宋" w:hAnsi="仿宋"/>
        </w:rPr>
      </w:pPr>
      <w:r>
        <w:rPr>
          <w:rFonts w:ascii="仿宋" w:eastAsia="仿宋" w:hAnsi="仿宋" w:hint="eastAsia"/>
        </w:rPr>
        <w:t>三是建议加大酿酒基地建设投入力度，增加亩补贴金额，今年执行的每亩20元补贴金额过低。</w:t>
      </w:r>
    </w:p>
    <w:p w:rsidR="00437A5D" w:rsidRPr="009F7F62" w:rsidRDefault="009F7F62" w:rsidP="009F7F62">
      <w:pPr>
        <w:ind w:firstLineChars="150" w:firstLine="480"/>
        <w:rPr>
          <w:rFonts w:ascii="仿宋" w:eastAsia="仿宋" w:hAnsi="仿宋"/>
        </w:rPr>
      </w:pPr>
      <w:r>
        <w:rPr>
          <w:rFonts w:ascii="仿宋" w:eastAsia="仿宋" w:hAnsi="仿宋" w:hint="eastAsia"/>
        </w:rPr>
        <w:t>四是建议项目提前下达，方便来年项目筹备和实施。</w:t>
      </w:r>
    </w:p>
    <w:p w:rsidR="00EB3B8A" w:rsidRPr="005C2063" w:rsidRDefault="00EB3B8A" w:rsidP="005C2063">
      <w:pPr>
        <w:adjustRightInd w:val="0"/>
        <w:snapToGrid w:val="0"/>
        <w:spacing w:line="580" w:lineRule="exact"/>
        <w:ind w:firstLineChars="1650" w:firstLine="5280"/>
        <w:rPr>
          <w:rFonts w:ascii="仿宋_GB2312" w:hAnsi="宋体"/>
          <w:lang w:val="zh-CN"/>
        </w:rPr>
      </w:pPr>
      <w:r w:rsidRPr="005C2063">
        <w:rPr>
          <w:rFonts w:ascii="仿宋_GB2312" w:hAnsi="宋体"/>
          <w:lang w:val="zh-CN"/>
        </w:rPr>
        <w:t>202</w:t>
      </w:r>
      <w:r w:rsidR="009952BA">
        <w:rPr>
          <w:rFonts w:ascii="仿宋_GB2312" w:hAnsi="宋体" w:hint="eastAsia"/>
          <w:lang w:val="zh-CN"/>
        </w:rPr>
        <w:t>2</w:t>
      </w:r>
      <w:r w:rsidRPr="005C2063">
        <w:rPr>
          <w:rFonts w:ascii="仿宋_GB2312" w:hAnsi="宋体" w:hint="eastAsia"/>
          <w:lang w:val="zh-CN"/>
        </w:rPr>
        <w:t>年</w:t>
      </w:r>
      <w:r w:rsidR="009952BA">
        <w:rPr>
          <w:rFonts w:ascii="仿宋_GB2312" w:hAnsi="宋体" w:hint="eastAsia"/>
          <w:lang w:val="zh-CN"/>
        </w:rPr>
        <w:t>6</w:t>
      </w:r>
      <w:r w:rsidRPr="005C2063">
        <w:rPr>
          <w:rFonts w:ascii="仿宋_GB2312" w:hAnsi="宋体" w:hint="eastAsia"/>
          <w:lang w:val="zh-CN"/>
        </w:rPr>
        <w:t>月</w:t>
      </w:r>
      <w:r w:rsidR="009F7F62">
        <w:rPr>
          <w:rFonts w:ascii="仿宋_GB2312" w:hAnsi="宋体" w:hint="eastAsia"/>
          <w:lang w:val="zh-CN"/>
        </w:rPr>
        <w:t>8</w:t>
      </w:r>
      <w:r w:rsidRPr="005C2063">
        <w:rPr>
          <w:rFonts w:ascii="仿宋_GB2312" w:hAnsi="宋体" w:hint="eastAsia"/>
          <w:lang w:val="zh-CN"/>
        </w:rPr>
        <w:t>日</w:t>
      </w: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601A" w:rsidRDefault="00D2601A" w:rsidP="00543D64">
      <w:r>
        <w:separator/>
      </w:r>
    </w:p>
  </w:endnote>
  <w:endnote w:type="continuationSeparator" w:id="1">
    <w:p w:rsidR="00D2601A" w:rsidRDefault="00D2601A"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601A" w:rsidRDefault="00D2601A" w:rsidP="00543D64">
      <w:r>
        <w:separator/>
      </w:r>
    </w:p>
  </w:footnote>
  <w:footnote w:type="continuationSeparator" w:id="1">
    <w:p w:rsidR="00D2601A" w:rsidRDefault="00D2601A"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EFA"/>
    <w:rsid w:val="000029CF"/>
    <w:rsid w:val="000262B4"/>
    <w:rsid w:val="00031D0F"/>
    <w:rsid w:val="00047FF7"/>
    <w:rsid w:val="00061B75"/>
    <w:rsid w:val="00063908"/>
    <w:rsid w:val="000660A6"/>
    <w:rsid w:val="00072438"/>
    <w:rsid w:val="000873C6"/>
    <w:rsid w:val="00092954"/>
    <w:rsid w:val="000B1CEB"/>
    <w:rsid w:val="000D31EE"/>
    <w:rsid w:val="000F569F"/>
    <w:rsid w:val="0011620E"/>
    <w:rsid w:val="00125DAF"/>
    <w:rsid w:val="00173039"/>
    <w:rsid w:val="00174201"/>
    <w:rsid w:val="001E34BB"/>
    <w:rsid w:val="001E401E"/>
    <w:rsid w:val="001E6113"/>
    <w:rsid w:val="001F47CE"/>
    <w:rsid w:val="00220900"/>
    <w:rsid w:val="002413AD"/>
    <w:rsid w:val="00291918"/>
    <w:rsid w:val="002B5B34"/>
    <w:rsid w:val="002C62D2"/>
    <w:rsid w:val="002E7D7A"/>
    <w:rsid w:val="00317E03"/>
    <w:rsid w:val="00367245"/>
    <w:rsid w:val="00374466"/>
    <w:rsid w:val="003B4463"/>
    <w:rsid w:val="003B4AEC"/>
    <w:rsid w:val="003E5E79"/>
    <w:rsid w:val="003E786F"/>
    <w:rsid w:val="003F3D2B"/>
    <w:rsid w:val="003F771B"/>
    <w:rsid w:val="004113C0"/>
    <w:rsid w:val="00412A04"/>
    <w:rsid w:val="00413DC5"/>
    <w:rsid w:val="00425ED1"/>
    <w:rsid w:val="00437A5D"/>
    <w:rsid w:val="00447155"/>
    <w:rsid w:val="00490B19"/>
    <w:rsid w:val="004B3B04"/>
    <w:rsid w:val="004E2171"/>
    <w:rsid w:val="004E6143"/>
    <w:rsid w:val="004F7284"/>
    <w:rsid w:val="00500571"/>
    <w:rsid w:val="0052755E"/>
    <w:rsid w:val="00540A52"/>
    <w:rsid w:val="00542303"/>
    <w:rsid w:val="00543D64"/>
    <w:rsid w:val="00572F4E"/>
    <w:rsid w:val="005A32E9"/>
    <w:rsid w:val="005C2063"/>
    <w:rsid w:val="005C5C28"/>
    <w:rsid w:val="005D4AF4"/>
    <w:rsid w:val="00610011"/>
    <w:rsid w:val="00640DAC"/>
    <w:rsid w:val="00645C38"/>
    <w:rsid w:val="00690C25"/>
    <w:rsid w:val="00696F55"/>
    <w:rsid w:val="006B25C2"/>
    <w:rsid w:val="006B75BA"/>
    <w:rsid w:val="006E3397"/>
    <w:rsid w:val="006E3A8B"/>
    <w:rsid w:val="006F6F46"/>
    <w:rsid w:val="00704D2F"/>
    <w:rsid w:val="00720B73"/>
    <w:rsid w:val="00725818"/>
    <w:rsid w:val="007359BF"/>
    <w:rsid w:val="00750AEA"/>
    <w:rsid w:val="007533F5"/>
    <w:rsid w:val="00782BB3"/>
    <w:rsid w:val="007972FE"/>
    <w:rsid w:val="007A2D9C"/>
    <w:rsid w:val="007B2095"/>
    <w:rsid w:val="007C43B5"/>
    <w:rsid w:val="007E2A26"/>
    <w:rsid w:val="008202D5"/>
    <w:rsid w:val="00832280"/>
    <w:rsid w:val="00851C30"/>
    <w:rsid w:val="008522B7"/>
    <w:rsid w:val="008579F7"/>
    <w:rsid w:val="008854A0"/>
    <w:rsid w:val="008A0CFC"/>
    <w:rsid w:val="008B1367"/>
    <w:rsid w:val="008D7836"/>
    <w:rsid w:val="008F6FBC"/>
    <w:rsid w:val="008F788A"/>
    <w:rsid w:val="009036C0"/>
    <w:rsid w:val="00913C96"/>
    <w:rsid w:val="0092670A"/>
    <w:rsid w:val="00942D9C"/>
    <w:rsid w:val="009663C1"/>
    <w:rsid w:val="0096654A"/>
    <w:rsid w:val="00975380"/>
    <w:rsid w:val="00991186"/>
    <w:rsid w:val="009952BA"/>
    <w:rsid w:val="009B01E5"/>
    <w:rsid w:val="009E1712"/>
    <w:rsid w:val="009F7F62"/>
    <w:rsid w:val="00A102D1"/>
    <w:rsid w:val="00A13DF8"/>
    <w:rsid w:val="00A170EC"/>
    <w:rsid w:val="00A302F5"/>
    <w:rsid w:val="00A411A9"/>
    <w:rsid w:val="00A61DA7"/>
    <w:rsid w:val="00A7284A"/>
    <w:rsid w:val="00A86881"/>
    <w:rsid w:val="00A86C0C"/>
    <w:rsid w:val="00A94C39"/>
    <w:rsid w:val="00AA1423"/>
    <w:rsid w:val="00AA5296"/>
    <w:rsid w:val="00AF791D"/>
    <w:rsid w:val="00B02DA5"/>
    <w:rsid w:val="00B10D87"/>
    <w:rsid w:val="00B14AA7"/>
    <w:rsid w:val="00B32804"/>
    <w:rsid w:val="00BB78EE"/>
    <w:rsid w:val="00BC31FD"/>
    <w:rsid w:val="00C22C60"/>
    <w:rsid w:val="00C72689"/>
    <w:rsid w:val="00C871E2"/>
    <w:rsid w:val="00CA5AF7"/>
    <w:rsid w:val="00CE6B0C"/>
    <w:rsid w:val="00D2601A"/>
    <w:rsid w:val="00D36F3A"/>
    <w:rsid w:val="00D51723"/>
    <w:rsid w:val="00D534E4"/>
    <w:rsid w:val="00D80323"/>
    <w:rsid w:val="00D96492"/>
    <w:rsid w:val="00DA4995"/>
    <w:rsid w:val="00DB4C32"/>
    <w:rsid w:val="00E00F4C"/>
    <w:rsid w:val="00E10A5A"/>
    <w:rsid w:val="00E40C5D"/>
    <w:rsid w:val="00E4357F"/>
    <w:rsid w:val="00E77998"/>
    <w:rsid w:val="00EB3B8A"/>
    <w:rsid w:val="00EB7047"/>
    <w:rsid w:val="00EC60AA"/>
    <w:rsid w:val="00ED3D8E"/>
    <w:rsid w:val="00ED7DCD"/>
    <w:rsid w:val="00EE3D64"/>
    <w:rsid w:val="00EF3BD2"/>
    <w:rsid w:val="00F251E9"/>
    <w:rsid w:val="00F27183"/>
    <w:rsid w:val="00F77995"/>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 w:type="character" w:customStyle="1" w:styleId="Bodytext1">
    <w:name w:val="Body text|1_"/>
    <w:basedOn w:val="a0"/>
    <w:link w:val="Bodytext10"/>
    <w:locked/>
    <w:rsid w:val="00696F55"/>
    <w:rPr>
      <w:rFonts w:ascii="宋体" w:hAnsi="宋体"/>
      <w:sz w:val="30"/>
      <w:szCs w:val="30"/>
      <w:lang w:val="zh-TW" w:eastAsia="zh-TW"/>
    </w:rPr>
  </w:style>
  <w:style w:type="paragraph" w:customStyle="1" w:styleId="Bodytext10">
    <w:name w:val="Body text|1"/>
    <w:basedOn w:val="a"/>
    <w:link w:val="Bodytext1"/>
    <w:rsid w:val="00696F55"/>
    <w:pPr>
      <w:spacing w:line="437" w:lineRule="auto"/>
      <w:ind w:firstLine="400"/>
      <w:jc w:val="left"/>
    </w:pPr>
    <w:rPr>
      <w:rFonts w:ascii="宋体" w:eastAsia="宋体" w:hAnsi="宋体"/>
      <w:sz w:val="30"/>
      <w:szCs w:val="30"/>
      <w:lang w:val="zh-TW" w:eastAsia="zh-T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430</Words>
  <Characters>2453</Characters>
  <Application>Microsoft Office Word</Application>
  <DocSecurity>0</DocSecurity>
  <Lines>20</Lines>
  <Paragraphs>5</Paragraphs>
  <ScaleCrop>false</ScaleCrop>
  <Company>Microsoft</Company>
  <LinksUpToDate>false</LinksUpToDate>
  <CharactersWithSpaces>2878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10</cp:revision>
  <dcterms:created xsi:type="dcterms:W3CDTF">2022-06-08T07:03:00Z</dcterms:created>
  <dcterms:modified xsi:type="dcterms:W3CDTF">2024-01-15T08:00:00Z</dcterms:modified>
</cp:coreProperties>
</file>