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82C" w:rsidRDefault="009B0A9B" w:rsidP="005A4AF9">
      <w:pPr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绵竹市2</w:t>
      </w:r>
      <w:r w:rsidR="005A4AF9"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0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2</w:t>
      </w:r>
      <w:r w:rsidR="005A4AF9"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0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年生猪调出大县</w:t>
      </w:r>
      <w:r w:rsidR="003160E9"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省级统筹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奖励资金</w:t>
      </w:r>
      <w:r w:rsidR="005A4AF9"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项目</w:t>
      </w:r>
      <w:r>
        <w:rPr>
          <w:rFonts w:ascii="方正小标宋简体" w:eastAsia="方正小标宋简体" w:hAnsi="方正小标宋简体" w:cs="方正小标宋简体" w:hint="eastAsia"/>
          <w:b/>
          <w:bCs/>
          <w:sz w:val="44"/>
          <w:szCs w:val="44"/>
        </w:rPr>
        <w:t>支出绩效自评报告</w:t>
      </w:r>
    </w:p>
    <w:p w:rsidR="00FA482C" w:rsidRDefault="009B0A9B">
      <w:pPr>
        <w:adjustRightInd w:val="0"/>
        <w:snapToGrid w:val="0"/>
        <w:spacing w:line="600" w:lineRule="exact"/>
        <w:ind w:firstLine="720"/>
        <w:rPr>
          <w:rFonts w:ascii="黑体" w:eastAsia="黑体" w:hAnsi="宋体"/>
          <w:sz w:val="32"/>
          <w:szCs w:val="32"/>
          <w:lang w:val="zh-CN"/>
        </w:rPr>
      </w:pPr>
      <w:r>
        <w:rPr>
          <w:rFonts w:ascii="黑体" w:eastAsia="黑体" w:hAnsi="宋体" w:hint="eastAsia"/>
          <w:sz w:val="32"/>
          <w:szCs w:val="32"/>
        </w:rPr>
        <w:t>一、</w:t>
      </w:r>
      <w:r>
        <w:rPr>
          <w:rFonts w:ascii="黑体" w:eastAsia="黑体" w:hAnsi="宋体" w:hint="eastAsia"/>
          <w:sz w:val="32"/>
          <w:szCs w:val="32"/>
          <w:lang w:val="zh-CN"/>
        </w:rPr>
        <w:t>项目概况</w:t>
      </w:r>
    </w:p>
    <w:p w:rsidR="00FA482C" w:rsidRDefault="009B0A9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（一）项目基本情况。</w:t>
      </w:r>
    </w:p>
    <w:p w:rsidR="00FA482C" w:rsidRDefault="009B0A9B">
      <w:pPr>
        <w:widowControl/>
        <w:spacing w:before="76" w:line="408" w:lineRule="auto"/>
        <w:ind w:firstLineChars="200" w:firstLine="640"/>
        <w:jc w:val="left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根据《四川省财政厅关于下达 202</w:t>
      </w:r>
      <w:r w:rsidR="005A4AF9">
        <w:rPr>
          <w:rFonts w:ascii="仿宋_GB2312" w:eastAsia="仿宋_GB2312" w:hAnsi="仿宋_GB2312" w:cs="仿宋_GB2312" w:hint="eastAsia"/>
          <w:bCs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年生猪调出大县奖励省级统筹资金的通知》（</w:t>
      </w:r>
      <w:r w:rsidRPr="009B0A9B">
        <w:rPr>
          <w:rFonts w:ascii="仿宋_GB2312" w:eastAsia="仿宋_GB2312" w:hAnsi="仿宋_GB2312" w:cs="仿宋_GB2312" w:hint="eastAsia"/>
          <w:bCs/>
          <w:sz w:val="32"/>
          <w:szCs w:val="32"/>
        </w:rPr>
        <w:t>川财建[2020]279号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）文件， 及《绵竹市农业农村局、绵竹市财政局关于2020年生猪调出大县奖励资金使用方案的批复》等文件精神，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用于支持生猪（牛羊）生产流通和产业发展。2021年共计支出133.21万元。</w:t>
      </w:r>
    </w:p>
    <w:p w:rsidR="00FA482C" w:rsidRDefault="009B0A9B">
      <w:pPr>
        <w:adjustRightInd w:val="0"/>
        <w:snapToGrid w:val="0"/>
        <w:spacing w:line="600" w:lineRule="exact"/>
        <w:ind w:firstLineChars="200" w:firstLine="643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（二）项目自评步骤及方法。</w:t>
      </w:r>
    </w:p>
    <w:p w:rsidR="00FA482C" w:rsidRDefault="009B0A9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为加强项目支出绩效管理，根据省、市有关要求，我局按照“规范运作、精化实施，提质增效、深化拓展”的总体目标，结合项目建设实际，以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绩效考核的各项文件精神为指导，采用实地考察的方式，对项目开展自评工作。</w:t>
      </w:r>
    </w:p>
    <w:p w:rsidR="00FA482C" w:rsidRDefault="009B0A9B">
      <w:pPr>
        <w:adjustRightInd w:val="0"/>
        <w:snapToGrid w:val="0"/>
        <w:spacing w:line="600" w:lineRule="exact"/>
        <w:ind w:firstLine="72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 xml:space="preserve">二、项目资金申报及使用情况 </w:t>
      </w:r>
    </w:p>
    <w:p w:rsidR="00FA482C" w:rsidRDefault="009B0A9B">
      <w:pPr>
        <w:adjustRightInd w:val="0"/>
        <w:snapToGrid w:val="0"/>
        <w:spacing w:line="600" w:lineRule="exact"/>
        <w:ind w:firstLine="720"/>
        <w:rPr>
          <w:rFonts w:ascii="仿宋_GB2312" w:hAnsi="宋体"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（一）资金计划、到位及使用情况</w:t>
      </w:r>
    </w:p>
    <w:p w:rsidR="00FA482C" w:rsidRDefault="009B0A9B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1.资金计划。2020年生猪调出大县省级统筹奖励资金</w:t>
      </w:r>
      <w:r>
        <w:rPr>
          <w:rFonts w:ascii="仿宋_GB2312" w:eastAsia="仿宋_GB2312" w:hAnsi="仿宋_GB2312" w:cs="仿宋_GB2312" w:hint="eastAsia"/>
          <w:sz w:val="32"/>
          <w:szCs w:val="32"/>
        </w:rPr>
        <w:t>133.21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万元，资金全部到位。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FA482C" w:rsidRDefault="009B0A9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2.资金使用。截至</w:t>
      </w:r>
      <w:r>
        <w:rPr>
          <w:rFonts w:ascii="仿宋_GB2312" w:eastAsia="仿宋_GB2312" w:hAnsi="仿宋_GB2312" w:cs="仿宋_GB2312" w:hint="eastAsia"/>
          <w:sz w:val="32"/>
          <w:szCs w:val="32"/>
        </w:rPr>
        <w:t>2021年底，我市实施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2020年生猪调出大县省级统筹奖励资金</w:t>
      </w:r>
      <w:r>
        <w:rPr>
          <w:rFonts w:ascii="仿宋_GB2312" w:eastAsia="仿宋_GB2312" w:hAnsi="仿宋_GB2312" w:cs="仿宋_GB2312" w:hint="eastAsia"/>
          <w:sz w:val="32"/>
          <w:szCs w:val="32"/>
        </w:rPr>
        <w:t>133.21</w:t>
      </w:r>
      <w:r>
        <w:rPr>
          <w:rFonts w:ascii="仿宋_GB2312" w:eastAsia="仿宋_GB2312" w:hAnsi="仿宋_GB2312" w:cs="仿宋_GB2312" w:hint="eastAsia"/>
          <w:sz w:val="32"/>
          <w:szCs w:val="32"/>
          <w:lang w:val="zh-CN"/>
        </w:rPr>
        <w:t>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，其中用于重大动物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疫病检查卡点设置、病死动物无害化处理、重大动物疫病强制免疫等工作。</w:t>
      </w:r>
    </w:p>
    <w:p w:rsidR="00FA482C" w:rsidRDefault="009B0A9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（二）项目财务管理情况</w:t>
      </w:r>
    </w:p>
    <w:p w:rsidR="00FA482C" w:rsidRDefault="009B0A9B">
      <w:pPr>
        <w:adjustRightInd w:val="0"/>
        <w:snapToGrid w:val="0"/>
        <w:spacing w:line="600" w:lineRule="exact"/>
        <w:ind w:firstLine="720"/>
        <w:rPr>
          <w:rFonts w:ascii="仿宋_GB2312" w:eastAsia="仿宋_GB2312" w:hAnsi="仿宋_GB2312" w:cs="仿宋_GB2312"/>
          <w:bCs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  <w:lang w:val="zh-CN"/>
        </w:rPr>
        <w:t>严格按照上级主管部门项目资金管理要求，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加强补助资金监管，严禁截留、挪用、套取补助资金，确保专款专用。所有资金使用</w:t>
      </w:r>
      <w:r>
        <w:rPr>
          <w:rFonts w:ascii="仿宋" w:eastAsia="仿宋" w:hAnsi="仿宋" w:cs="仿宋" w:hint="eastAsia"/>
          <w:sz w:val="32"/>
          <w:szCs w:val="32"/>
        </w:rPr>
        <w:t>严格按照相关财务管理要求进行支出</w:t>
      </w:r>
      <w:r>
        <w:rPr>
          <w:rFonts w:ascii="仿宋" w:eastAsia="仿宋" w:hAnsi="仿宋" w:cs="仿宋" w:hint="eastAsia"/>
          <w:bCs/>
          <w:sz w:val="32"/>
          <w:szCs w:val="32"/>
          <w:lang w:val="zh-CN"/>
        </w:rPr>
        <w:t>。</w:t>
      </w:r>
    </w:p>
    <w:p w:rsidR="00FA482C" w:rsidRDefault="009B0A9B">
      <w:pPr>
        <w:numPr>
          <w:ilvl w:val="0"/>
          <w:numId w:val="1"/>
        </w:numPr>
        <w:spacing w:line="600" w:lineRule="exact"/>
        <w:ind w:firstLineChars="200" w:firstLine="640"/>
        <w:rPr>
          <w:rFonts w:eastAsia="方正黑体简体"/>
          <w:sz w:val="32"/>
          <w:szCs w:val="32"/>
          <w:lang w:val="zh-CN"/>
        </w:rPr>
      </w:pPr>
      <w:r>
        <w:rPr>
          <w:rFonts w:eastAsia="方正黑体简体"/>
          <w:sz w:val="32"/>
          <w:szCs w:val="32"/>
          <w:lang w:val="zh-CN"/>
        </w:rPr>
        <w:t>项目实施及管理情况</w:t>
      </w:r>
    </w:p>
    <w:p w:rsidR="00FA482C" w:rsidRDefault="009B0A9B">
      <w:pPr>
        <w:widowControl/>
        <w:spacing w:before="76" w:line="408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根据财政部《生猪（牛羊）调出大县奖励资金管理办法》（财建〔2015〕778号）及《四川省生猪（牛羊）调出大县奖励资金管理办法》（川财建〔2016〕72号）规定，严格按要求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用于支持本县生猪（牛羊）生产流通和产业发展，包括：生猪生产环节防疫，畜禽强制免疫屏障建立及提升，病死动物无害化处理、重大动物疫病防控检查卡点设置及生猪调运监管等方面的支出。</w:t>
      </w:r>
    </w:p>
    <w:p w:rsidR="00FA482C" w:rsidRDefault="009B0A9B">
      <w:pPr>
        <w:adjustRightInd w:val="0"/>
        <w:snapToGrid w:val="0"/>
        <w:spacing w:line="600" w:lineRule="exact"/>
        <w:ind w:firstLine="720"/>
        <w:rPr>
          <w:rFonts w:ascii="仿宋_GB2312" w:hAnsi="宋体"/>
          <w:sz w:val="32"/>
          <w:szCs w:val="32"/>
          <w:lang w:val="zh-CN"/>
        </w:rPr>
      </w:pPr>
      <w:r>
        <w:rPr>
          <w:rFonts w:ascii="黑体" w:eastAsia="黑体" w:hAnsi="宋体" w:hint="eastAsia"/>
          <w:sz w:val="32"/>
          <w:szCs w:val="32"/>
        </w:rPr>
        <w:t>四、目标绩效情况</w:t>
      </w:r>
      <w:r>
        <w:rPr>
          <w:rFonts w:ascii="仿宋_GB2312" w:hAnsi="宋体" w:hint="eastAsia"/>
          <w:sz w:val="32"/>
          <w:szCs w:val="32"/>
          <w:lang w:val="zh-CN"/>
        </w:rPr>
        <w:tab/>
      </w:r>
    </w:p>
    <w:p w:rsidR="00FA482C" w:rsidRDefault="009B0A9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（一）项目完成情况</w:t>
      </w:r>
    </w:p>
    <w:p w:rsidR="00FA482C" w:rsidRDefault="009B0A9B">
      <w:pPr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2021年我市生猪养殖环节防疫、养殖环节及养殖废弃物无害化处理、调运监管、免疫屏障都有较大程度的提升，未发生重大动物疫病，强制免疫病种应免畜禽的免疫密度年度达到在90%以上，应免畜禽免疫密度达到100%。共设置4个检查站，</w:t>
      </w:r>
      <w:bookmarkStart w:id="0" w:name="_GoBack"/>
      <w:r>
        <w:rPr>
          <w:rFonts w:ascii="仿宋_GB2312" w:eastAsia="仿宋_GB2312" w:hAnsi="仿宋_GB2312" w:cs="仿宋_GB2312" w:hint="eastAsia"/>
          <w:sz w:val="32"/>
          <w:szCs w:val="32"/>
        </w:rPr>
        <w:t>出动执法人员2790人次，检查生猪及其产品1154车次，检查生猪69765头，生猪产品3.2吨。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全市屠宰环节无害化处理病死猪17头，处理屠宰废弃物18952.5公斤，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养殖环节处理无害化处理生猪 4401头，犬2头，小家禽 124789.5 公斤，河道打捞猪24头，牛1头，小家禽3318公斤，无害化处理率达100%。全年出栏生猪36.79万头，年底生猪存栏25.03万头，对我市恢复生猪生产，保障生猪产品供应提供了有力的保障。</w:t>
      </w:r>
    </w:p>
    <w:p w:rsidR="00FA482C" w:rsidRDefault="009B0A9B"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项目效益情况</w:t>
      </w:r>
    </w:p>
    <w:p w:rsidR="00FA482C" w:rsidRDefault="009B0A9B">
      <w:pPr>
        <w:adjustRightInd w:val="0"/>
        <w:snapToGrid w:val="0"/>
        <w:spacing w:line="600" w:lineRule="exact"/>
        <w:ind w:firstLineChars="200" w:firstLine="640"/>
        <w:rPr>
          <w:rFonts w:ascii="楷体_GB2312" w:eastAsia="楷体_GB2312" w:hAnsi="宋体"/>
          <w:bCs/>
          <w:sz w:val="32"/>
          <w:szCs w:val="32"/>
          <w:lang w:val="zh-CN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建立有效免疫屏障，确保了畜牧业健康稳定发展。病死畜禽无害化处理达100%，减少； 养殖业的环境污染，</w:t>
      </w:r>
      <w:r>
        <w:rPr>
          <w:rFonts w:ascii="楷体_GB2312" w:eastAsia="楷体_GB2312" w:hAnsi="宋体" w:hint="eastAsia"/>
          <w:bCs/>
          <w:sz w:val="32"/>
          <w:szCs w:val="32"/>
          <w:lang w:val="zh-CN"/>
        </w:rPr>
        <w:t>推动了我市生猪产业现代化进程，增强了生猪养殖产业抵御重大动物疫病和市场风险的能力，促进生猪产业与农村生态建设可持续发展。</w:t>
      </w:r>
    </w:p>
    <w:p w:rsidR="00FA482C" w:rsidRDefault="009B0A9B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五、评价结论及建议</w:t>
      </w:r>
    </w:p>
    <w:p w:rsidR="00FA482C" w:rsidRDefault="009B0A9B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（一）评价结论。</w:t>
      </w:r>
    </w:p>
    <w:p w:rsidR="00FA482C" w:rsidRDefault="009B0A9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经过项目实施，提高了我市生猪规模化、产业化养殖水平，为我市生猪产业持续健康发展、生猪产品质量安全提供了有力的保障，同时为农民增收、农村经济发展和乡村振兴作出了积极贡献。</w:t>
      </w:r>
    </w:p>
    <w:p w:rsidR="00FA482C" w:rsidRDefault="009B0A9B">
      <w:pPr>
        <w:numPr>
          <w:ilvl w:val="0"/>
          <w:numId w:val="2"/>
        </w:num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sz w:val="32"/>
          <w:szCs w:val="32"/>
          <w:lang w:val="zh-CN"/>
        </w:rPr>
      </w:pPr>
      <w:r>
        <w:rPr>
          <w:rFonts w:ascii="楷体_GB2312" w:eastAsia="楷体_GB2312" w:hAnsi="宋体" w:hint="eastAsia"/>
          <w:b/>
          <w:sz w:val="32"/>
          <w:szCs w:val="32"/>
          <w:lang w:val="zh-CN"/>
        </w:rPr>
        <w:t>相关建议。</w:t>
      </w:r>
    </w:p>
    <w:p w:rsidR="00FA482C" w:rsidRDefault="009B0A9B">
      <w:pPr>
        <w:adjustRightInd w:val="0"/>
        <w:snapToGrid w:val="0"/>
        <w:spacing w:line="580" w:lineRule="exact"/>
        <w:ind w:firstLineChars="200" w:firstLine="640"/>
        <w:rPr>
          <w:rFonts w:ascii="仿宋" w:eastAsia="仿宋" w:hAnsi="仿宋" w:cs="仿宋"/>
          <w:bCs/>
          <w:sz w:val="32"/>
          <w:szCs w:val="32"/>
          <w:lang w:val="zh-CN"/>
        </w:rPr>
      </w:pPr>
      <w:r>
        <w:rPr>
          <w:rFonts w:ascii="仿宋" w:eastAsia="仿宋" w:hAnsi="仿宋" w:cs="仿宋" w:hint="eastAsia"/>
          <w:bCs/>
          <w:sz w:val="32"/>
          <w:szCs w:val="32"/>
          <w:lang w:val="zh-CN"/>
        </w:rPr>
        <w:t>加大项目实施力度，发挥项目对我市生猪产业持续稳定发展的有力保障和促进作用。</w:t>
      </w:r>
    </w:p>
    <w:p w:rsidR="00FA482C" w:rsidRDefault="00FA482C">
      <w:p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FA482C" w:rsidRDefault="00FA482C"/>
    <w:p w:rsidR="00FA482C" w:rsidRDefault="00FA482C"/>
    <w:sectPr w:rsidR="00FA482C" w:rsidSect="00FA48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1D452"/>
    <w:multiLevelType w:val="singleLevel"/>
    <w:tmpl w:val="1C31D452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DB96AE5"/>
    <w:multiLevelType w:val="singleLevel"/>
    <w:tmpl w:val="2DB96AE5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DRhMGExY2RkMTQxNDg0ZjI3NzYwOGI4NzMyZDAwZGUifQ=="/>
  </w:docVars>
  <w:rsids>
    <w:rsidRoot w:val="6FE80746"/>
    <w:rsid w:val="003160E9"/>
    <w:rsid w:val="005A4AF9"/>
    <w:rsid w:val="009B0A9B"/>
    <w:rsid w:val="00A0591F"/>
    <w:rsid w:val="00FA482C"/>
    <w:rsid w:val="03C16D6F"/>
    <w:rsid w:val="098B4088"/>
    <w:rsid w:val="0A392AF6"/>
    <w:rsid w:val="0C04659A"/>
    <w:rsid w:val="104827B8"/>
    <w:rsid w:val="1F427B54"/>
    <w:rsid w:val="2A282B81"/>
    <w:rsid w:val="434A5174"/>
    <w:rsid w:val="47C677FF"/>
    <w:rsid w:val="4CAD391F"/>
    <w:rsid w:val="4F0F1924"/>
    <w:rsid w:val="5BBE5479"/>
    <w:rsid w:val="60D610E6"/>
    <w:rsid w:val="62CB175E"/>
    <w:rsid w:val="65474D35"/>
    <w:rsid w:val="68F954C6"/>
    <w:rsid w:val="69C5577F"/>
    <w:rsid w:val="6F3078AF"/>
    <w:rsid w:val="6FE80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482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FA482C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qFormat/>
    <w:rsid w:val="00FA482C"/>
    <w:rPr>
      <w:color w:val="000000"/>
      <w:u w:val="none"/>
    </w:rPr>
  </w:style>
  <w:style w:type="character" w:styleId="a5">
    <w:name w:val="Emphasis"/>
    <w:basedOn w:val="a0"/>
    <w:qFormat/>
    <w:rsid w:val="00FA482C"/>
    <w:rPr>
      <w:i/>
    </w:rPr>
  </w:style>
  <w:style w:type="character" w:styleId="a6">
    <w:name w:val="Hyperlink"/>
    <w:basedOn w:val="a0"/>
    <w:qFormat/>
    <w:rsid w:val="00FA482C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2022-05-27T01:51:00Z</dcterms:created>
  <dcterms:modified xsi:type="dcterms:W3CDTF">2022-06-27T07:51:00Z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5E41C096DEF941D7A3E979258BE217C4</vt:lpwstr>
  </property>
</Properties>
</file>