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（食品安全协调工作经费项目）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600" w:lineRule="exact"/>
        <w:ind w:firstLine="720"/>
        <w:rPr>
          <w:rFonts w:hint="eastAsia" w:ascii="仿宋" w:hAnsi="仿宋" w:eastAsia="仿宋" w:cs="仿宋"/>
          <w:highlight w:val="none"/>
          <w:lang w:val="zh-CN"/>
        </w:rPr>
      </w:pPr>
      <w:r>
        <w:rPr>
          <w:rFonts w:hint="eastAsia" w:ascii="仿宋" w:hAnsi="仿宋" w:eastAsia="仿宋" w:cs="仿宋"/>
          <w:lang w:val="zh-CN"/>
        </w:rPr>
        <w:t>绵竹市市场监督管理局按规定组织指导</w:t>
      </w:r>
      <w:r>
        <w:rPr>
          <w:rFonts w:hint="eastAsia" w:ascii="仿宋" w:hAnsi="仿宋" w:eastAsia="仿宋" w:cs="仿宋"/>
          <w:highlight w:val="none"/>
          <w:lang w:val="zh-CN"/>
        </w:rPr>
        <w:t>对有效举报人员进行不等额的奖励；聘任镇乡食品药品安全协管员、信息员共260人，确保镇乡食品药品安全工作开展。</w:t>
      </w:r>
    </w:p>
    <w:p>
      <w:pPr>
        <w:pStyle w:val="10"/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1、食品基层监管能力、应急能力提升。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2、食品安全综合执法和专项整治。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食品安全协调工作经费</w:t>
      </w:r>
      <w:r>
        <w:rPr>
          <w:rFonts w:hint="eastAsia" w:ascii="仿宋" w:hAnsi="仿宋" w:eastAsia="仿宋" w:cs="仿宋"/>
          <w:highlight w:val="none"/>
        </w:rPr>
        <w:t>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31.12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31.12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主要用于</w:t>
      </w:r>
      <w:r>
        <w:rPr>
          <w:rFonts w:hint="eastAsia" w:ascii="仿宋" w:hAnsi="仿宋" w:eastAsia="仿宋" w:cs="仿宋"/>
          <w:highlight w:val="none"/>
          <w:lang w:val="zh-CN"/>
        </w:rPr>
        <w:t>聘任镇乡食品药品安全协管员，有效举报人员进行不等额的奖励</w:t>
      </w:r>
      <w:r>
        <w:rPr>
          <w:rFonts w:hint="eastAsia" w:ascii="仿宋" w:hAnsi="仿宋" w:eastAsia="仿宋" w:cs="仿宋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31.12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30.95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食品安全协调工作经费项目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1.目标完成任务量。全县共12个镇乡、街道，聘用协管员260余人，大大提升基层执法人数。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2.目标完成质量。协管员经费保障率100%。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3.目标完成进度。截止2021年12月31日，项目已全面完成。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4.目标完成成本。有奖举报1万元，</w:t>
      </w: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协管员1200元/月/人。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numPr>
          <w:ilvl w:val="0"/>
          <w:numId w:val="3"/>
        </w:numPr>
        <w:adjustRightInd w:val="0"/>
        <w:snapToGrid w:val="0"/>
        <w:spacing w:line="580" w:lineRule="exact"/>
        <w:ind w:firstLineChars="0"/>
        <w:rPr>
          <w:rFonts w:ascii="仿宋_GB2312" w:hAnsi="宋体"/>
        </w:rPr>
      </w:pPr>
      <w:r>
        <w:rPr>
          <w:rFonts w:hint="eastAsia" w:ascii="仿宋_GB2312" w:hAnsi="宋体"/>
        </w:rPr>
        <w:t>社会效益指标</w:t>
      </w:r>
    </w:p>
    <w:p>
      <w:pPr>
        <w:pStyle w:val="11"/>
        <w:adjustRightInd w:val="0"/>
        <w:snapToGrid w:val="0"/>
        <w:spacing w:line="580" w:lineRule="exact"/>
        <w:ind w:firstLine="707" w:firstLineChars="221"/>
        <w:rPr>
          <w:rFonts w:hint="eastAsia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长期</w:t>
      </w:r>
      <w:r>
        <w:rPr>
          <w:rFonts w:hint="eastAsia" w:ascii="仿宋_GB2312" w:hAnsi="宋体"/>
        </w:rPr>
        <w:t>加强食品安全监管，维护市场秩序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adjustRightInd w:val="0"/>
        <w:snapToGrid w:val="0"/>
        <w:spacing w:line="580" w:lineRule="exact"/>
        <w:ind w:firstLine="707" w:firstLineChars="221"/>
        <w:rPr>
          <w:rFonts w:ascii="仿宋_GB2312" w:hAnsi="宋体"/>
        </w:rPr>
      </w:pPr>
      <w:r>
        <w:rPr>
          <w:rFonts w:hint="eastAsia" w:ascii="仿宋_GB2312" w:hAnsi="宋体"/>
        </w:rPr>
        <w:t>2.可持续影响指标</w:t>
      </w:r>
    </w:p>
    <w:p>
      <w:pPr>
        <w:pStyle w:val="11"/>
        <w:adjustRightInd w:val="0"/>
        <w:snapToGrid w:val="0"/>
        <w:spacing w:line="580" w:lineRule="exact"/>
        <w:ind w:firstLine="707" w:firstLineChars="221"/>
        <w:rPr>
          <w:rFonts w:hint="eastAsia" w:ascii="仿宋_GB2312" w:hAnsi="宋体"/>
        </w:rPr>
      </w:pPr>
      <w:r>
        <w:rPr>
          <w:rFonts w:hint="eastAsia" w:ascii="仿宋_GB2312" w:hAnsi="宋体"/>
        </w:rPr>
        <w:t>加强食品安全监管，维护市场秩序</w:t>
      </w:r>
      <w:r>
        <w:rPr>
          <w:rFonts w:hint="eastAsia" w:ascii="仿宋_GB2312" w:hAnsi="宋体"/>
          <w:lang w:eastAsia="zh-CN"/>
        </w:rPr>
        <w:t>，食品安全得到保障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800" w:firstLineChars="250"/>
        <w:rPr>
          <w:rFonts w:hint="eastAsia" w:ascii="仿宋_GB2312" w:hAnsi="宋体"/>
        </w:rPr>
      </w:pPr>
      <w:r>
        <w:rPr>
          <w:rFonts w:hint="eastAsia" w:ascii="仿宋_GB2312" w:hAnsi="宋体"/>
        </w:rPr>
        <w:t>3.满意度指标</w:t>
      </w:r>
    </w:p>
    <w:p>
      <w:pPr>
        <w:adjustRightInd w:val="0"/>
        <w:snapToGrid w:val="0"/>
        <w:spacing w:line="580" w:lineRule="exact"/>
        <w:ind w:left="720"/>
        <w:rPr>
          <w:rFonts w:hint="eastAsia" w:ascii="仿宋_GB2312" w:hAnsi="宋体"/>
        </w:rPr>
      </w:pPr>
      <w:r>
        <w:rPr>
          <w:rFonts w:hint="eastAsia" w:ascii="仿宋_GB2312" w:hAnsi="宋体"/>
        </w:rPr>
        <w:t>服务对象满意度达到8</w:t>
      </w:r>
      <w:r>
        <w:rPr>
          <w:rFonts w:hint="eastAsia" w:ascii="仿宋_GB2312" w:hAnsi="宋体"/>
          <w:lang w:val="en-US" w:eastAsia="zh-CN"/>
        </w:rPr>
        <w:t>5</w:t>
      </w:r>
      <w:r>
        <w:rPr>
          <w:rFonts w:hint="eastAsia" w:ascii="仿宋_GB2312" w:hAnsi="宋体"/>
        </w:rPr>
        <w:t>%</w:t>
      </w:r>
      <w:r>
        <w:rPr>
          <w:rFonts w:hint="eastAsia" w:ascii="仿宋_GB2312" w:hAnsi="宋体"/>
          <w:lang w:eastAsia="zh-CN"/>
        </w:rPr>
        <w:t>；食品安全协管员满意度达到</w:t>
      </w:r>
      <w:r>
        <w:rPr>
          <w:rFonts w:hint="eastAsia" w:ascii="仿宋_GB2312" w:hAnsi="宋体"/>
          <w:lang w:val="en-US" w:eastAsia="zh-CN"/>
        </w:rPr>
        <w:t>85%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食品安全协调工作经费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工作中仍然存在一些困难和不足，一是</w:t>
      </w:r>
      <w:r>
        <w:rPr>
          <w:rFonts w:hint="eastAsia"/>
          <w:sz w:val="32"/>
          <w:szCs w:val="32"/>
        </w:rPr>
        <w:t>人手不足，人员业务能力还需提升</w:t>
      </w:r>
      <w:r>
        <w:rPr>
          <w:rFonts w:hint="eastAsia"/>
          <w:sz w:val="32"/>
          <w:szCs w:val="32"/>
          <w:lang w:eastAsia="zh-CN"/>
        </w:rPr>
        <w:t>，二是</w:t>
      </w:r>
      <w:r>
        <w:rPr>
          <w:rFonts w:hint="eastAsia"/>
          <w:sz w:val="32"/>
          <w:szCs w:val="32"/>
        </w:rPr>
        <w:t>食品从业门槛低，人员素质参差不齐，严重制约了行业建设和行业规范</w:t>
      </w:r>
      <w:r>
        <w:rPr>
          <w:rFonts w:hint="eastAsia" w:ascii="仿宋_GB2312" w:hAnsi="宋体"/>
          <w:lang w:val="zh-CN"/>
        </w:rPr>
        <w:t>。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lang w:val="zh-CN"/>
        </w:rPr>
      </w:pPr>
      <w:r>
        <w:rPr>
          <w:rFonts w:hint="eastAsia"/>
          <w:lang w:eastAsia="zh-CN"/>
        </w:rPr>
        <w:t>我局将进一步加强领导，提高认识，统一思想，加强协调，增加执法队伍人数，</w:t>
      </w:r>
      <w:r>
        <w:rPr>
          <w:rFonts w:hint="eastAsia" w:ascii="仿宋" w:hAnsi="仿宋" w:eastAsia="仿宋" w:cs="仿宋"/>
          <w:lang w:val="zh-CN"/>
        </w:rPr>
        <w:t>加强执法办案人员业务培训，提升相关业务水平。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1E354AB"/>
    <w:rsid w:val="100F7970"/>
    <w:rsid w:val="121A0D43"/>
    <w:rsid w:val="147D4CB4"/>
    <w:rsid w:val="1B7479FE"/>
    <w:rsid w:val="22D64922"/>
    <w:rsid w:val="23094706"/>
    <w:rsid w:val="258F0E76"/>
    <w:rsid w:val="25FF1A79"/>
    <w:rsid w:val="2C8A4C99"/>
    <w:rsid w:val="2DB34E55"/>
    <w:rsid w:val="332F50C6"/>
    <w:rsid w:val="4D8F322A"/>
    <w:rsid w:val="5EFA278F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2022-06-23T00:53:42Z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