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（城北、城南贸易市场设置自动测温仪）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highlight w:val="yellow"/>
          <w:lang w:eastAsia="zh-CN"/>
        </w:rPr>
      </w:pPr>
      <w:r>
        <w:rPr>
          <w:rFonts w:hint="eastAsia" w:eastAsia="仿宋"/>
          <w:lang w:eastAsia="zh-CN"/>
        </w:rPr>
        <w:t>根据疫情防控工作安排，我局负责全市农贸市场疫情防控工作，由于农贸市场内人员流动大，出入扣缴多，在市场内安装红外线测温仪</w:t>
      </w:r>
      <w:r>
        <w:rPr>
          <w:rFonts w:hint="eastAsia" w:ascii="仿宋" w:hAnsi="仿宋" w:eastAsia="仿宋" w:cs="仿宋"/>
          <w:highlight w:val="none"/>
          <w:lang w:eastAsia="zh-CN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城北、城南贸易市场设置自动测温仪</w:t>
      </w:r>
      <w:r>
        <w:rPr>
          <w:rFonts w:hint="eastAsia" w:ascii="仿宋_GB2312" w:hAnsi="宋体"/>
          <w:lang w:val="en-US" w:eastAsia="zh-CN"/>
        </w:rPr>
        <w:t>11.65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_GB2312" w:hAnsi="宋体"/>
        </w:rPr>
        <w:t>城北、城南贸易市场设置自动测温仪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11.65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11.65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11.65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城北、城南贸易市场设置自动测温仪</w:t>
      </w:r>
      <w:r>
        <w:rPr>
          <w:rFonts w:hint="eastAsia" w:ascii="仿宋_GB2312" w:hAnsi="宋体"/>
          <w:lang w:eastAsia="zh-CN"/>
        </w:rPr>
        <w:t>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11.65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城北、城南贸易市场设置自动测温仪资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1.项目完成任务量：6台全自动测温仪。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城北、城南贸易市场设置自动测温仪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疫情防控工作有序推进。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有效降低人员聚集场所新冠疫情防控。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3.满意度指标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群众满意度85%以上。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_GB2312" w:hAnsi="宋体"/>
        </w:rPr>
        <w:t>城北、城南贸易市场设置自动测温仪</w:t>
      </w:r>
      <w:r>
        <w:rPr>
          <w:rFonts w:hint="eastAsia" w:ascii="仿宋_GB2312" w:hAnsi="宋体"/>
          <w:lang w:eastAsia="zh-CN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/>
        </w:rPr>
        <w:t>自动测温仪安装数量较少。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疫情防控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加大对疫情防控的宣传。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D5C0EC6"/>
    <w:rsid w:val="0F034C87"/>
    <w:rsid w:val="139C63EA"/>
    <w:rsid w:val="15C84C56"/>
    <w:rsid w:val="1A772A39"/>
    <w:rsid w:val="1A9829AF"/>
    <w:rsid w:val="1E7B435A"/>
    <w:rsid w:val="20286B8B"/>
    <w:rsid w:val="22B336F2"/>
    <w:rsid w:val="2BB806B3"/>
    <w:rsid w:val="37AB6C09"/>
    <w:rsid w:val="4098529D"/>
    <w:rsid w:val="41223A9D"/>
    <w:rsid w:val="432B647E"/>
    <w:rsid w:val="465F41FD"/>
    <w:rsid w:val="49282FCC"/>
    <w:rsid w:val="4A6E0B7E"/>
    <w:rsid w:val="51295155"/>
    <w:rsid w:val="567C4958"/>
    <w:rsid w:val="5C446CAB"/>
    <w:rsid w:val="5D4F4FE1"/>
    <w:rsid w:val="5D567203"/>
    <w:rsid w:val="5DBC7D30"/>
    <w:rsid w:val="610664E0"/>
    <w:rsid w:val="64025412"/>
    <w:rsid w:val="681503E6"/>
    <w:rsid w:val="6EFF59FC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正文（公文）"/>
    <w:basedOn w:val="13"/>
    <w:qFormat/>
    <w:uiPriority w:val="0"/>
    <w:pPr>
      <w:ind w:firstLine="628" w:firstLineChars="200"/>
      <w:jc w:val="left"/>
    </w:pPr>
    <w:rPr>
      <w:rFonts w:ascii="仿宋_GB2312" w:eastAsia="仿宋_GB2312"/>
      <w:spacing w:val="-3"/>
      <w:sz w:val="32"/>
      <w:szCs w:val="32"/>
    </w:rPr>
  </w:style>
  <w:style w:type="paragraph" w:customStyle="1" w:styleId="13">
    <w:name w:val="主标题"/>
    <w:basedOn w:val="1"/>
    <w:qFormat/>
    <w:uiPriority w:val="0"/>
    <w:pPr>
      <w:spacing w:line="560" w:lineRule="exact"/>
      <w:jc w:val="center"/>
    </w:pPr>
    <w:rPr>
      <w:rFonts w:ascii="方正小标宋_GBK" w:hAnsi="仿宋_GB2312" w:eastAsia="方正小标宋_GBK" w:cs="仿宋_GB2312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1528</Words>
  <Characters>1605</Characters>
  <Lines>15</Lines>
  <Paragraphs>4</Paragraphs>
  <TotalTime>14</TotalTime>
  <ScaleCrop>false</ScaleCrop>
  <LinksUpToDate>false</LinksUpToDate>
  <CharactersWithSpaces>1611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2022-06-30T02:36:34Z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