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6</w:t>
      </w:r>
    </w:p>
    <w:p>
      <w:pPr>
        <w:tabs>
          <w:tab w:val="left" w:pos="1440"/>
        </w:tabs>
        <w:spacing w:line="580" w:lineRule="exact"/>
        <w:jc w:val="center"/>
        <w:rPr>
          <w:rFonts w:ascii="宋体" w:hAnsi="宋体" w:eastAsia="宋体"/>
          <w:sz w:val="30"/>
          <w:szCs w:val="30"/>
        </w:rPr>
      </w:pPr>
    </w:p>
    <w:p>
      <w:pPr>
        <w:pStyle w:val="8"/>
        <w:spacing w:line="580" w:lineRule="exact"/>
        <w:ind w:firstLine="883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绵竹市市场监督管理局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 xml:space="preserve">   </w:t>
      </w:r>
      <w:r>
        <w:rPr>
          <w:rFonts w:hint="eastAsia" w:ascii="仿宋_GB2312" w:hAnsi="宋体"/>
        </w:rPr>
        <w:t>（企业知识产权奖补资金）</w:t>
      </w:r>
    </w:p>
    <w:p>
      <w:pPr>
        <w:pStyle w:val="8"/>
        <w:spacing w:line="580" w:lineRule="exact"/>
        <w:ind w:firstLine="640"/>
        <w:jc w:val="center"/>
        <w:rPr>
          <w:rFonts w:asci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rPr>
          <w:rFonts w:hint="default" w:ascii="黑体" w:hAnsi="宋体" w:eastAsia="黑体"/>
          <w:lang w:val="en-US" w:eastAsia="zh-CN"/>
        </w:rPr>
      </w:pPr>
      <w:r>
        <w:rPr>
          <w:rFonts w:hint="eastAsia" w:ascii="黑体" w:hAnsi="宋体" w:eastAsia="黑体"/>
          <w:lang w:val="en-US" w:eastAsia="zh-CN"/>
        </w:rPr>
        <w:t xml:space="preserve">     </w:t>
      </w:r>
      <w:r>
        <w:rPr>
          <w:rFonts w:hint="eastAsia" w:ascii="楷体_GB2312" w:hAnsi="宋体" w:eastAsia="楷体_GB2312" w:cs="Times New Roman"/>
          <w:b/>
          <w:kern w:val="2"/>
          <w:sz w:val="32"/>
          <w:szCs w:val="32"/>
          <w:lang w:val="en-US" w:eastAsia="zh-CN" w:bidi="ar-SA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绵竹市市场监督管理局承担</w:t>
      </w:r>
      <w:r>
        <w:rPr>
          <w:rFonts w:hint="eastAsia" w:ascii="仿宋" w:hAnsi="仿宋" w:eastAsia="仿宋" w:cs="仿宋"/>
          <w:lang w:eastAsia="zh-CN"/>
        </w:rPr>
        <w:t>全市知识产权战略、规划的制定，负责知识产权的保护，承担商标、专利执法工作。为增强企业自主创新能力，提升我市专利创造、管理、运用、保护水平，充分发挥知识产权对社会经济发展的支撑作用，促进我市经济和社会可持续发展，根据德阳市、绵竹市相关激励政策，对企业（个人）兑付一次性奖补资金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  <w:t>1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.企业知识产权“贯标”补助50000元。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  <w:t>2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.国家知识产权优势企业补助200000元。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宋体"/>
          <w:lang w:val="zh-CN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  <w:t>3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.专利资助资金130975元。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项目资金申报及批复情况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</w:t>
      </w:r>
      <w:r>
        <w:rPr>
          <w:rFonts w:hint="eastAsia" w:ascii="仿宋_GB2312" w:hAnsi="宋体"/>
        </w:rPr>
        <w:t>企业知识产权奖补资金</w:t>
      </w:r>
      <w:r>
        <w:rPr>
          <w:rFonts w:hint="eastAsia" w:ascii="仿宋" w:hAnsi="仿宋" w:eastAsia="仿宋" w:cs="仿宋"/>
          <w:highlight w:val="none"/>
        </w:rPr>
        <w:t>项目资金</w:t>
      </w:r>
      <w:r>
        <w:rPr>
          <w:rFonts w:hint="eastAsia" w:ascii="仿宋" w:hAnsi="仿宋" w:eastAsia="仿宋" w:cs="仿宋"/>
          <w:highlight w:val="none"/>
          <w:lang w:eastAsia="zh-CN"/>
        </w:rPr>
        <w:t>中途追加预算</w:t>
      </w:r>
      <w:r>
        <w:rPr>
          <w:rFonts w:hint="eastAsia" w:ascii="仿宋" w:hAnsi="仿宋" w:eastAsia="仿宋" w:cs="仿宋"/>
          <w:highlight w:val="none"/>
        </w:rPr>
        <w:t>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38.0975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38.0975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（二）资金计划、到位及使用情况。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" w:hAnsi="仿宋" w:eastAsia="仿宋" w:cs="仿宋"/>
          <w:color w:val="FF0000"/>
          <w:lang w:val="en-US" w:eastAsia="zh-CN"/>
        </w:rPr>
      </w:pPr>
      <w:r>
        <w:rPr>
          <w:rFonts w:hint="eastAsia" w:ascii="仿宋" w:hAnsi="仿宋" w:eastAsia="仿宋" w:cs="仿宋"/>
        </w:rPr>
        <w:t>绵竹市财政局财政拨款资金</w:t>
      </w:r>
      <w:r>
        <w:rPr>
          <w:rFonts w:hint="eastAsia" w:ascii="仿宋" w:hAnsi="仿宋" w:eastAsia="仿宋" w:cs="仿宋"/>
          <w:lang w:val="en-US" w:eastAsia="zh-CN"/>
        </w:rPr>
        <w:t>38.0975</w:t>
      </w:r>
      <w:r>
        <w:rPr>
          <w:rFonts w:hint="eastAsia" w:ascii="仿宋" w:hAnsi="仿宋" w:eastAsia="仿宋" w:cs="仿宋"/>
        </w:rPr>
        <w:t>万元及时足额到位，主要用于</w:t>
      </w:r>
      <w:r>
        <w:rPr>
          <w:rFonts w:hint="eastAsia" w:ascii="仿宋" w:hAnsi="仿宋" w:eastAsia="仿宋" w:cs="仿宋"/>
          <w:lang w:eastAsia="zh-CN"/>
        </w:rPr>
        <w:t>对企业（个人）兑付一次性奖补资金</w:t>
      </w:r>
      <w:r>
        <w:rPr>
          <w:rFonts w:hint="eastAsia" w:ascii="仿宋" w:hAnsi="仿宋" w:eastAsia="仿宋" w:cs="仿宋"/>
        </w:rPr>
        <w:t>。截止20</w:t>
      </w:r>
      <w:r>
        <w:rPr>
          <w:rFonts w:hint="eastAsia" w:ascii="仿宋" w:hAnsi="仿宋" w:eastAsia="仿宋" w:cs="仿宋"/>
          <w:lang w:val="en-US" w:eastAsia="zh-CN"/>
        </w:rPr>
        <w:t>20</w:t>
      </w:r>
      <w:r>
        <w:rPr>
          <w:rFonts w:hint="eastAsia" w:ascii="仿宋" w:hAnsi="仿宋" w:eastAsia="仿宋" w:cs="仿宋"/>
        </w:rPr>
        <w:t>年12月31日</w:t>
      </w:r>
      <w:r>
        <w:rPr>
          <w:rFonts w:hint="eastAsia" w:ascii="仿宋" w:hAnsi="仿宋" w:eastAsia="仿宋" w:cs="仿宋"/>
          <w:color w:val="auto"/>
        </w:rPr>
        <w:t>，实际支出</w:t>
      </w:r>
      <w:r>
        <w:rPr>
          <w:rFonts w:hint="eastAsia" w:ascii="仿宋" w:hAnsi="仿宋" w:eastAsia="仿宋" w:cs="仿宋"/>
          <w:color w:val="auto"/>
          <w:lang w:val="en-US" w:eastAsia="zh-CN"/>
        </w:rPr>
        <w:t>38.0975</w:t>
      </w:r>
      <w:r>
        <w:rPr>
          <w:rFonts w:hint="eastAsia" w:ascii="仿宋" w:hAnsi="仿宋" w:eastAsia="仿宋" w:cs="仿宋"/>
          <w:color w:val="auto"/>
        </w:rPr>
        <w:t>万元</w:t>
      </w:r>
      <w:r>
        <w:rPr>
          <w:rFonts w:hint="eastAsia" w:ascii="仿宋" w:hAnsi="仿宋" w:eastAsia="仿宋" w:cs="仿宋"/>
          <w:color w:val="auto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lang w:eastAsia="zh-CN"/>
        </w:rPr>
        <w:t>三</w:t>
      </w:r>
      <w:r>
        <w:rPr>
          <w:rFonts w:hint="eastAsia" w:ascii="黑体" w:hAnsi="宋体" w:eastAsia="黑体"/>
        </w:rPr>
        <w:t>、项目实施及管理情况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项目组织架构及实施流程。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企业知识产权奖补资金</w:t>
      </w:r>
      <w:r>
        <w:rPr>
          <w:rFonts w:hint="eastAsia" w:ascii="仿宋" w:hAnsi="仿宋" w:eastAsia="仿宋" w:cs="仿宋"/>
          <w:lang w:eastAsia="zh-CN"/>
        </w:rPr>
        <w:t>项目支出及报账程序、明确职责、专款专用。</w:t>
      </w:r>
      <w:bookmarkStart w:id="0" w:name="_GoBack"/>
      <w:bookmarkEnd w:id="0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（三）项目监管情况。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lang w:val="zh-CN"/>
        </w:rPr>
      </w:pPr>
      <w:r>
        <w:rPr>
          <w:rFonts w:hint="eastAsia" w:ascii="仿宋" w:hAnsi="仿宋" w:eastAsia="仿宋" w:cs="仿宋"/>
          <w:color w:val="auto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黑体" w:hAnsi="宋体" w:eastAsia="黑体"/>
          <w:lang w:eastAsia="zh-CN"/>
        </w:rPr>
        <w:t>四</w:t>
      </w:r>
      <w:r>
        <w:rPr>
          <w:rFonts w:hint="eastAsia" w:ascii="黑体" w:hAnsi="宋体" w:eastAsia="黑体"/>
        </w:rPr>
        <w:t>、项目绩效情况</w:t>
      </w:r>
      <w:r>
        <w:rPr>
          <w:rFonts w:ascii="仿宋_GB2312" w:hAnsi="宋体"/>
          <w:lang w:val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ind w:firstLine="640" w:firstLineChars="200"/>
        <w:rPr>
          <w:rFonts w:hint="eastAsia" w:ascii="仿宋_GB2312" w:hAnsi="宋体" w:eastAsia="仿宋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1.项目完成任务量：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四川省绵竹兴远特种化工有限公司2019年5月15日取得贯标认证，一次性补助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50000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绵竹市拱星氧化钙厂2019年12月11日被确定为2019年度国家知识产权优势企业，一次性补助20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0000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2019年专利资助资金95900元（其中：官费30000元，年费30900元，发明专利授权后对发明人的激励资助5000元，专利奖资助30000元，合计95900元）；2020年专利资助资金35075元。（其中官费24075元，发明专利授权后对发明人的激励资助11000元，合计35075元）已全部支付给企业（个人）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2.项目完成质量：在上级部门的支持下，顺利推进，圆满完成，达到预期目的。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宋体"/>
          <w:sz w:val="32"/>
          <w:szCs w:val="32"/>
          <w:lang w:val="zh-CN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3.项目完成进度：截止2021年12月，</w:t>
      </w:r>
      <w:r>
        <w:rPr>
          <w:rFonts w:hint="eastAsia" w:ascii="仿宋_GB2312" w:hAnsi="宋体"/>
        </w:rPr>
        <w:t>企业知识产权奖补资金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已全面完成。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Chars="0"/>
        <w:textAlignment w:val="auto"/>
        <w:rPr>
          <w:rFonts w:ascii="仿宋_GB2312" w:hAnsi="宋体"/>
        </w:rPr>
      </w:pPr>
      <w:r>
        <w:rPr>
          <w:rFonts w:hint="eastAsia" w:ascii="仿宋_GB2312" w:hAnsi="宋体"/>
        </w:rPr>
        <w:t>社会效益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hint="eastAsia" w:ascii="仿宋_GB2312" w:hAnsi="宋体"/>
          <w:lang w:eastAsia="zh-CN"/>
        </w:rPr>
      </w:pPr>
      <w:r>
        <w:rPr>
          <w:rFonts w:hint="eastAsia" w:ascii="仿宋_GB2312" w:hAnsi="宋体"/>
          <w:lang w:eastAsia="zh-CN"/>
        </w:rPr>
        <w:t>促进企业技术创新：通过实施知识产权企业贯标认证，优势示范企业、专利奖等项目，企业知识产权管理制度得到进一步完善。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>2</w:t>
      </w:r>
      <w:r>
        <w:rPr>
          <w:rFonts w:hint="eastAsia" w:ascii="仿宋_GB2312" w:hAnsi="宋体"/>
        </w:rPr>
        <w:t>.可持续影响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800" w:firstLineChars="250"/>
        <w:textAlignment w:val="auto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促进企业自身的技术创新、效益创新持续能力不断提升。知识产权项目的后续运行对社会产生效益影响是长期的。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/>
        <w:textAlignment w:val="auto"/>
        <w:rPr>
          <w:rFonts w:hint="eastAsia" w:ascii="仿宋_GB2312" w:hAnsi="宋体" w:eastAsia="黑体"/>
          <w:lang w:eastAsia="zh-CN"/>
        </w:rPr>
      </w:pPr>
      <w:r>
        <w:rPr>
          <w:rFonts w:hint="eastAsia" w:ascii="黑体" w:hAnsi="宋体" w:eastAsia="黑体"/>
          <w:lang w:eastAsia="zh-CN"/>
        </w:rPr>
        <w:t>五</w:t>
      </w:r>
      <w:r>
        <w:rPr>
          <w:rFonts w:hint="eastAsia" w:ascii="黑体" w:hAnsi="宋体" w:eastAsia="黑体"/>
        </w:rPr>
        <w:t>、</w:t>
      </w:r>
      <w:r>
        <w:rPr>
          <w:rFonts w:hint="eastAsia" w:ascii="黑体" w:hAnsi="宋体" w:eastAsia="黑体"/>
          <w:lang w:eastAsia="zh-CN"/>
        </w:rPr>
        <w:t>评价结论及建议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_GB2312" w:hAnsi="宋体"/>
        </w:rPr>
        <w:t>企业知识产权奖补资金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已完成，达到预期效果，服务对象满意度高。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仿宋" w:hAnsi="仿宋" w:eastAsia="仿宋" w:cs="仿宋"/>
          <w:lang w:eastAsia="zh-CN"/>
        </w:rPr>
        <w:t>知识产权制度建立较晚，在制度和管理体制上还不够完善</w:t>
      </w:r>
      <w:r>
        <w:rPr>
          <w:rFonts w:hint="eastAsia" w:ascii="仿宋" w:hAnsi="仿宋" w:eastAsia="仿宋" w:cs="仿宋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希望财政加大资金支持力度，保障</w:t>
      </w:r>
      <w:r>
        <w:rPr>
          <w:rFonts w:hint="eastAsia" w:ascii="仿宋" w:hAnsi="仿宋" w:eastAsia="仿宋" w:cs="仿宋"/>
          <w:lang w:eastAsia="zh-CN"/>
        </w:rPr>
        <w:t>知识产权</w:t>
      </w:r>
      <w:r>
        <w:rPr>
          <w:rFonts w:hint="eastAsia" w:ascii="仿宋" w:hAnsi="仿宋" w:eastAsia="仿宋" w:cs="仿宋"/>
        </w:rPr>
        <w:t>工作顺利推进</w:t>
      </w:r>
      <w:r>
        <w:rPr>
          <w:rFonts w:hint="eastAsia" w:ascii="仿宋" w:hAnsi="仿宋" w:eastAsia="仿宋" w:cs="仿宋"/>
          <w:lang w:eastAsia="zh-CN"/>
        </w:rPr>
        <w:t>，增加服务对象的满意度</w:t>
      </w:r>
      <w:r>
        <w:rPr>
          <w:rFonts w:hint="eastAsia" w:ascii="仿宋" w:hAnsi="仿宋" w:eastAsia="仿宋" w:cs="仿宋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Chars="200"/>
        <w:textAlignment w:val="auto"/>
        <w:rPr>
          <w:rFonts w:ascii="仿宋" w:hAnsi="仿宋" w:eastAsia="仿宋" w:cs="仿宋"/>
        </w:rPr>
      </w:pP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30C1F7"/>
    <w:multiLevelType w:val="singleLevel"/>
    <w:tmpl w:val="ED30C1F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C86188D"/>
    <w:multiLevelType w:val="singleLevel"/>
    <w:tmpl w:val="FC86188D"/>
    <w:lvl w:ilvl="0" w:tentative="0">
      <w:start w:val="1"/>
      <w:numFmt w:val="decimal"/>
      <w:suff w:val="nothing"/>
      <w:lvlText w:val="%1、"/>
      <w:lvlJc w:val="left"/>
      <w:pPr>
        <w:ind w:left="641" w:firstLine="0"/>
      </w:pPr>
    </w:lvl>
  </w:abstractNum>
  <w:abstractNum w:abstractNumId="2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4C5A2D8D"/>
    <w:multiLevelType w:val="singleLevel"/>
    <w:tmpl w:val="4C5A2D8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770F5496"/>
    <w:multiLevelType w:val="singleLevel"/>
    <w:tmpl w:val="770F549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ZkMGE5ZjIxY2RkNDUzY2UwN2E5YjY4OTAyZWFkZjAifQ=="/>
  </w:docVars>
  <w:rsids>
    <w:rsidRoot w:val="003C18E4"/>
    <w:rsid w:val="0020667E"/>
    <w:rsid w:val="003C18E4"/>
    <w:rsid w:val="005E171C"/>
    <w:rsid w:val="0066072D"/>
    <w:rsid w:val="00873850"/>
    <w:rsid w:val="00957591"/>
    <w:rsid w:val="00C66B65"/>
    <w:rsid w:val="00E4357F"/>
    <w:rsid w:val="00E82134"/>
    <w:rsid w:val="029C38E3"/>
    <w:rsid w:val="0D5C0EC6"/>
    <w:rsid w:val="0F034C87"/>
    <w:rsid w:val="139C63EA"/>
    <w:rsid w:val="1E7B435A"/>
    <w:rsid w:val="20286B8B"/>
    <w:rsid w:val="37AB6C09"/>
    <w:rsid w:val="41223A9D"/>
    <w:rsid w:val="41E3209A"/>
    <w:rsid w:val="46632EC1"/>
    <w:rsid w:val="5B0D19D0"/>
    <w:rsid w:val="5C446CAB"/>
    <w:rsid w:val="5D4F4FE1"/>
    <w:rsid w:val="5D567203"/>
    <w:rsid w:val="64025412"/>
    <w:rsid w:val="73DA398A"/>
    <w:rsid w:val="7F62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1562</Words>
  <Characters>1688</Characters>
  <Lines>15</Lines>
  <Paragraphs>4</Paragraphs>
  <TotalTime>0</TotalTime>
  <ScaleCrop>false</ScaleCrop>
  <LinksUpToDate>false</LinksUpToDate>
  <CharactersWithSpaces>1697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2020-06-08T02:27:00Z</dcterms:created>
  <dc:creator>opi</dc:creator>
  <cp:lastModifiedBy>mzgs</cp:lastModifiedBy>
  <cp:lastPrinted>2020-08-04T01:52:00Z</cp:lastPrinted>
  <dcterms:modified xsi:type="dcterms:W3CDTF">2022-06-23T00:47:31Z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A198126E952F48A5A4BCA32F709EAE25</vt:lpwstr>
  </property>
</Properties>
</file>