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6</w:t>
      </w:r>
    </w:p>
    <w:p>
      <w:pPr>
        <w:tabs>
          <w:tab w:val="left" w:pos="1440"/>
        </w:tabs>
        <w:spacing w:line="580" w:lineRule="exact"/>
        <w:rPr>
          <w:rFonts w:ascii="宋体" w:hAnsi="宋体" w:eastAsia="宋体"/>
          <w:sz w:val="30"/>
          <w:szCs w:val="30"/>
        </w:rPr>
      </w:pPr>
    </w:p>
    <w:p>
      <w:pPr>
        <w:pStyle w:val="8"/>
        <w:spacing w:line="580" w:lineRule="exact"/>
        <w:ind w:firstLine="883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绵竹市市场监督管理局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（2020年市场监管专项资金市场监督综合业务）</w:t>
      </w:r>
    </w:p>
    <w:p>
      <w:pPr>
        <w:pStyle w:val="8"/>
        <w:spacing w:line="580" w:lineRule="exact"/>
        <w:ind w:firstLine="640"/>
        <w:jc w:val="center"/>
        <w:rPr>
          <w:rFonts w:asci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rPr>
          <w:rFonts w:hint="default" w:ascii="黑体" w:hAnsi="宋体" w:eastAsia="黑体"/>
          <w:lang w:val="en-US" w:eastAsia="zh-CN"/>
        </w:rPr>
      </w:pPr>
      <w:r>
        <w:rPr>
          <w:rFonts w:hint="eastAsia" w:ascii="黑体" w:hAnsi="宋体" w:eastAsia="黑体"/>
          <w:lang w:val="en-US" w:eastAsia="zh-CN"/>
        </w:rPr>
        <w:t xml:space="preserve">     </w:t>
      </w:r>
      <w:r>
        <w:rPr>
          <w:rFonts w:hint="eastAsia" w:ascii="楷体_GB2312" w:hAnsi="宋体" w:eastAsia="楷体_GB2312" w:cs="Times New Roman"/>
          <w:b/>
          <w:kern w:val="2"/>
          <w:sz w:val="32"/>
          <w:szCs w:val="32"/>
          <w:lang w:val="en-US" w:eastAsia="zh-CN" w:bidi="ar-SA"/>
        </w:rPr>
        <w:t>（一）项目基本情况。</w:t>
      </w:r>
    </w:p>
    <w:p>
      <w:pPr>
        <w:spacing w:line="360" w:lineRule="auto"/>
        <w:ind w:firstLine="640" w:firstLineChars="200"/>
        <w:rPr>
          <w:rFonts w:hint="eastAsia" w:ascii="仿宋_GB2312" w:hAnsi="宋体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</w:rPr>
        <w:t>绵竹市市场监督管理局</w:t>
      </w:r>
      <w:r>
        <w:rPr>
          <w:rFonts w:hint="eastAsia" w:ascii="仿宋_GB2312" w:hAnsi="宋体"/>
        </w:rPr>
        <w:t>2020年市场监管专项资金市场监督综合业务</w:t>
      </w:r>
      <w:r>
        <w:rPr>
          <w:rFonts w:hint="eastAsia" w:ascii="仿宋_GB2312" w:hAnsi="宋体" w:cs="仿宋_GB2312"/>
          <w:color w:val="000000"/>
          <w:sz w:val="32"/>
          <w:szCs w:val="32"/>
          <w:lang w:eastAsia="zh-CN"/>
        </w:rPr>
        <w:t>结转</w:t>
      </w:r>
      <w:r>
        <w:rPr>
          <w:rFonts w:hint="eastAsia" w:ascii="仿宋_GB2312" w:hAnsi="宋体" w:cs="仿宋_GB2312"/>
          <w:color w:val="000000"/>
          <w:sz w:val="32"/>
          <w:szCs w:val="32"/>
          <w:lang w:val="en-US" w:eastAsia="zh-CN"/>
        </w:rPr>
        <w:t>16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万元。主要用于：</w:t>
      </w:r>
      <w:r>
        <w:rPr>
          <w:rFonts w:hint="eastAsia" w:ascii="仿宋_GB2312" w:hAnsi="宋体" w:cs="仿宋_GB2312"/>
          <w:color w:val="000000"/>
          <w:sz w:val="32"/>
          <w:szCs w:val="32"/>
          <w:lang w:eastAsia="zh-CN"/>
        </w:rPr>
        <w:t>市场监管部门组织开展食品安全暨疫情防控大检查、防疫物资产品质量和市场秩序专项整治行动、特种设备安全监管、价格监管，促进民营经济健康发展，推动知识产权强省（市）建设，放心舒心消费环境建设，保护消费者合法权益等工作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1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.结转</w:t>
      </w:r>
      <w:r>
        <w:rPr>
          <w:rFonts w:hint="eastAsia" w:ascii="仿宋_GB2312" w:hAnsi="宋体"/>
        </w:rPr>
        <w:t>2020年市场监管专项资金市场监督综合业务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项目专项资金160000元。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黑体" w:hAnsi="宋体" w:eastAsia="黑体"/>
          <w:lang w:val="zh-CN"/>
        </w:rPr>
      </w:pPr>
      <w:r>
        <w:rPr>
          <w:rFonts w:hint="eastAsia" w:ascii="黑体" w:hAnsi="宋体" w:eastAsia="黑体"/>
          <w:lang w:val="zh-CN"/>
        </w:rPr>
        <w:t>项目资金申报及批复情况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_GB2312" w:hAnsi="宋体"/>
        </w:rPr>
        <w:t>2020年市场监管专项资金市场监督综合业务</w:t>
      </w:r>
      <w:r>
        <w:rPr>
          <w:rFonts w:hint="eastAsia" w:ascii="仿宋_GB2312" w:hAnsi="宋体"/>
          <w:lang w:eastAsia="zh-CN"/>
        </w:rPr>
        <w:t>结转上年资金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16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16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" w:hAnsi="仿宋" w:eastAsia="仿宋" w:cs="仿宋"/>
          <w:color w:val="FF0000"/>
          <w:lang w:val="en-US" w:eastAsia="zh-CN"/>
        </w:rPr>
      </w:pPr>
      <w:r>
        <w:rPr>
          <w:rFonts w:hint="eastAsia" w:ascii="仿宋" w:hAnsi="仿宋" w:eastAsia="仿宋" w:cs="仿宋"/>
        </w:rPr>
        <w:t>绵竹市财政局财政拨款资金</w:t>
      </w:r>
      <w:r>
        <w:rPr>
          <w:rFonts w:hint="eastAsia" w:ascii="仿宋" w:hAnsi="仿宋" w:eastAsia="仿宋" w:cs="仿宋"/>
          <w:lang w:val="en-US" w:eastAsia="zh-CN"/>
        </w:rPr>
        <w:t>16</w:t>
      </w:r>
      <w:r>
        <w:rPr>
          <w:rFonts w:hint="eastAsia" w:ascii="仿宋" w:hAnsi="仿宋" w:eastAsia="仿宋" w:cs="仿宋"/>
        </w:rPr>
        <w:t>万元及时足额到位，主要用于</w:t>
      </w:r>
      <w:r>
        <w:rPr>
          <w:rFonts w:hint="eastAsia" w:ascii="仿宋_GB2312" w:hAnsi="宋体"/>
        </w:rPr>
        <w:t>2020年市场监管专项资金市场监督综合业务</w:t>
      </w:r>
      <w:r>
        <w:rPr>
          <w:rFonts w:hint="eastAsia" w:ascii="仿宋_GB2312" w:hAnsi="宋体"/>
          <w:lang w:eastAsia="zh-CN"/>
        </w:rPr>
        <w:t>资金</w:t>
      </w:r>
      <w:r>
        <w:rPr>
          <w:rFonts w:hint="eastAsia" w:ascii="仿宋" w:hAnsi="仿宋" w:eastAsia="仿宋" w:cs="仿宋"/>
        </w:rPr>
        <w:t>。截止20</w:t>
      </w:r>
      <w:r>
        <w:rPr>
          <w:rFonts w:hint="eastAsia" w:ascii="仿宋" w:hAnsi="仿宋" w:eastAsia="仿宋" w:cs="仿宋"/>
          <w:lang w:val="en-US" w:eastAsia="zh-CN"/>
        </w:rPr>
        <w:t>21</w:t>
      </w:r>
      <w:r>
        <w:rPr>
          <w:rFonts w:hint="eastAsia" w:ascii="仿宋" w:hAnsi="仿宋" w:eastAsia="仿宋" w:cs="仿宋"/>
        </w:rPr>
        <w:t>年12月31日</w:t>
      </w:r>
      <w:r>
        <w:rPr>
          <w:rFonts w:hint="eastAsia" w:ascii="仿宋" w:hAnsi="仿宋" w:eastAsia="仿宋" w:cs="仿宋"/>
          <w:color w:val="auto"/>
        </w:rPr>
        <w:t>，实际支出</w:t>
      </w:r>
      <w:r>
        <w:rPr>
          <w:rFonts w:hint="eastAsia" w:ascii="仿宋" w:hAnsi="仿宋" w:eastAsia="仿宋" w:cs="仿宋"/>
          <w:color w:val="auto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</w:rPr>
        <w:t>万元</w:t>
      </w:r>
      <w:r>
        <w:rPr>
          <w:rFonts w:hint="eastAsia" w:ascii="仿宋" w:hAnsi="仿宋" w:eastAsia="仿宋" w:cs="仿宋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lang w:eastAsia="zh-CN"/>
        </w:rPr>
        <w:t>三</w:t>
      </w:r>
      <w:r>
        <w:rPr>
          <w:rFonts w:hint="eastAsia" w:ascii="黑体" w:hAnsi="宋体" w:eastAsia="黑体"/>
        </w:rPr>
        <w:t>、项目实施及管理情况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项目组织架构及实施流程。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2020年市场监管专项资金市场监督综合业务</w:t>
      </w:r>
      <w:r>
        <w:rPr>
          <w:rFonts w:hint="eastAsia" w:ascii="仿宋" w:hAnsi="仿宋" w:eastAsia="仿宋" w:cs="仿宋"/>
          <w:lang w:eastAsia="zh-CN"/>
        </w:rPr>
        <w:t>项目支出及报账程序、明确职责、专款专用。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（三）项目监管情况。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黑体" w:hAnsi="宋体" w:eastAsia="黑体"/>
          <w:lang w:eastAsia="zh-CN"/>
        </w:rPr>
        <w:t>四</w:t>
      </w:r>
      <w:r>
        <w:rPr>
          <w:rFonts w:hint="eastAsia" w:ascii="黑体" w:hAnsi="宋体" w:eastAsia="黑体"/>
        </w:rPr>
        <w:t>、项目绩效情况</w:t>
      </w:r>
      <w:r>
        <w:rPr>
          <w:rFonts w:ascii="仿宋_GB2312" w:hAnsi="宋体"/>
          <w:lang w:val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ind w:firstLine="729" w:firstLineChars="228"/>
        <w:rPr>
          <w:rFonts w:hint="eastAsia" w:ascii="仿宋_GB2312" w:hAnsi="宋体" w:eastAsia="仿宋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1.项目完成任务量：</w:t>
      </w:r>
      <w:r>
        <w:rPr>
          <w:rFonts w:hint="eastAsia" w:ascii="仿宋" w:hAnsi="仿宋" w:eastAsia="仿宋"/>
          <w:szCs w:val="32"/>
        </w:rPr>
        <w:t>一、完成县本级食品安全监督抽检278批次，县本级农产品抽检386批次，完成率100%；二、抽检不合格食品核查处置率100%，食品安全投诉举报处置率</w:t>
      </w:r>
      <w:r>
        <w:rPr>
          <w:rFonts w:ascii="仿宋" w:hAnsi="仿宋" w:eastAsia="仿宋"/>
          <w:szCs w:val="32"/>
        </w:rPr>
        <w:t>100%</w:t>
      </w:r>
      <w:r>
        <w:rPr>
          <w:rFonts w:hint="eastAsia" w:ascii="仿宋" w:hAnsi="仿宋" w:eastAsia="仿宋"/>
          <w:szCs w:val="32"/>
        </w:rPr>
        <w:t>，食品抽检应公布信息的公布率</w:t>
      </w:r>
      <w:r>
        <w:rPr>
          <w:rFonts w:ascii="仿宋" w:hAnsi="仿宋" w:eastAsia="仿宋"/>
          <w:szCs w:val="32"/>
        </w:rPr>
        <w:t>100%</w:t>
      </w:r>
      <w:r>
        <w:rPr>
          <w:rFonts w:hint="eastAsia" w:ascii="仿宋" w:hAnsi="仿宋" w:eastAsia="仿宋"/>
          <w:szCs w:val="32"/>
        </w:rPr>
        <w:t>，抽检监测结果系统录入率</w:t>
      </w:r>
      <w:r>
        <w:rPr>
          <w:rFonts w:ascii="仿宋" w:hAnsi="仿宋" w:eastAsia="仿宋"/>
          <w:szCs w:val="32"/>
        </w:rPr>
        <w:t>100%</w:t>
      </w:r>
      <w:r>
        <w:rPr>
          <w:rFonts w:hint="eastAsia" w:ascii="仿宋" w:hAnsi="仿宋" w:eastAsia="仿宋"/>
          <w:szCs w:val="32"/>
        </w:rPr>
        <w:t>；三、</w:t>
      </w:r>
      <w:r>
        <w:rPr>
          <w:rFonts w:hint="eastAsia" w:ascii="仿宋_GB2312" w:eastAsia="仿宋_GB2312"/>
        </w:rPr>
        <w:t>目前全市共有食品生产企业134家，备案小作坊203家。</w:t>
      </w:r>
      <w:r>
        <w:rPr>
          <w:rFonts w:ascii="仿宋_GB2312" w:eastAsia="仿宋_GB2312"/>
        </w:rPr>
        <w:t>共检查生产单位</w:t>
      </w:r>
      <w:r>
        <w:rPr>
          <w:rFonts w:hint="eastAsia" w:ascii="仿宋_GB2312" w:eastAsia="仿宋_GB2312"/>
        </w:rPr>
        <w:t>259家</w:t>
      </w:r>
      <w:r>
        <w:rPr>
          <w:rFonts w:ascii="仿宋_GB2312" w:eastAsia="仿宋_GB2312"/>
        </w:rPr>
        <w:t>次</w:t>
      </w:r>
      <w:r>
        <w:rPr>
          <w:rFonts w:hint="eastAsia" w:ascii="仿宋_GB2312" w:eastAsia="仿宋_GB2312"/>
        </w:rPr>
        <w:t>，其中持证企业132家次，小作坊137家次</w:t>
      </w:r>
      <w:r>
        <w:rPr>
          <w:rFonts w:hint="eastAsia" w:ascii="仿宋" w:hAnsi="仿宋" w:eastAsia="仿宋"/>
          <w:szCs w:val="32"/>
        </w:rPr>
        <w:t>；四、</w:t>
      </w:r>
      <w:r>
        <w:rPr>
          <w:rFonts w:hint="eastAsia" w:ascii="仿宋_GB2312" w:eastAsia="仿宋_GB2312" w:cs="Times New Roman"/>
          <w:szCs w:val="20"/>
        </w:rPr>
        <w:t>完成许可新办8家，变更3家，注销1家。目前全市共有食品生产许可证134张</w:t>
      </w:r>
      <w:r>
        <w:rPr>
          <w:rFonts w:hint="eastAsia" w:ascii="仿宋" w:hAnsi="仿宋" w:eastAsia="仿宋"/>
          <w:szCs w:val="32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2.项目完成质量：在上级部门的支持下，顺利推进，圆满完成，达到预期目的。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宋体"/>
          <w:sz w:val="32"/>
          <w:szCs w:val="32"/>
          <w:lang w:val="zh-CN" w:eastAsia="zh-CN"/>
        </w:rPr>
      </w:pP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3.项目完成进度：截止2021年12月，</w:t>
      </w:r>
      <w:r>
        <w:rPr>
          <w:rFonts w:hint="eastAsia" w:ascii="仿宋_GB2312" w:hAnsi="宋体"/>
        </w:rPr>
        <w:t>2020年市场监管专项资金市场监督综合业务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已全面完成。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1.</w:t>
      </w:r>
      <w:r>
        <w:rPr>
          <w:rFonts w:hint="eastAsia" w:ascii="仿宋_GB2312" w:hAnsi="宋体"/>
        </w:rPr>
        <w:t>社会效益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hint="eastAsia" w:ascii="仿宋_GB2312" w:hAnsi="宋体"/>
          <w:lang w:eastAsia="zh-CN"/>
        </w:rPr>
      </w:pPr>
      <w:r>
        <w:rPr>
          <w:rFonts w:hint="eastAsia" w:ascii="仿宋_GB2312" w:hAnsi="宋体"/>
          <w:lang w:eastAsia="zh-CN"/>
        </w:rPr>
        <w:t>食品安全监管水平、公众食品安全科普知识逐步提高。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07" w:firstLineChars="221"/>
        <w:textAlignment w:val="auto"/>
        <w:rPr>
          <w:rFonts w:ascii="仿宋_GB2312" w:hAnsi="宋体"/>
        </w:rPr>
      </w:pPr>
      <w:r>
        <w:rPr>
          <w:rFonts w:hint="eastAsia" w:ascii="仿宋_GB2312" w:hAnsi="宋体"/>
          <w:lang w:val="en-US" w:eastAsia="zh-CN"/>
        </w:rPr>
        <w:t>2.</w:t>
      </w:r>
      <w:r>
        <w:rPr>
          <w:rFonts w:hint="eastAsia" w:ascii="仿宋_GB2312" w:hAnsi="宋体"/>
        </w:rPr>
        <w:t>可持续影响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食品生产监管能力和水平、应急处置能力水平逐步提高。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3.满意度指标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 w:leftChars="0"/>
        <w:textAlignment w:val="auto"/>
        <w:rPr>
          <w:rFonts w:hint="default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公众对食品监管整体满意度高于70分。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720"/>
        <w:textAlignment w:val="auto"/>
        <w:rPr>
          <w:rFonts w:hint="eastAsia" w:ascii="仿宋_GB2312" w:hAnsi="宋体" w:eastAsia="黑体"/>
          <w:lang w:eastAsia="zh-CN"/>
        </w:rPr>
      </w:pPr>
      <w:r>
        <w:rPr>
          <w:rFonts w:hint="eastAsia" w:ascii="黑体" w:hAnsi="宋体" w:eastAsia="黑体"/>
          <w:lang w:eastAsia="zh-CN"/>
        </w:rPr>
        <w:t>五</w:t>
      </w:r>
      <w:r>
        <w:rPr>
          <w:rFonts w:hint="eastAsia" w:ascii="黑体" w:hAnsi="宋体" w:eastAsia="黑体"/>
        </w:rPr>
        <w:t>、</w:t>
      </w:r>
      <w:r>
        <w:rPr>
          <w:rFonts w:hint="eastAsia" w:ascii="黑体" w:hAnsi="宋体" w:eastAsia="黑体"/>
          <w:lang w:eastAsia="zh-CN"/>
        </w:rPr>
        <w:t>评价结论及建议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_GB2312" w:hAnsi="宋体"/>
        </w:rPr>
        <w:t>2020年市场监管专项资金市场监督综合业务</w:t>
      </w:r>
      <w:r>
        <w:rPr>
          <w:rFonts w:hint="eastAsia" w:ascii="仿宋" w:hAnsi="仿宋" w:eastAsia="仿宋" w:cs="仿宋"/>
        </w:rPr>
        <w:t>项目</w:t>
      </w:r>
      <w:r>
        <w:rPr>
          <w:rFonts w:hint="eastAsia" w:ascii="仿宋" w:hAnsi="仿宋" w:eastAsia="仿宋" w:cs="仿宋"/>
          <w:lang w:eastAsia="zh-CN"/>
        </w:rPr>
        <w:t>已完成，达到预期效果，服务对象满意度高。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shd w:val="solid" w:color="FFFFFF" w:fill="auto"/>
        <w:autoSpaceDN w:val="0"/>
        <w:spacing w:line="600" w:lineRule="exact"/>
        <w:ind w:firstLine="640" w:firstLineChars="200"/>
        <w:jc w:val="lef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1. 缺乏监管人员，缺乏具有实际管理经验的专业技术人才。乡镇专业监管人员少且乡镇分散监管难度大，食品协管员自身能力有限。</w:t>
      </w:r>
    </w:p>
    <w:p>
      <w:pPr>
        <w:shd w:val="solid" w:color="FFFFFF" w:fill="auto"/>
        <w:autoSpaceDN w:val="0"/>
        <w:spacing w:line="600" w:lineRule="exact"/>
        <w:ind w:firstLine="640" w:firstLineChars="200"/>
        <w:jc w:val="lef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2. 缺乏硬件设施，检测机构设备老化，专业技术人才匮乏，直接导致开展的检测项目少，范围窄，检测水平低，检测的结果缺乏法定性和权威性。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shd w:val="solid" w:color="FFFFFF" w:fill="auto"/>
        <w:autoSpaceDN w:val="0"/>
        <w:spacing w:line="600" w:lineRule="exact"/>
        <w:ind w:firstLine="640" w:firstLineChars="200"/>
        <w:jc w:val="lef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>1.</w:t>
      </w:r>
      <w:r>
        <w:rPr>
          <w:rFonts w:ascii="仿宋" w:hAnsi="仿宋" w:eastAsia="仿宋"/>
          <w:szCs w:val="32"/>
        </w:rPr>
        <w:t xml:space="preserve"> 加强执法能力建设。一是加强干部队伍能力建设，进一步加强队伍的法律知识培训和监管技能培训。二是配强执法装备。</w:t>
      </w:r>
    </w:p>
    <w:p>
      <w:pPr>
        <w:shd w:val="solid" w:color="FFFFFF" w:fill="auto"/>
        <w:autoSpaceDN w:val="0"/>
        <w:spacing w:line="600" w:lineRule="exact"/>
        <w:ind w:firstLine="640" w:firstLineChars="200"/>
        <w:jc w:val="lef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>2.</w:t>
      </w:r>
      <w:r>
        <w:rPr>
          <w:rFonts w:ascii="仿宋" w:hAnsi="仿宋" w:eastAsia="仿宋"/>
          <w:szCs w:val="32"/>
        </w:rPr>
        <w:t xml:space="preserve"> 加强从业人员培训。重点抓好食品</w:t>
      </w:r>
      <w:r>
        <w:rPr>
          <w:rFonts w:hint="eastAsia" w:ascii="仿宋" w:hAnsi="仿宋" w:eastAsia="仿宋"/>
          <w:szCs w:val="32"/>
        </w:rPr>
        <w:t>药品</w:t>
      </w:r>
      <w:r>
        <w:rPr>
          <w:rFonts w:ascii="仿宋" w:hAnsi="仿宋" w:eastAsia="仿宋"/>
          <w:szCs w:val="32"/>
        </w:rPr>
        <w:t>生产经营单位</w:t>
      </w:r>
      <w:r>
        <w:rPr>
          <w:rFonts w:hint="eastAsia" w:ascii="仿宋" w:hAnsi="仿宋" w:eastAsia="仿宋"/>
          <w:szCs w:val="32"/>
        </w:rPr>
        <w:t>工作</w:t>
      </w:r>
      <w:r>
        <w:rPr>
          <w:rFonts w:ascii="仿宋" w:hAnsi="仿宋" w:eastAsia="仿宋"/>
          <w:szCs w:val="32"/>
        </w:rPr>
        <w:t>人员的法律知识和管理规范的培训，同时督促食品</w:t>
      </w:r>
      <w:r>
        <w:rPr>
          <w:rFonts w:hint="eastAsia" w:ascii="仿宋" w:hAnsi="仿宋" w:eastAsia="仿宋"/>
          <w:szCs w:val="32"/>
        </w:rPr>
        <w:t>药品</w:t>
      </w:r>
      <w:r>
        <w:rPr>
          <w:rFonts w:ascii="仿宋" w:hAnsi="仿宋" w:eastAsia="仿宋"/>
          <w:szCs w:val="32"/>
        </w:rPr>
        <w:t>生产经营企业严格落实从业人员上岗培训制度。</w:t>
      </w:r>
    </w:p>
    <w:p>
      <w:pPr>
        <w:shd w:val="solid" w:color="FFFFFF" w:fill="auto"/>
        <w:autoSpaceDN w:val="0"/>
        <w:spacing w:line="600" w:lineRule="exact"/>
        <w:ind w:firstLine="640" w:firstLineChars="200"/>
        <w:jc w:val="lef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>3.</w:t>
      </w:r>
      <w:r>
        <w:rPr>
          <w:rFonts w:ascii="仿宋" w:hAnsi="仿宋" w:eastAsia="仿宋"/>
          <w:szCs w:val="32"/>
        </w:rPr>
        <w:t>加快提升检验检测能力。积极争取上级项目支持，更新添置相关的检验设备，加强检验人员技能培训。</w:t>
      </w:r>
    </w:p>
    <w:p>
      <w:pPr>
        <w:ind w:firstLine="640" w:firstLineChars="200"/>
        <w:rPr>
          <w:rFonts w:hint="eastAsia"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>4.</w:t>
      </w:r>
      <w:r>
        <w:rPr>
          <w:rFonts w:ascii="仿宋" w:hAnsi="仿宋" w:eastAsia="仿宋"/>
          <w:szCs w:val="32"/>
        </w:rPr>
        <w:t xml:space="preserve"> 加快监管信息化建设。进一步完善监管信息，实行动态管理，提升智慧化监管能力。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30C1F7"/>
    <w:multiLevelType w:val="singleLevel"/>
    <w:tmpl w:val="ED30C1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C5A2D8D"/>
    <w:multiLevelType w:val="singleLevel"/>
    <w:tmpl w:val="4C5A2D8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70F5496"/>
    <w:multiLevelType w:val="singleLevel"/>
    <w:tmpl w:val="770F549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ZkMGE5ZjIxY2RkNDUzY2UwN2E5YjY4OTAyZWFkZjAifQ=="/>
  </w:docVars>
  <w:rsids>
    <w:rsidRoot w:val="003C18E4"/>
    <w:rsid w:val="0020667E"/>
    <w:rsid w:val="003C18E4"/>
    <w:rsid w:val="005E171C"/>
    <w:rsid w:val="0066072D"/>
    <w:rsid w:val="00873850"/>
    <w:rsid w:val="00957591"/>
    <w:rsid w:val="00C66B65"/>
    <w:rsid w:val="00E4357F"/>
    <w:rsid w:val="00E82134"/>
    <w:rsid w:val="014E403B"/>
    <w:rsid w:val="029C38E3"/>
    <w:rsid w:val="059C5BCD"/>
    <w:rsid w:val="0BFC17E3"/>
    <w:rsid w:val="0D5C0EC6"/>
    <w:rsid w:val="0F034C87"/>
    <w:rsid w:val="139C63EA"/>
    <w:rsid w:val="157E709D"/>
    <w:rsid w:val="15C84C56"/>
    <w:rsid w:val="1A772A39"/>
    <w:rsid w:val="1A9829AF"/>
    <w:rsid w:val="1E7B435A"/>
    <w:rsid w:val="20286B8B"/>
    <w:rsid w:val="22B336F2"/>
    <w:rsid w:val="2A983E3D"/>
    <w:rsid w:val="2BB806B3"/>
    <w:rsid w:val="37AB6C09"/>
    <w:rsid w:val="41223A9D"/>
    <w:rsid w:val="432B647E"/>
    <w:rsid w:val="465F41FD"/>
    <w:rsid w:val="49282FCC"/>
    <w:rsid w:val="4A6E0B7E"/>
    <w:rsid w:val="51295155"/>
    <w:rsid w:val="567C4958"/>
    <w:rsid w:val="5C446CAB"/>
    <w:rsid w:val="5CFA75CF"/>
    <w:rsid w:val="5D4F4FE1"/>
    <w:rsid w:val="5D567203"/>
    <w:rsid w:val="5DBC7D30"/>
    <w:rsid w:val="64025412"/>
    <w:rsid w:val="681503E6"/>
    <w:rsid w:val="7186175B"/>
    <w:rsid w:val="73DA398A"/>
    <w:rsid w:val="7E1A042F"/>
    <w:rsid w:val="7F62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qFormat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1839</Words>
  <Characters>1928</Characters>
  <Lines>15</Lines>
  <Paragraphs>4</Paragraphs>
  <TotalTime>0</TotalTime>
  <ScaleCrop>false</ScaleCrop>
  <LinksUpToDate>false</LinksUpToDate>
  <CharactersWithSpaces>1949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2020-06-08T02:27:00Z</dcterms:created>
  <dc:creator>opi</dc:creator>
  <cp:lastModifiedBy>mzgs</cp:lastModifiedBy>
  <cp:lastPrinted>2020-08-04T01:52:00Z</cp:lastPrinted>
  <dcterms:modified xsi:type="dcterms:W3CDTF">2022-06-27T02:13:43Z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A51136F80234415E964CB3C44343008B</vt:lpwstr>
  </property>
</Properties>
</file>