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6</w:t>
      </w:r>
    </w:p>
    <w:p>
      <w:pPr>
        <w:tabs>
          <w:tab w:val="left" w:pos="1440"/>
        </w:tabs>
        <w:spacing w:line="580" w:lineRule="exact"/>
        <w:rPr>
          <w:rFonts w:ascii="宋体" w:hAnsi="宋体" w:eastAsia="宋体"/>
          <w:sz w:val="30"/>
          <w:szCs w:val="30"/>
        </w:rPr>
      </w:pPr>
    </w:p>
    <w:p>
      <w:pPr>
        <w:pStyle w:val="11"/>
        <w:spacing w:line="580" w:lineRule="exact"/>
        <w:ind w:firstLine="883"/>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绵竹市市场监督管理局</w:t>
      </w:r>
    </w:p>
    <w:p>
      <w:pPr>
        <w:pStyle w:val="11"/>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lang w:val="en-US" w:eastAsia="zh-CN"/>
        </w:rPr>
        <w:t xml:space="preserve">    </w:t>
      </w:r>
      <w:r>
        <w:rPr>
          <w:rFonts w:hint="eastAsia" w:ascii="仿宋_GB2312" w:hAnsi="宋体"/>
        </w:rPr>
        <w:t>（2020年中央食品监管补助及省级市场监管专项资金）</w:t>
      </w:r>
    </w:p>
    <w:p>
      <w:pPr>
        <w:adjustRightInd w:val="0"/>
        <w:ind w:firstLine="640" w:firstLineChars="200"/>
        <w:rPr>
          <w:rFonts w:eastAsia="方正黑体简体"/>
          <w:lang w:val="zh-CN"/>
        </w:rPr>
      </w:pPr>
      <w:r>
        <w:rPr>
          <w:rFonts w:eastAsia="方正黑体简体"/>
        </w:rPr>
        <w:t>一、</w:t>
      </w:r>
      <w:r>
        <w:rPr>
          <w:rFonts w:eastAsia="方正黑体简体"/>
          <w:lang w:val="zh-CN"/>
        </w:rPr>
        <w:t>项目概况</w:t>
      </w:r>
    </w:p>
    <w:p>
      <w:pPr>
        <w:spacing w:line="520" w:lineRule="exact"/>
        <w:ind w:firstLine="592"/>
        <w:rPr>
          <w:rFonts w:hint="eastAsia" w:ascii="楷体_GB2312" w:hAnsi="宋体" w:eastAsia="楷体_GB2312" w:cs="Times New Roman"/>
          <w:b/>
          <w:kern w:val="2"/>
          <w:sz w:val="32"/>
          <w:szCs w:val="32"/>
          <w:lang w:val="en-US" w:eastAsia="zh-CN" w:bidi="ar-SA"/>
        </w:rPr>
      </w:pPr>
      <w:r>
        <w:rPr>
          <w:rFonts w:hint="eastAsia" w:ascii="楷体_GB2312" w:hAnsi="宋体" w:eastAsia="楷体_GB2312" w:cs="Times New Roman"/>
          <w:b/>
          <w:kern w:val="2"/>
          <w:sz w:val="32"/>
          <w:szCs w:val="32"/>
          <w:lang w:val="en-US" w:eastAsia="zh-CN" w:bidi="ar-SA"/>
        </w:rPr>
        <w:t>（一）项目基本情况。</w:t>
      </w:r>
    </w:p>
    <w:p>
      <w:pPr>
        <w:spacing w:line="520" w:lineRule="exact"/>
        <w:ind w:firstLine="592"/>
        <w:rPr>
          <w:rFonts w:hint="default" w:eastAsia="仿宋"/>
          <w:lang w:val="en-US" w:eastAsia="zh-CN"/>
        </w:rPr>
      </w:pPr>
      <w:r>
        <w:rPr>
          <w:rFonts w:hint="eastAsia" w:ascii="仿宋" w:hAnsi="仿宋" w:eastAsia="仿宋"/>
          <w:szCs w:val="32"/>
        </w:rPr>
        <w:t>为进一步加强我</w:t>
      </w:r>
      <w:r>
        <w:rPr>
          <w:rFonts w:hint="eastAsia" w:ascii="仿宋" w:hAnsi="仿宋" w:eastAsia="仿宋"/>
          <w:szCs w:val="32"/>
          <w:lang w:eastAsia="zh-CN"/>
        </w:rPr>
        <w:t>市</w:t>
      </w:r>
      <w:r>
        <w:rPr>
          <w:rFonts w:hint="eastAsia" w:ascii="仿宋" w:hAnsi="仿宋" w:eastAsia="仿宋"/>
          <w:szCs w:val="32"/>
        </w:rPr>
        <w:t>食品安全监管工作，提升食品安全监管水平，2020 年中央财政安排食品监管补助资金，用于支持我</w:t>
      </w:r>
      <w:r>
        <w:rPr>
          <w:rFonts w:hint="eastAsia" w:ascii="仿宋" w:hAnsi="仿宋" w:eastAsia="仿宋"/>
          <w:szCs w:val="32"/>
          <w:lang w:eastAsia="zh-CN"/>
        </w:rPr>
        <w:t>市</w:t>
      </w:r>
      <w:r>
        <w:rPr>
          <w:rFonts w:hint="eastAsia" w:ascii="仿宋" w:hAnsi="仿宋" w:eastAsia="仿宋"/>
          <w:szCs w:val="32"/>
        </w:rPr>
        <w:t>食品监管和能力建设等工作。根据《德阳市市场监督管理局关于印发2020年中央食品监管补助资金项目实施方案的通知》（徳市监【2020】141号）</w:t>
      </w:r>
      <w:r>
        <w:rPr>
          <w:rFonts w:hint="eastAsia" w:ascii="仿宋" w:hAnsi="仿宋" w:eastAsia="仿宋"/>
          <w:szCs w:val="32"/>
          <w:lang w:eastAsia="zh-CN"/>
        </w:rPr>
        <w:t>文件要求结转资金</w:t>
      </w:r>
      <w:r>
        <w:rPr>
          <w:rFonts w:hint="eastAsia" w:ascii="仿宋" w:hAnsi="仿宋" w:eastAsia="仿宋"/>
          <w:szCs w:val="32"/>
          <w:lang w:val="en-US" w:eastAsia="zh-CN"/>
        </w:rPr>
        <w:t>17.68万元。</w:t>
      </w:r>
    </w:p>
    <w:p>
      <w:pPr>
        <w:pStyle w:val="14"/>
        <w:keepNext w:val="0"/>
        <w:keepLines w:val="0"/>
        <w:pageBreakBefore w:val="0"/>
        <w:numPr>
          <w:ilvl w:val="0"/>
          <w:numId w:val="1"/>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tabs>
          <w:tab w:val="left" w:pos="6425"/>
        </w:tabs>
        <w:ind w:firstLine="640" w:firstLineChars="200"/>
        <w:outlineLvl w:val="0"/>
        <w:rPr>
          <w:rFonts w:ascii="仿宋_GB2312" w:hAnsi="Calibri" w:eastAsia="宋体"/>
          <w:sz w:val="21"/>
          <w:szCs w:val="32"/>
        </w:rPr>
      </w:pPr>
      <w:r>
        <w:rPr>
          <w:rFonts w:hint="eastAsia" w:ascii="仿宋" w:hAnsi="仿宋" w:eastAsia="仿宋"/>
          <w:szCs w:val="32"/>
        </w:rPr>
        <w:t>一、保障全县范围内监管范围内的相关食品安全，在新常态下抓好食品监管体系建设，深入开展食品风险隐患排查；二、继续强化食品抽检监测工作；三、加大案子要案查办力度，及时受理消费投（申）诉，提高人民群众消费安全感；四、加强基层监管人员监管业务培训，定期有计划对人员进行培训，提高其业务水平能力。</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adjustRightInd w:val="0"/>
        <w:ind w:firstLine="640" w:firstLineChars="200"/>
        <w:rPr>
          <w:rFonts w:eastAsia="方正黑体简体"/>
        </w:rPr>
      </w:pPr>
      <w:r>
        <w:rPr>
          <w:rFonts w:eastAsia="方正黑体简体"/>
        </w:rPr>
        <w:t>二、项目实施及管理情况</w:t>
      </w:r>
    </w:p>
    <w:p>
      <w:pPr>
        <w:pStyle w:val="14"/>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eastAsia="方正楷体简体"/>
          <w:b/>
          <w:lang w:val="zh-CN"/>
        </w:rPr>
      </w:pPr>
      <w:r>
        <w:rPr>
          <w:rFonts w:eastAsia="方正楷体简体"/>
          <w:b/>
          <w:lang w:val="zh-CN"/>
        </w:rPr>
        <w:tab/>
      </w:r>
      <w:r>
        <w:rPr>
          <w:rFonts w:hint="eastAsia" w:ascii="楷体_GB2312" w:hAnsi="宋体" w:eastAsia="楷体_GB2312"/>
          <w:b/>
          <w:highlight w:val="none"/>
          <w:lang w:val="zh-CN"/>
        </w:rPr>
        <w:t>（一）项目资金申报及批复情况。</w:t>
      </w:r>
    </w:p>
    <w:p>
      <w:pPr>
        <w:spacing w:line="520" w:lineRule="exact"/>
        <w:ind w:firstLine="640" w:firstLineChars="200"/>
        <w:rPr>
          <w:rFonts w:ascii="仿宋" w:hAnsi="仿宋" w:eastAsia="仿宋" w:cs="仿宋"/>
          <w:color w:val="333333"/>
          <w:kern w:val="0"/>
          <w:shd w:val="clear" w:color="auto" w:fill="FFFFFF"/>
          <w:lang w:val="zh-CN"/>
        </w:rPr>
      </w:pPr>
      <w:r>
        <w:rPr>
          <w:rFonts w:hint="eastAsia" w:ascii="仿宋_GB2312" w:hAnsi="宋体"/>
          <w:lang w:eastAsia="zh-CN"/>
        </w:rPr>
        <w:t>结转</w:t>
      </w:r>
      <w:r>
        <w:rPr>
          <w:rFonts w:hint="eastAsia" w:ascii="仿宋_GB2312" w:hAnsi="宋体"/>
        </w:rPr>
        <w:t>2020年中央食品监管补助及省级市场监管专项资金</w:t>
      </w:r>
      <w:r>
        <w:rPr>
          <w:rFonts w:hint="eastAsia" w:ascii="仿宋_GB2312" w:hAnsi="宋体"/>
          <w:lang w:val="en-US" w:eastAsia="zh-CN"/>
        </w:rPr>
        <w:t>17.68</w:t>
      </w:r>
      <w:r>
        <w:rPr>
          <w:rFonts w:hint="eastAsia" w:ascii="仿宋" w:hAnsi="仿宋" w:eastAsia="仿宋" w:cs="仿宋"/>
          <w:color w:val="333333"/>
          <w:kern w:val="0"/>
          <w:shd w:val="clear" w:color="auto" w:fill="FFFFFF"/>
          <w:lang w:val="zh-CN"/>
        </w:rPr>
        <w:t>万，主要用于市场综合监管专项整治、食品抽验专项工作等，项目资金于已全部到位，合计</w:t>
      </w:r>
      <w:r>
        <w:rPr>
          <w:rFonts w:hint="eastAsia" w:ascii="仿宋" w:hAnsi="仿宋" w:eastAsia="仿宋" w:cs="仿宋"/>
          <w:color w:val="333333"/>
          <w:kern w:val="0"/>
          <w:shd w:val="clear" w:color="auto" w:fill="FFFFFF"/>
          <w:lang w:val="en-US" w:eastAsia="zh-CN"/>
        </w:rPr>
        <w:t>17.68</w:t>
      </w:r>
      <w:r>
        <w:rPr>
          <w:rFonts w:hint="eastAsia" w:ascii="仿宋" w:hAnsi="仿宋" w:eastAsia="仿宋" w:cs="仿宋"/>
          <w:color w:val="333333"/>
          <w:kern w:val="0"/>
          <w:shd w:val="clear" w:color="auto" w:fill="FFFFFF"/>
          <w:lang w:val="zh-CN"/>
        </w:rPr>
        <w:t>万元，资金到位率达100%。</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（二）资金计划、到位及使用情况。</w:t>
      </w:r>
    </w:p>
    <w:p>
      <w:pPr>
        <w:adjustRightInd w:val="0"/>
        <w:ind w:firstLine="640" w:firstLineChars="200"/>
        <w:rPr>
          <w:rFonts w:ascii="仿宋" w:hAnsi="仿宋" w:eastAsia="仿宋" w:cs="仿宋"/>
          <w:color w:val="333333"/>
          <w:kern w:val="0"/>
          <w:shd w:val="clear" w:color="auto" w:fill="FFFFFF"/>
          <w:lang w:val="zh-CN"/>
        </w:rPr>
      </w:pPr>
      <w:r>
        <w:rPr>
          <w:rFonts w:hint="eastAsia" w:ascii="仿宋_GB2312" w:hAnsi="宋体"/>
          <w:lang w:eastAsia="zh-CN"/>
        </w:rPr>
        <w:t>结转</w:t>
      </w:r>
      <w:r>
        <w:rPr>
          <w:rFonts w:hint="eastAsia" w:ascii="仿宋_GB2312" w:hAnsi="宋体"/>
        </w:rPr>
        <w:t>2020年中央食品监管补助及省级市场监管专项资金</w:t>
      </w:r>
      <w:r>
        <w:rPr>
          <w:rFonts w:hint="eastAsia" w:ascii="仿宋" w:hAnsi="仿宋" w:eastAsia="仿宋" w:cs="仿宋"/>
          <w:color w:val="333333"/>
          <w:kern w:val="0"/>
          <w:shd w:val="clear" w:color="auto" w:fill="FFFFFF"/>
        </w:rPr>
        <w:t>实际到位</w:t>
      </w:r>
      <w:r>
        <w:rPr>
          <w:rFonts w:hint="eastAsia" w:ascii="仿宋" w:hAnsi="仿宋" w:eastAsia="仿宋" w:cs="仿宋"/>
          <w:color w:val="333333"/>
          <w:kern w:val="0"/>
          <w:shd w:val="clear" w:color="auto" w:fill="FFFFFF"/>
          <w:lang w:val="en-US" w:eastAsia="zh-CN"/>
        </w:rPr>
        <w:t>17.68</w:t>
      </w:r>
      <w:r>
        <w:rPr>
          <w:rFonts w:hint="eastAsia" w:ascii="仿宋" w:hAnsi="仿宋" w:eastAsia="仿宋" w:cs="仿宋"/>
          <w:color w:val="333333"/>
          <w:kern w:val="0"/>
          <w:shd w:val="clear" w:color="auto" w:fill="FFFFFF"/>
        </w:rPr>
        <w:t>万元，</w:t>
      </w:r>
      <w:r>
        <w:rPr>
          <w:rFonts w:hint="eastAsia" w:ascii="仿宋" w:hAnsi="仿宋" w:eastAsia="仿宋" w:cs="仿宋"/>
          <w:color w:val="333333"/>
          <w:kern w:val="0"/>
          <w:shd w:val="clear" w:color="auto" w:fill="FFFFFF"/>
          <w:lang w:val="zh-CN"/>
        </w:rPr>
        <w:t>截止</w:t>
      </w:r>
      <w:r>
        <w:rPr>
          <w:rFonts w:hint="eastAsia" w:ascii="仿宋" w:hAnsi="仿宋" w:eastAsia="仿宋" w:cs="仿宋"/>
          <w:color w:val="333333"/>
          <w:kern w:val="0"/>
          <w:shd w:val="clear" w:color="auto" w:fill="FFFFFF"/>
        </w:rPr>
        <w:t>2021年</w:t>
      </w:r>
      <w:r>
        <w:rPr>
          <w:rFonts w:hint="eastAsia" w:ascii="仿宋" w:hAnsi="仿宋" w:eastAsia="仿宋" w:cs="仿宋"/>
          <w:color w:val="333333"/>
          <w:kern w:val="0"/>
          <w:shd w:val="clear" w:color="auto" w:fill="FFFFFF"/>
          <w:lang w:val="en-US" w:eastAsia="zh-CN"/>
        </w:rPr>
        <w:t>12</w:t>
      </w:r>
      <w:r>
        <w:rPr>
          <w:rFonts w:hint="eastAsia" w:ascii="仿宋" w:hAnsi="仿宋" w:eastAsia="仿宋" w:cs="仿宋"/>
          <w:color w:val="333333"/>
          <w:kern w:val="0"/>
          <w:shd w:val="clear" w:color="auto" w:fill="FFFFFF"/>
        </w:rPr>
        <w:t>月3</w:t>
      </w:r>
      <w:r>
        <w:rPr>
          <w:rFonts w:hint="eastAsia" w:ascii="仿宋" w:hAnsi="仿宋" w:eastAsia="仿宋" w:cs="仿宋"/>
          <w:color w:val="333333"/>
          <w:kern w:val="0"/>
          <w:shd w:val="clear" w:color="auto" w:fill="FFFFFF"/>
          <w:lang w:val="en-US" w:eastAsia="zh-CN"/>
        </w:rPr>
        <w:t>1</w:t>
      </w:r>
      <w:r>
        <w:rPr>
          <w:rFonts w:hint="eastAsia" w:ascii="仿宋" w:hAnsi="仿宋" w:eastAsia="仿宋" w:cs="仿宋"/>
          <w:color w:val="333333"/>
          <w:kern w:val="0"/>
          <w:shd w:val="clear" w:color="auto" w:fill="FFFFFF"/>
        </w:rPr>
        <w:t>日，专项资金实际支付</w:t>
      </w:r>
      <w:r>
        <w:rPr>
          <w:rFonts w:hint="eastAsia" w:ascii="仿宋" w:hAnsi="仿宋" w:eastAsia="仿宋" w:cs="仿宋"/>
          <w:color w:val="333333"/>
          <w:kern w:val="0"/>
          <w:shd w:val="clear" w:color="auto" w:fill="FFFFFF"/>
          <w:lang w:val="en-US" w:eastAsia="zh-CN"/>
        </w:rPr>
        <w:t>17.68</w:t>
      </w:r>
      <w:r>
        <w:rPr>
          <w:rFonts w:hint="eastAsia" w:ascii="仿宋" w:hAnsi="仿宋" w:eastAsia="仿宋" w:cs="仿宋"/>
          <w:color w:val="333333"/>
          <w:kern w:val="0"/>
          <w:shd w:val="clear" w:color="auto" w:fill="FFFFFF"/>
        </w:rPr>
        <w:t>万元，具体用于</w:t>
      </w:r>
      <w:r>
        <w:rPr>
          <w:rFonts w:hint="eastAsia" w:ascii="仿宋" w:hAnsi="仿宋" w:eastAsia="仿宋" w:cs="仿宋"/>
          <w:color w:val="333333"/>
          <w:kern w:val="0"/>
          <w:shd w:val="clear" w:color="auto" w:fill="FFFFFF"/>
          <w:lang w:val="zh-CN"/>
        </w:rPr>
        <w:t>市场综合监管专项整治等</w:t>
      </w:r>
      <w:r>
        <w:rPr>
          <w:rFonts w:hint="eastAsia" w:ascii="仿宋" w:hAnsi="仿宋" w:eastAsia="仿宋" w:cs="仿宋"/>
          <w:color w:val="333333"/>
          <w:kern w:val="0"/>
          <w:shd w:val="clear" w:color="auto" w:fill="FFFFFF"/>
        </w:rPr>
        <w:t>方面</w:t>
      </w:r>
      <w:r>
        <w:rPr>
          <w:rFonts w:hint="eastAsia" w:ascii="仿宋" w:hAnsi="仿宋" w:eastAsia="仿宋" w:cs="仿宋"/>
          <w:color w:val="333333"/>
          <w:kern w:val="0"/>
          <w:shd w:val="clear" w:color="auto" w:fill="FFFFFF"/>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宋体" w:eastAsia="黑体"/>
        </w:rPr>
      </w:pPr>
      <w:r>
        <w:rPr>
          <w:rFonts w:hint="eastAsia" w:ascii="黑体" w:hAnsi="宋体" w:eastAsia="黑体"/>
          <w:lang w:eastAsia="zh-CN"/>
        </w:rPr>
        <w:t>三</w:t>
      </w:r>
      <w:r>
        <w:rPr>
          <w:rFonts w:hint="eastAsia" w:ascii="黑体" w:hAnsi="宋体" w:eastAsia="黑体"/>
        </w:rPr>
        <w:t>、项目实施及管理情况</w:t>
      </w:r>
    </w:p>
    <w:p>
      <w:pPr>
        <w:keepNext w:val="0"/>
        <w:keepLines w:val="0"/>
        <w:pageBreakBefore w:val="0"/>
        <w:numPr>
          <w:ilvl w:val="0"/>
          <w:numId w:val="2"/>
        </w:numPr>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项目组织架构及实施流程。</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楷体_GB2312" w:hAnsi="宋体" w:eastAsia="楷体_GB2312"/>
          <w:b/>
          <w:lang w:val="zh-CN"/>
        </w:rPr>
      </w:pPr>
      <w:r>
        <w:rPr>
          <w:rFonts w:hint="eastAsia" w:ascii="仿宋" w:hAnsi="仿宋" w:eastAsia="仿宋" w:cs="仿宋"/>
          <w:lang w:val="zh-CN" w:eastAsia="zh-CN"/>
        </w:rPr>
        <w:t>领导重视，制度完善。我局根据工作需要，有计划开展</w:t>
      </w:r>
      <w:r>
        <w:rPr>
          <w:rFonts w:hint="eastAsia" w:ascii="仿宋_GB2312" w:hAnsi="宋体"/>
        </w:rPr>
        <w:t>2020年中央食品监管补助及省级市场监管专项资金</w:t>
      </w:r>
      <w:bookmarkStart w:id="0" w:name="_GoBack"/>
      <w:bookmarkEnd w:id="0"/>
      <w:r>
        <w:rPr>
          <w:rFonts w:hint="eastAsia" w:ascii="仿宋" w:hAnsi="仿宋" w:eastAsia="仿宋" w:cs="仿宋"/>
          <w:lang w:eastAsia="zh-CN"/>
        </w:rPr>
        <w:t>项目支出及报账程序、明确职责、专款专用。</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（二）项目管理情况。</w:t>
      </w:r>
    </w:p>
    <w:p>
      <w:pPr>
        <w:adjustRightInd w:val="0"/>
        <w:snapToGrid w:val="0"/>
        <w:spacing w:line="580" w:lineRule="exact"/>
        <w:ind w:firstLine="720"/>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（三）项目监管情况。</w:t>
      </w:r>
    </w:p>
    <w:p>
      <w:pPr>
        <w:adjustRightInd w:val="0"/>
        <w:snapToGrid w:val="0"/>
        <w:spacing w:line="580" w:lineRule="exact"/>
        <w:ind w:firstLine="720"/>
        <w:rPr>
          <w:rFonts w:hint="eastAsia" w:ascii="仿宋" w:hAnsi="仿宋" w:eastAsia="仿宋" w:cs="仿宋"/>
          <w:color w:val="auto"/>
          <w:lang w:val="zh-CN"/>
        </w:rPr>
      </w:pPr>
      <w:r>
        <w:rPr>
          <w:rFonts w:hint="eastAsia" w:ascii="仿宋" w:hAnsi="仿宋" w:eastAsia="仿宋" w:cs="仿宋"/>
          <w:color w:val="auto"/>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adjustRightInd w:val="0"/>
        <w:ind w:firstLine="640" w:firstLineChars="200"/>
        <w:rPr>
          <w:rFonts w:eastAsia="方正黑体简体"/>
        </w:rPr>
      </w:pPr>
      <w:r>
        <w:rPr>
          <w:rFonts w:eastAsia="方正黑体简体"/>
        </w:rPr>
        <w:t>三、项目绩效情况</w:t>
      </w:r>
      <w:r>
        <w:rPr>
          <w:rFonts w:eastAsia="方正黑体简体"/>
        </w:rPr>
        <w:tab/>
      </w:r>
    </w:p>
    <w:p>
      <w:pPr>
        <w:adjustRightInd w:val="0"/>
        <w:ind w:firstLine="643" w:firstLineChars="200"/>
        <w:rPr>
          <w:rFonts w:eastAsia="方正楷体简体"/>
          <w:b/>
          <w:lang w:val="zh-CN"/>
        </w:rPr>
      </w:pPr>
      <w:r>
        <w:rPr>
          <w:rFonts w:eastAsia="方正楷体简体"/>
          <w:b/>
          <w:lang w:val="zh-CN"/>
        </w:rPr>
        <w:t>（一）项目完成情况。</w:t>
      </w:r>
    </w:p>
    <w:p>
      <w:pPr>
        <w:tabs>
          <w:tab w:val="left" w:pos="6425"/>
        </w:tabs>
        <w:ind w:firstLine="640" w:firstLineChars="200"/>
        <w:outlineLvl w:val="0"/>
        <w:rPr>
          <w:rFonts w:ascii="仿宋_GB2312" w:hAnsi="Calibri" w:eastAsia="仿宋_GB2312"/>
        </w:rPr>
      </w:pPr>
      <w:r>
        <w:rPr>
          <w:rFonts w:hint="eastAsia" w:ascii="仿宋_GB2312" w:hAnsi="Calibri" w:eastAsia="仿宋_GB2312"/>
        </w:rPr>
        <w:t>（1）数量指标。</w:t>
      </w:r>
    </w:p>
    <w:p>
      <w:pPr>
        <w:ind w:firstLine="729" w:firstLineChars="228"/>
        <w:rPr>
          <w:rFonts w:ascii="仿宋_GB2312" w:eastAsia="仿宋_GB2312"/>
        </w:rPr>
      </w:pPr>
      <w:r>
        <w:rPr>
          <w:rFonts w:hint="eastAsia" w:ascii="仿宋" w:hAnsi="仿宋" w:eastAsia="仿宋"/>
        </w:rPr>
        <w:t>202</w:t>
      </w:r>
      <w:r>
        <w:rPr>
          <w:rFonts w:hint="eastAsia" w:ascii="仿宋" w:hAnsi="仿宋" w:eastAsia="仿宋"/>
          <w:lang w:val="en-US" w:eastAsia="zh-CN"/>
        </w:rPr>
        <w:t>1</w:t>
      </w:r>
      <w:r>
        <w:rPr>
          <w:rFonts w:hint="eastAsia" w:ascii="仿宋" w:hAnsi="仿宋" w:eastAsia="仿宋"/>
        </w:rPr>
        <w:t>年全面完成目标，具体情况如下：一、完成县本级食品安全监督抽检278批次，县本级农产品抽检386批次，完成率100%；二、抽检不合格食品核查处置率100%，食品安全投诉举报处置率</w:t>
      </w:r>
      <w:r>
        <w:rPr>
          <w:rFonts w:ascii="仿宋" w:hAnsi="仿宋" w:eastAsia="仿宋"/>
        </w:rPr>
        <w:t>100%</w:t>
      </w:r>
      <w:r>
        <w:rPr>
          <w:rFonts w:hint="eastAsia" w:ascii="仿宋" w:hAnsi="仿宋" w:eastAsia="仿宋"/>
        </w:rPr>
        <w:t>，食品抽检应公布信息的公布率</w:t>
      </w:r>
      <w:r>
        <w:rPr>
          <w:rFonts w:ascii="仿宋" w:hAnsi="仿宋" w:eastAsia="仿宋"/>
        </w:rPr>
        <w:t>100%</w:t>
      </w:r>
      <w:r>
        <w:rPr>
          <w:rFonts w:hint="eastAsia" w:ascii="仿宋" w:hAnsi="仿宋" w:eastAsia="仿宋"/>
        </w:rPr>
        <w:t>，抽检监测结果系统录入率</w:t>
      </w:r>
      <w:r>
        <w:rPr>
          <w:rFonts w:ascii="仿宋" w:hAnsi="仿宋" w:eastAsia="仿宋"/>
        </w:rPr>
        <w:t>100%</w:t>
      </w:r>
      <w:r>
        <w:rPr>
          <w:rFonts w:hint="eastAsia" w:ascii="仿宋" w:hAnsi="仿宋" w:eastAsia="仿宋"/>
        </w:rPr>
        <w:t>；三、</w:t>
      </w:r>
      <w:r>
        <w:rPr>
          <w:rFonts w:hint="eastAsia" w:ascii="仿宋_GB2312" w:eastAsia="仿宋_GB2312"/>
        </w:rPr>
        <w:t>目前全市共有食品生产企业134家，备案小作坊203家。</w:t>
      </w:r>
      <w:r>
        <w:rPr>
          <w:rFonts w:ascii="仿宋_GB2312" w:eastAsia="仿宋_GB2312"/>
        </w:rPr>
        <w:t>共检查生产单位</w:t>
      </w:r>
      <w:r>
        <w:rPr>
          <w:rFonts w:hint="eastAsia" w:ascii="仿宋_GB2312" w:eastAsia="仿宋_GB2312"/>
        </w:rPr>
        <w:t>259家</w:t>
      </w:r>
      <w:r>
        <w:rPr>
          <w:rFonts w:ascii="仿宋_GB2312" w:eastAsia="仿宋_GB2312"/>
        </w:rPr>
        <w:t>次</w:t>
      </w:r>
      <w:r>
        <w:rPr>
          <w:rFonts w:hint="eastAsia" w:ascii="仿宋_GB2312" w:eastAsia="仿宋_GB2312"/>
        </w:rPr>
        <w:t>，其中持证企业132家次，小作坊137家次</w:t>
      </w:r>
      <w:r>
        <w:rPr>
          <w:rFonts w:hint="eastAsia" w:ascii="仿宋" w:hAnsi="仿宋" w:eastAsia="仿宋"/>
        </w:rPr>
        <w:t>；四、</w:t>
      </w:r>
      <w:r>
        <w:rPr>
          <w:rFonts w:hint="eastAsia" w:ascii="仿宋_GB2312" w:eastAsia="仿宋_GB2312"/>
          <w:szCs w:val="20"/>
        </w:rPr>
        <w:t>上半年完成许可新办8家，变更3家，注销1家。目前全市共有食品生产许可证134张</w:t>
      </w:r>
      <w:r>
        <w:rPr>
          <w:rFonts w:hint="eastAsia" w:ascii="仿宋_GB2312" w:eastAsia="仿宋_GB2312"/>
        </w:rPr>
        <w:t>。五、全面共查办各类案件456件，罚没合计150.27万元，其中入库数额81.79万元，有效整治市场乱象。六、集中开展“春雷行动202</w:t>
      </w:r>
      <w:r>
        <w:rPr>
          <w:rFonts w:hint="eastAsia" w:ascii="仿宋_GB2312"/>
          <w:lang w:val="en-US" w:eastAsia="zh-CN"/>
        </w:rPr>
        <w:t>1</w:t>
      </w:r>
      <w:r>
        <w:rPr>
          <w:rFonts w:hint="eastAsia" w:ascii="仿宋_GB2312" w:eastAsia="仿宋_GB2312"/>
        </w:rPr>
        <w:t>”暨知识产权保护执法行动，共查办各类案件343件，罚没入库54.78万元。七、清理一般工商业转供电主体17户，涉及转供电终端用户1235户。强化行政事业单位涉企收费、教育医疗等领域价格监管，全年查办价格违法案件65件；清理渔具经营单位11户，73户水产品经营户，重点掌握的以销售鱼为主的餐饮单位29家，督促3户个体户进行不合规名称字号变更；全年共受理投诉、举报680件，为消费者挽回经济损失34.89万元。</w:t>
      </w:r>
    </w:p>
    <w:p>
      <w:pPr>
        <w:numPr>
          <w:ilvl w:val="0"/>
          <w:numId w:val="3"/>
        </w:numPr>
        <w:spacing w:line="520" w:lineRule="exact"/>
        <w:ind w:firstLine="592"/>
        <w:rPr>
          <w:rFonts w:ascii="仿宋_GB2312" w:eastAsia="仿宋_GB2312"/>
        </w:rPr>
      </w:pPr>
      <w:r>
        <w:rPr>
          <w:rFonts w:hint="eastAsia" w:ascii="仿宋_GB2312" w:eastAsia="仿宋_GB2312"/>
        </w:rPr>
        <w:t>质量指标。</w:t>
      </w:r>
    </w:p>
    <w:p>
      <w:pPr>
        <w:pStyle w:val="2"/>
        <w:ind w:firstLine="640" w:firstLineChars="200"/>
        <w:rPr>
          <w:rFonts w:ascii="仿宋_GB2312" w:eastAsia="仿宋_GB2312"/>
          <w:sz w:val="32"/>
        </w:rPr>
      </w:pPr>
      <w:r>
        <w:rPr>
          <w:rFonts w:hint="eastAsia" w:ascii="仿宋_GB2312" w:eastAsia="仿宋_GB2312"/>
          <w:sz w:val="32"/>
        </w:rPr>
        <w:t>一是开展重点食品专项监督抽检，开展餐饮量化分级和风险分级评定，根据评定结果，制定有针对性的监管措施，达到监管效能最大化。</w:t>
      </w:r>
    </w:p>
    <w:p>
      <w:pPr>
        <w:widowControl/>
        <w:ind w:firstLine="640" w:firstLineChars="200"/>
        <w:jc w:val="left"/>
        <w:rPr>
          <w:rFonts w:ascii="仿宋_GB2312" w:eastAsia="仿宋_GB2312"/>
          <w:spacing w:val="6"/>
        </w:rPr>
      </w:pPr>
      <w:r>
        <w:rPr>
          <w:rFonts w:hint="eastAsia" w:ascii="仿宋_GB2312" w:eastAsia="仿宋_GB2312"/>
        </w:rPr>
        <w:t>二是</w:t>
      </w:r>
      <w:r>
        <w:rPr>
          <w:rFonts w:hint="eastAsia" w:ascii="仿宋_GB2312" w:eastAsia="仿宋_GB2312"/>
          <w:spacing w:val="6"/>
        </w:rPr>
        <w:t>着力提升特种设备安全监管能力。全面推</w:t>
      </w:r>
      <w:r>
        <w:rPr>
          <w:rFonts w:hint="eastAsia" w:ascii="仿宋_GB2312" w:eastAsia="仿宋_GB2312"/>
        </w:rPr>
        <w:t>行特种设备使用安全清单制管理，</w:t>
      </w:r>
      <w:r>
        <w:rPr>
          <w:rFonts w:hint="eastAsia" w:ascii="仿宋_GB2312" w:eastAsia="仿宋_GB2312"/>
          <w:spacing w:val="6"/>
        </w:rPr>
        <w:t>扎实推进全市特种设备安全隐患排查治理工作，发现安全隐患，已责令相关单位限期整改。</w:t>
      </w:r>
    </w:p>
    <w:p>
      <w:pPr>
        <w:widowControl/>
        <w:ind w:firstLine="640" w:firstLineChars="200"/>
        <w:jc w:val="left"/>
        <w:rPr>
          <w:rFonts w:ascii="仿宋_GB2312" w:eastAsia="仿宋_GB2312"/>
        </w:rPr>
      </w:pPr>
      <w:r>
        <w:rPr>
          <w:rFonts w:hint="eastAsia" w:ascii="仿宋_GB2312" w:eastAsia="仿宋_GB2312"/>
        </w:rPr>
        <w:t>三是坚持打规并举整治市场秩序，严惩违法违规行为，保障公平竞争秩序，营造安全放心的消费环境。聚焦重点开展专项整治。紧扣“重拳出击治乱象、凝心聚力护民生”行动主题，集中开展“春雷行动202</w:t>
      </w:r>
      <w:r>
        <w:rPr>
          <w:rFonts w:hint="eastAsia" w:ascii="仿宋_GB2312"/>
          <w:lang w:val="en-US" w:eastAsia="zh-CN"/>
        </w:rPr>
        <w:t>1</w:t>
      </w:r>
      <w:r>
        <w:rPr>
          <w:rFonts w:hint="eastAsia" w:ascii="仿宋_GB2312" w:eastAsia="仿宋_GB2312"/>
        </w:rPr>
        <w:t>”，改善消费环境。</w:t>
      </w:r>
    </w:p>
    <w:p>
      <w:pPr>
        <w:pStyle w:val="2"/>
        <w:ind w:firstLine="640" w:firstLineChars="200"/>
        <w:rPr>
          <w:rFonts w:ascii="仿宋_GB2312" w:eastAsia="仿宋_GB2312"/>
          <w:sz w:val="32"/>
        </w:rPr>
      </w:pPr>
      <w:r>
        <w:rPr>
          <w:rFonts w:hint="eastAsia" w:ascii="仿宋_GB2312" w:eastAsia="仿宋_GB2312" w:cs="Times New Roman"/>
          <w:color w:val="auto"/>
          <w:kern w:val="2"/>
          <w:sz w:val="32"/>
        </w:rPr>
        <w:t>四是认真开展“双随机、一公开”工作，落实企业信息公示、企业经营异常名录、严重违法企业名单等制度，促进企业诚信守法。</w:t>
      </w:r>
    </w:p>
    <w:p>
      <w:pPr>
        <w:spacing w:line="520" w:lineRule="exact"/>
        <w:ind w:firstLine="592"/>
        <w:rPr>
          <w:rFonts w:ascii="仿宋_GB2312" w:eastAsia="仿宋_GB2312"/>
        </w:rPr>
      </w:pPr>
      <w:r>
        <w:rPr>
          <w:rFonts w:hint="eastAsia" w:ascii="仿宋_GB2312" w:eastAsia="仿宋_GB2312"/>
        </w:rPr>
        <w:t>（3）时效指标。</w:t>
      </w:r>
    </w:p>
    <w:p>
      <w:pPr>
        <w:spacing w:line="520" w:lineRule="exact"/>
        <w:ind w:firstLine="592"/>
        <w:rPr>
          <w:rFonts w:ascii="仿宋_GB2312" w:eastAsia="仿宋_GB2312"/>
        </w:rPr>
      </w:pPr>
      <w:r>
        <w:rPr>
          <w:rFonts w:hint="eastAsia" w:ascii="仿宋_GB2312" w:eastAsia="仿宋_GB2312"/>
        </w:rPr>
        <w:t>截止202</w:t>
      </w:r>
      <w:r>
        <w:rPr>
          <w:rFonts w:hint="eastAsia" w:ascii="仿宋_GB2312"/>
          <w:lang w:val="en-US" w:eastAsia="zh-CN"/>
        </w:rPr>
        <w:t>1</w:t>
      </w:r>
      <w:r>
        <w:rPr>
          <w:rFonts w:hint="eastAsia" w:ascii="仿宋_GB2312" w:eastAsia="仿宋_GB2312"/>
        </w:rPr>
        <w:t>年12月31日执行完成。</w:t>
      </w:r>
    </w:p>
    <w:p>
      <w:pPr>
        <w:spacing w:line="520" w:lineRule="exact"/>
        <w:ind w:firstLine="592"/>
        <w:rPr>
          <w:rFonts w:ascii="仿宋_GB2312" w:eastAsia="仿宋_GB2312"/>
        </w:rPr>
      </w:pPr>
      <w:r>
        <w:rPr>
          <w:rFonts w:hint="eastAsia" w:ascii="仿宋_GB2312" w:eastAsia="仿宋_GB2312"/>
        </w:rPr>
        <w:t>（4）成本指标。</w:t>
      </w:r>
    </w:p>
    <w:p>
      <w:pPr>
        <w:spacing w:line="520" w:lineRule="exact"/>
        <w:ind w:firstLine="592"/>
        <w:rPr>
          <w:rFonts w:eastAsia="方正楷体简体"/>
          <w:b/>
          <w:color w:val="auto"/>
          <w:highlight w:val="yellow"/>
          <w:lang w:val="zh-CN"/>
        </w:rPr>
      </w:pPr>
      <w:r>
        <w:rPr>
          <w:rFonts w:hint="eastAsia" w:ascii="仿宋_GB2312" w:eastAsia="仿宋_GB2312"/>
          <w:color w:val="auto"/>
        </w:rPr>
        <w:t>控制核查检查成本低于400元/人.天。</w:t>
      </w:r>
    </w:p>
    <w:p>
      <w:pPr>
        <w:numPr>
          <w:ilvl w:val="0"/>
          <w:numId w:val="4"/>
        </w:numPr>
        <w:adjustRightInd w:val="0"/>
        <w:ind w:firstLine="643" w:firstLineChars="200"/>
        <w:rPr>
          <w:rFonts w:eastAsia="方正楷体简体"/>
          <w:b/>
          <w:lang w:val="zh-CN"/>
        </w:rPr>
      </w:pPr>
      <w:r>
        <w:rPr>
          <w:rFonts w:eastAsia="方正楷体简体"/>
          <w:b/>
          <w:lang w:val="zh-CN"/>
        </w:rPr>
        <w:t>项目效益情况。</w:t>
      </w:r>
    </w:p>
    <w:p>
      <w:pPr>
        <w:tabs>
          <w:tab w:val="left" w:pos="6425"/>
        </w:tabs>
        <w:ind w:firstLine="640" w:firstLineChars="200"/>
        <w:outlineLvl w:val="0"/>
        <w:rPr>
          <w:rFonts w:ascii="仿宋_GB2312" w:hAnsi="Calibri" w:eastAsia="仿宋_GB2312"/>
        </w:rPr>
      </w:pPr>
      <w:r>
        <w:rPr>
          <w:rFonts w:hint="eastAsia" w:ascii="仿宋_GB2312" w:hAnsi="Calibri" w:eastAsia="仿宋_GB2312"/>
        </w:rPr>
        <w:t>（1）经济效益。</w:t>
      </w:r>
    </w:p>
    <w:p>
      <w:pPr>
        <w:tabs>
          <w:tab w:val="left" w:pos="6425"/>
        </w:tabs>
        <w:ind w:left="640" w:leftChars="200"/>
        <w:outlineLvl w:val="0"/>
        <w:rPr>
          <w:rFonts w:ascii="仿宋_GB2312" w:hAnsi="Calibri" w:eastAsia="仿宋_GB2312"/>
        </w:rPr>
      </w:pPr>
      <w:r>
        <w:rPr>
          <w:rFonts w:hint="eastAsia" w:ascii="仿宋" w:hAnsi="仿宋" w:eastAsia="仿宋"/>
        </w:rPr>
        <w:t xml:space="preserve">规范行业经营行为，促进行业经济健康稳定发展。        </w:t>
      </w:r>
      <w:r>
        <w:rPr>
          <w:rFonts w:hint="eastAsia" w:ascii="仿宋_GB2312" w:hAnsi="Calibri" w:eastAsia="仿宋_GB2312"/>
        </w:rPr>
        <w:t>（2）社会效益。</w:t>
      </w:r>
    </w:p>
    <w:p>
      <w:pPr>
        <w:ind w:firstLine="640" w:firstLineChars="200"/>
        <w:rPr>
          <w:rFonts w:ascii="仿宋_GB2312" w:eastAsia="仿宋_GB2312"/>
        </w:rPr>
      </w:pPr>
      <w:r>
        <w:rPr>
          <w:rFonts w:hint="eastAsia" w:ascii="仿宋_GB2312" w:eastAsia="仿宋_GB2312"/>
        </w:rPr>
        <w:t>保障公平竞争秩序，营造了良好营商环境。</w:t>
      </w:r>
    </w:p>
    <w:p>
      <w:pPr>
        <w:tabs>
          <w:tab w:val="left" w:pos="6425"/>
        </w:tabs>
        <w:ind w:firstLine="640" w:firstLineChars="200"/>
        <w:outlineLvl w:val="0"/>
        <w:rPr>
          <w:rFonts w:ascii="仿宋_GB2312" w:hAnsi="Calibri" w:eastAsia="仿宋_GB2312"/>
          <w:color w:val="auto"/>
        </w:rPr>
      </w:pPr>
      <w:r>
        <w:rPr>
          <w:rFonts w:hint="eastAsia" w:ascii="仿宋_GB2312" w:hAnsi="Calibri" w:eastAsia="仿宋_GB2312"/>
          <w:color w:val="auto"/>
          <w:lang w:eastAsia="zh-CN"/>
        </w:rPr>
        <w:t>（</w:t>
      </w:r>
      <w:r>
        <w:rPr>
          <w:rFonts w:hint="eastAsia" w:ascii="仿宋_GB2312" w:hAnsi="Calibri" w:eastAsia="仿宋_GB2312"/>
          <w:color w:val="auto"/>
          <w:lang w:val="en-US" w:eastAsia="zh-CN"/>
        </w:rPr>
        <w:t>3</w:t>
      </w:r>
      <w:r>
        <w:rPr>
          <w:rFonts w:hint="eastAsia" w:ascii="仿宋_GB2312" w:hAnsi="Calibri" w:eastAsia="仿宋_GB2312"/>
          <w:color w:val="auto"/>
          <w:lang w:eastAsia="zh-CN"/>
        </w:rPr>
        <w:t>）</w:t>
      </w:r>
      <w:r>
        <w:rPr>
          <w:rFonts w:hint="eastAsia" w:ascii="仿宋_GB2312" w:hAnsi="Calibri" w:eastAsia="仿宋_GB2312"/>
          <w:color w:val="auto"/>
        </w:rPr>
        <w:t>可持续影响。</w:t>
      </w:r>
    </w:p>
    <w:p>
      <w:pPr>
        <w:tabs>
          <w:tab w:val="left" w:pos="6425"/>
        </w:tabs>
        <w:ind w:firstLine="640" w:firstLineChars="200"/>
        <w:outlineLvl w:val="0"/>
        <w:rPr>
          <w:lang w:val="zh-CN"/>
        </w:rPr>
      </w:pPr>
      <w:r>
        <w:rPr>
          <w:rFonts w:hint="eastAsia" w:ascii="仿宋" w:hAnsi="仿宋" w:eastAsia="仿宋"/>
        </w:rPr>
        <w:t>该项目的实施，提升了我局监管工作的社会影响力和群众对食品监管工作的满意度。经过调查，202</w:t>
      </w:r>
      <w:r>
        <w:rPr>
          <w:rFonts w:hint="eastAsia" w:ascii="仿宋" w:hAnsi="仿宋" w:eastAsia="仿宋"/>
          <w:lang w:val="en-US" w:eastAsia="zh-CN"/>
        </w:rPr>
        <w:t>1</w:t>
      </w:r>
      <w:r>
        <w:rPr>
          <w:rFonts w:hint="eastAsia" w:ascii="仿宋" w:hAnsi="仿宋" w:eastAsia="仿宋"/>
        </w:rPr>
        <w:t>年公众对食品监管整体满意度达70%、民营企业满意度达80分。</w:t>
      </w:r>
    </w:p>
    <w:p>
      <w:pPr>
        <w:adjustRightInd w:val="0"/>
        <w:ind w:firstLine="640" w:firstLineChars="200"/>
        <w:rPr>
          <w:rFonts w:eastAsia="方正黑体简体"/>
        </w:rPr>
      </w:pPr>
      <w:r>
        <w:rPr>
          <w:rFonts w:eastAsia="方正黑体简体"/>
        </w:rPr>
        <w:t>四、问题及建议</w:t>
      </w:r>
    </w:p>
    <w:p>
      <w:pPr>
        <w:adjustRightInd w:val="0"/>
        <w:ind w:firstLine="643" w:firstLineChars="200"/>
        <w:rPr>
          <w:rFonts w:eastAsia="方正楷体简体"/>
          <w:b/>
          <w:lang w:val="zh-CN"/>
        </w:rPr>
      </w:pPr>
      <w:r>
        <w:rPr>
          <w:rFonts w:eastAsia="方正楷体简体"/>
          <w:b/>
          <w:lang w:val="zh-CN"/>
        </w:rPr>
        <w:t>（一）存在的问题。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rPr>
      </w:pPr>
      <w:r>
        <w:rPr>
          <w:rFonts w:hint="eastAsia" w:ascii="仿宋_GB2312" w:eastAsia="仿宋_GB2312"/>
        </w:rPr>
        <w:t>一是因资金到位时间较晚，使用时限太短，支付进度较慢。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rPr>
      </w:pPr>
      <w:r>
        <w:rPr>
          <w:rFonts w:hint="eastAsia" w:ascii="仿宋_GB2312" w:eastAsia="仿宋_GB2312"/>
        </w:rPr>
        <w:t>二是没有专门的绩效评价机构，缺乏绩效评价专业人才，工作人员的专业能力还有待提高，造成绩效评价工作开展起来有所难度。</w:t>
      </w:r>
    </w:p>
    <w:p>
      <w:pPr>
        <w:adjustRightInd w:val="0"/>
        <w:ind w:firstLine="643" w:firstLineChars="200"/>
      </w:pPr>
      <w:r>
        <w:rPr>
          <w:rFonts w:eastAsia="方正楷体简体"/>
          <w:b/>
          <w:lang w:val="zh-CN"/>
        </w:rPr>
        <w:t>（二）相关建议。</w:t>
      </w:r>
    </w:p>
    <w:p>
      <w:pPr>
        <w:pStyle w:val="6"/>
        <w:widowControl/>
        <w:shd w:val="clear" w:color="auto" w:fill="FFFFFF"/>
        <w:spacing w:beforeAutospacing="0" w:afterAutospacing="0" w:line="600" w:lineRule="atLeast"/>
        <w:ind w:firstLine="640"/>
        <w:jc w:val="both"/>
        <w:rPr>
          <w:rFonts w:ascii="Calibri" w:hAnsi="Calibri" w:cs="Calibri"/>
          <w:color w:val="333333"/>
          <w:sz w:val="21"/>
          <w:szCs w:val="21"/>
        </w:rPr>
      </w:pPr>
      <w:r>
        <w:rPr>
          <w:rFonts w:ascii="仿宋" w:hAnsi="仿宋" w:eastAsia="仿宋" w:cs="仿宋"/>
          <w:color w:val="333333"/>
          <w:sz w:val="32"/>
          <w:shd w:val="clear" w:color="auto" w:fill="FFFFFF"/>
        </w:rPr>
        <w:t>1</w:t>
      </w:r>
      <w:r>
        <w:rPr>
          <w:rFonts w:hint="eastAsia" w:ascii="仿宋" w:hAnsi="仿宋" w:eastAsia="仿宋" w:cs="仿宋"/>
          <w:color w:val="333333"/>
          <w:sz w:val="32"/>
          <w:shd w:val="clear" w:color="auto" w:fill="FFFFFF"/>
        </w:rPr>
        <w:t>、按照“谁使用、谁申报” 的原则，加强财务股与各所、股室、队的联系，密切关注各项目的进程，加大项目执行力度，确保专项资金都用到实处。</w:t>
      </w:r>
    </w:p>
    <w:p>
      <w:pPr>
        <w:pStyle w:val="6"/>
        <w:widowControl/>
        <w:shd w:val="clear" w:color="auto" w:fill="FFFFFF"/>
        <w:spacing w:beforeAutospacing="0" w:afterAutospacing="0" w:line="600" w:lineRule="atLeast"/>
        <w:ind w:firstLine="640"/>
        <w:jc w:val="both"/>
        <w:rPr>
          <w:rFonts w:ascii="Calibri" w:hAnsi="Calibri" w:eastAsia="仿宋" w:cs="Calibri"/>
          <w:color w:val="333333"/>
          <w:sz w:val="21"/>
          <w:szCs w:val="21"/>
        </w:rPr>
      </w:pPr>
      <w:r>
        <w:rPr>
          <w:rFonts w:hint="eastAsia" w:ascii="仿宋" w:hAnsi="仿宋" w:eastAsia="仿宋" w:cs="仿宋"/>
          <w:color w:val="333333"/>
          <w:sz w:val="32"/>
          <w:shd w:val="clear" w:color="auto" w:fill="FFFFFF"/>
        </w:rPr>
        <w:t>2、建议加强对各部门和相关人员在财政资金专项支出绩效管理方面的培训，提升单位专项资金绩效管理水平。</w:t>
      </w:r>
    </w:p>
    <w:p>
      <w:pPr>
        <w:spacing w:line="520" w:lineRule="exact"/>
        <w:ind w:firstLine="592"/>
        <w:jc w:val="left"/>
        <w:rPr>
          <w:rFonts w:ascii="仿宋_GB2312" w:eastAsia="仿宋_GB2312"/>
        </w:rPr>
      </w:pPr>
      <w:r>
        <w:rPr>
          <w:rFonts w:hint="eastAsia" w:ascii="仿宋_GB2312" w:eastAsia="仿宋_GB2312"/>
        </w:rPr>
        <w:t>3.</w:t>
      </w:r>
      <w:r>
        <w:rPr>
          <w:rFonts w:hint="eastAsia" w:ascii="仿宋" w:hAnsi="仿宋" w:eastAsia="仿宋" w:cs="仿宋"/>
          <w:color w:val="333333"/>
          <w:shd w:val="clear" w:color="auto" w:fill="FFFFFF"/>
        </w:rPr>
        <w:t>请求财政加大对市场监管经费的政策支持，</w:t>
      </w:r>
      <w:r>
        <w:rPr>
          <w:rFonts w:hint="eastAsia" w:ascii="仿宋_GB2312" w:eastAsia="仿宋_GB2312"/>
        </w:rPr>
        <w:t>希望</w:t>
      </w:r>
      <w:r>
        <w:rPr>
          <w:rFonts w:hint="eastAsia" w:ascii="仿宋" w:hAnsi="仿宋" w:eastAsia="仿宋" w:cs="仿宋"/>
          <w:color w:val="333333"/>
          <w:shd w:val="clear" w:color="auto" w:fill="FFFFFF"/>
        </w:rPr>
        <w:t>资金及时到位</w:t>
      </w:r>
      <w:r>
        <w:rPr>
          <w:rFonts w:hint="eastAsia" w:ascii="仿宋_GB2312" w:eastAsia="仿宋_GB2312"/>
        </w:rPr>
        <w:t>，及时下达，不影响项目的及时开展。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黑体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楷体简体">
    <w:altName w:val="宋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D25CC5"/>
    <w:multiLevelType w:val="singleLevel"/>
    <w:tmpl w:val="C1D25CC5"/>
    <w:lvl w:ilvl="0" w:tentative="0">
      <w:start w:val="2"/>
      <w:numFmt w:val="decimal"/>
      <w:suff w:val="nothing"/>
      <w:lvlText w:val="（%1）"/>
      <w:lvlJc w:val="left"/>
    </w:lvl>
  </w:abstractNum>
  <w:abstractNum w:abstractNumId="1">
    <w:nsid w:val="210452E2"/>
    <w:multiLevelType w:val="singleLevel"/>
    <w:tmpl w:val="210452E2"/>
    <w:lvl w:ilvl="0" w:tentative="0">
      <w:start w:val="2"/>
      <w:numFmt w:val="chineseCounting"/>
      <w:suff w:val="nothing"/>
      <w:lvlText w:val="（%1）"/>
      <w:lvlJc w:val="left"/>
      <w:rPr>
        <w:rFonts w:hint="eastAsia"/>
      </w:rPr>
    </w:lvl>
  </w:abstractNum>
  <w:abstractNum w:abstractNumId="2">
    <w:nsid w:val="4C5A2D8D"/>
    <w:multiLevelType w:val="singleLevel"/>
    <w:tmpl w:val="4C5A2D8D"/>
    <w:lvl w:ilvl="0" w:tentative="0">
      <w:start w:val="2"/>
      <w:numFmt w:val="chineseCounting"/>
      <w:suff w:val="nothing"/>
      <w:lvlText w:val="（%1）"/>
      <w:lvlJc w:val="left"/>
      <w:rPr>
        <w:rFonts w:hint="eastAsia"/>
      </w:rPr>
    </w:lvl>
  </w:abstractNum>
  <w:abstractNum w:abstractNumId="3">
    <w:nsid w:val="770F5496"/>
    <w:multiLevelType w:val="singleLevel"/>
    <w:tmpl w:val="770F5496"/>
    <w:lvl w:ilvl="0" w:tentative="0">
      <w:start w:val="1"/>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ZkMGE5ZjIxY2RkNDUzY2UwN2E5YjY4OTAyZWFkZjAifQ=="/>
  </w:docVars>
  <w:rsids>
    <w:rsidRoot w:val="003C18E4"/>
    <w:rsid w:val="0020667E"/>
    <w:rsid w:val="003C18E4"/>
    <w:rsid w:val="00501210"/>
    <w:rsid w:val="005E171C"/>
    <w:rsid w:val="0066072D"/>
    <w:rsid w:val="00873850"/>
    <w:rsid w:val="00957591"/>
    <w:rsid w:val="00C66B65"/>
    <w:rsid w:val="00E4357F"/>
    <w:rsid w:val="00E82134"/>
    <w:rsid w:val="014E403B"/>
    <w:rsid w:val="029C38E3"/>
    <w:rsid w:val="059C5BCD"/>
    <w:rsid w:val="0D5C0EC6"/>
    <w:rsid w:val="0EFE4340"/>
    <w:rsid w:val="0F034C87"/>
    <w:rsid w:val="139C63EA"/>
    <w:rsid w:val="15C84C56"/>
    <w:rsid w:val="1A772A39"/>
    <w:rsid w:val="1A9829AF"/>
    <w:rsid w:val="1E505AD9"/>
    <w:rsid w:val="1E7B435A"/>
    <w:rsid w:val="20286B8B"/>
    <w:rsid w:val="2BB806B3"/>
    <w:rsid w:val="37AB6C09"/>
    <w:rsid w:val="3C297858"/>
    <w:rsid w:val="41223A9D"/>
    <w:rsid w:val="432B647E"/>
    <w:rsid w:val="465F41FD"/>
    <w:rsid w:val="46BA58D8"/>
    <w:rsid w:val="49282FCC"/>
    <w:rsid w:val="51295155"/>
    <w:rsid w:val="51745622"/>
    <w:rsid w:val="567C4958"/>
    <w:rsid w:val="59383AD7"/>
    <w:rsid w:val="5C446CAB"/>
    <w:rsid w:val="5D4F4FE1"/>
    <w:rsid w:val="5D567203"/>
    <w:rsid w:val="5DBC7D30"/>
    <w:rsid w:val="61954957"/>
    <w:rsid w:val="64025412"/>
    <w:rsid w:val="681503E6"/>
    <w:rsid w:val="6B5B1CC5"/>
    <w:rsid w:val="7186175B"/>
    <w:rsid w:val="73DA398A"/>
    <w:rsid w:val="7E1A042F"/>
    <w:rsid w:val="7F62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cs="宋体"/>
      <w:color w:val="000000"/>
      <w:kern w:val="0"/>
      <w:sz w:val="24"/>
    </w:rPr>
  </w:style>
  <w:style w:type="paragraph" w:styleId="3">
    <w:name w:val="Body Text"/>
    <w:basedOn w:val="1"/>
    <w:qFormat/>
    <w:uiPriority w:val="0"/>
    <w:pPr>
      <w:spacing w:after="120"/>
    </w:pPr>
    <w:rPr>
      <w:rFonts w:ascii="Calibri" w:hAnsi="Calibri" w:eastAsia="宋体"/>
      <w:szCs w:val="24"/>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四号正文"/>
    <w:basedOn w:val="1"/>
    <w:link w:val="12"/>
    <w:qFormat/>
    <w:uiPriority w:val="99"/>
    <w:pPr>
      <w:spacing w:line="360" w:lineRule="auto"/>
    </w:pPr>
    <w:rPr>
      <w:rFonts w:ascii="??" w:hAnsi="??" w:eastAsia="宋体"/>
      <w:color w:val="000000"/>
      <w:kern w:val="0"/>
      <w:sz w:val="28"/>
      <w:szCs w:val="21"/>
    </w:rPr>
  </w:style>
  <w:style w:type="character" w:customStyle="1" w:styleId="12">
    <w:name w:val="四号正文 Char"/>
    <w:link w:val="11"/>
    <w:qFormat/>
    <w:locked/>
    <w:uiPriority w:val="99"/>
    <w:rPr>
      <w:rFonts w:ascii="??" w:hAnsi="??" w:eastAsia="宋体" w:cs="Times New Roman"/>
      <w:color w:val="000000"/>
      <w:kern w:val="0"/>
      <w:sz w:val="28"/>
      <w:szCs w:val="21"/>
    </w:rPr>
  </w:style>
  <w:style w:type="paragraph" w:customStyle="1" w:styleId="13">
    <w:name w:val="p0"/>
    <w:basedOn w:val="1"/>
    <w:qFormat/>
    <w:uiPriority w:val="0"/>
    <w:pPr>
      <w:widowControl/>
    </w:pPr>
    <w:rPr>
      <w:kern w:val="0"/>
      <w:szCs w:val="21"/>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2117</Words>
  <Characters>2250</Characters>
  <Lines>15</Lines>
  <Paragraphs>4</Paragraphs>
  <TotalTime>0</TotalTime>
  <ScaleCrop>false</ScaleCrop>
  <LinksUpToDate>false</LinksUpToDate>
  <CharactersWithSpaces>2267</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opi</dc:creator>
  <cp:lastModifiedBy>mzgs</cp:lastModifiedBy>
  <cp:lastPrinted>2020-08-04T01:52:00Z</cp:lastPrinted>
  <dcterms:modified xsi:type="dcterms:W3CDTF">2022-06-23T07:52:31Z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A51136F80234415E964CB3C44343008B</vt:lpwstr>
  </property>
</Properties>
</file>