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E884F">
      <w:pPr>
        <w:autoSpaceDE w:val="0"/>
        <w:autoSpaceDN w:val="0"/>
        <w:adjustRightInd w:val="0"/>
        <w:spacing w:before="156" w:after="156" w:line="360" w:lineRule="auto"/>
        <w:ind w:firstLine="720"/>
        <w:jc w:val="center"/>
        <w:rPr>
          <w:rFonts w:eastAsia="方正小标宋_GBK"/>
          <w:sz w:val="36"/>
          <w:szCs w:val="36"/>
        </w:rPr>
      </w:pPr>
      <w:bookmarkStart w:id="75" w:name="_GoBack"/>
      <w:bookmarkEnd w:id="75"/>
    </w:p>
    <w:p w14:paraId="3B70298C">
      <w:pPr>
        <w:autoSpaceDE w:val="0"/>
        <w:autoSpaceDN w:val="0"/>
        <w:adjustRightInd w:val="0"/>
        <w:spacing w:before="156" w:after="156" w:line="360" w:lineRule="auto"/>
        <w:ind w:firstLine="720"/>
        <w:jc w:val="center"/>
        <w:rPr>
          <w:rFonts w:eastAsia="方正小标宋_GBK"/>
          <w:sz w:val="36"/>
          <w:szCs w:val="36"/>
        </w:rPr>
      </w:pPr>
    </w:p>
    <w:p w14:paraId="58F6BA72">
      <w:pPr>
        <w:autoSpaceDE w:val="0"/>
        <w:autoSpaceDN w:val="0"/>
        <w:adjustRightInd w:val="0"/>
        <w:spacing w:before="156" w:after="156" w:line="360" w:lineRule="auto"/>
        <w:ind w:firstLine="720"/>
        <w:jc w:val="center"/>
        <w:rPr>
          <w:rFonts w:eastAsia="方正小标宋_GBK"/>
          <w:sz w:val="36"/>
          <w:szCs w:val="36"/>
        </w:rPr>
      </w:pPr>
    </w:p>
    <w:p w14:paraId="0C5B9869">
      <w:pPr>
        <w:autoSpaceDE w:val="0"/>
        <w:autoSpaceDN w:val="0"/>
        <w:adjustRightInd w:val="0"/>
        <w:spacing w:before="156" w:after="156" w:line="600" w:lineRule="exact"/>
        <w:ind w:firstLine="0" w:firstLineChars="0"/>
        <w:jc w:val="center"/>
        <w:rPr>
          <w:rFonts w:eastAsia="方正小标宋_GBK"/>
          <w:kern w:val="2"/>
          <w:sz w:val="44"/>
          <w:szCs w:val="44"/>
        </w:rPr>
      </w:pPr>
      <w:r>
        <w:rPr>
          <w:rFonts w:eastAsia="方正小标宋_GBK"/>
          <w:kern w:val="2"/>
          <w:sz w:val="44"/>
          <w:szCs w:val="44"/>
        </w:rPr>
        <w:t>绵竹市2020年森林防火专项工作经费</w:t>
      </w:r>
    </w:p>
    <w:p w14:paraId="30F2A453">
      <w:pPr>
        <w:autoSpaceDE w:val="0"/>
        <w:autoSpaceDN w:val="0"/>
        <w:adjustRightInd w:val="0"/>
        <w:spacing w:before="156" w:after="156" w:line="600" w:lineRule="exact"/>
        <w:ind w:firstLine="0" w:firstLineChars="0"/>
        <w:jc w:val="center"/>
        <w:rPr>
          <w:rFonts w:eastAsia="方正小标宋_GBK"/>
          <w:kern w:val="2"/>
          <w:sz w:val="44"/>
          <w:szCs w:val="44"/>
        </w:rPr>
      </w:pPr>
      <w:r>
        <w:rPr>
          <w:rFonts w:eastAsia="方正小标宋_GBK"/>
          <w:kern w:val="2"/>
          <w:sz w:val="44"/>
          <w:szCs w:val="44"/>
        </w:rPr>
        <w:t>项目支出绩效评价报告</w:t>
      </w:r>
    </w:p>
    <w:p w14:paraId="6796D61F">
      <w:pPr>
        <w:autoSpaceDE w:val="0"/>
        <w:autoSpaceDN w:val="0"/>
        <w:adjustRightInd w:val="0"/>
        <w:spacing w:before="156" w:after="156" w:line="600" w:lineRule="exact"/>
        <w:ind w:firstLine="0" w:firstLineChars="0"/>
        <w:jc w:val="center"/>
        <w:rPr>
          <w:rFonts w:eastAsia="方正小标宋_GBK"/>
          <w:sz w:val="44"/>
          <w:szCs w:val="44"/>
        </w:rPr>
      </w:pPr>
    </w:p>
    <w:p w14:paraId="20A15887">
      <w:pPr>
        <w:autoSpaceDE w:val="0"/>
        <w:autoSpaceDN w:val="0"/>
        <w:adjustRightInd w:val="0"/>
        <w:spacing w:before="156" w:after="156" w:line="600" w:lineRule="exact"/>
        <w:ind w:firstLine="0" w:firstLineChars="0"/>
        <w:jc w:val="center"/>
        <w:rPr>
          <w:rFonts w:eastAsia="方正小标宋_GBK"/>
          <w:sz w:val="44"/>
          <w:szCs w:val="44"/>
        </w:rPr>
      </w:pPr>
    </w:p>
    <w:p w14:paraId="68CDF0C8">
      <w:pPr>
        <w:autoSpaceDE w:val="0"/>
        <w:autoSpaceDN w:val="0"/>
        <w:adjustRightInd w:val="0"/>
        <w:spacing w:before="156" w:after="156" w:line="600" w:lineRule="exact"/>
        <w:ind w:firstLine="0" w:firstLineChars="0"/>
        <w:jc w:val="center"/>
        <w:rPr>
          <w:rFonts w:eastAsia="方正小标宋_GBK"/>
          <w:sz w:val="44"/>
          <w:szCs w:val="44"/>
        </w:rPr>
      </w:pPr>
    </w:p>
    <w:p w14:paraId="3F9B1C45">
      <w:pPr>
        <w:autoSpaceDE w:val="0"/>
        <w:autoSpaceDN w:val="0"/>
        <w:adjustRightInd w:val="0"/>
        <w:spacing w:before="156" w:after="156" w:line="600" w:lineRule="exact"/>
        <w:ind w:firstLine="0" w:firstLineChars="0"/>
        <w:jc w:val="center"/>
        <w:rPr>
          <w:rFonts w:eastAsia="方正小标宋_GBK"/>
          <w:sz w:val="44"/>
          <w:szCs w:val="44"/>
        </w:rPr>
      </w:pPr>
    </w:p>
    <w:p w14:paraId="3C986752">
      <w:pPr>
        <w:spacing w:before="156" w:after="156" w:line="600" w:lineRule="exact"/>
        <w:ind w:firstLine="0" w:firstLineChars="0"/>
        <w:jc w:val="center"/>
        <w:rPr>
          <w:rFonts w:eastAsia="小标宋"/>
          <w:b/>
          <w:sz w:val="28"/>
          <w:szCs w:val="24"/>
        </w:rPr>
      </w:pPr>
      <w:r>
        <w:rPr>
          <w:rFonts w:eastAsia="小标宋"/>
          <w:b/>
          <w:sz w:val="28"/>
          <w:szCs w:val="24"/>
          <w:lang w:val="zh-CN"/>
        </w:rPr>
        <w:t>被评单位：绵竹市自然资源</w:t>
      </w:r>
      <w:r>
        <w:rPr>
          <w:rFonts w:hint="eastAsia" w:eastAsia="小标宋"/>
          <w:b/>
          <w:sz w:val="28"/>
          <w:szCs w:val="24"/>
          <w:lang w:val="zh-CN"/>
        </w:rPr>
        <w:t>和</w:t>
      </w:r>
      <w:r>
        <w:rPr>
          <w:rFonts w:eastAsia="小标宋"/>
          <w:b/>
          <w:sz w:val="28"/>
          <w:szCs w:val="24"/>
          <w:lang w:val="zh-CN"/>
        </w:rPr>
        <w:t>规划局</w:t>
      </w:r>
    </w:p>
    <w:p w14:paraId="3DC08FFA">
      <w:pPr>
        <w:spacing w:before="156" w:after="156" w:line="600" w:lineRule="exact"/>
        <w:ind w:left="1600" w:leftChars="500" w:firstLine="281" w:firstLineChars="100"/>
        <w:jc w:val="left"/>
        <w:rPr>
          <w:rFonts w:eastAsia="小标宋"/>
          <w:b/>
          <w:sz w:val="28"/>
          <w:szCs w:val="24"/>
          <w:lang w:val="zh-CN"/>
        </w:rPr>
      </w:pPr>
      <w:r>
        <w:rPr>
          <w:rFonts w:eastAsia="小标宋"/>
          <w:b/>
          <w:sz w:val="28"/>
          <w:szCs w:val="24"/>
          <w:lang w:val="zh-CN"/>
        </w:rPr>
        <w:t>委托单位：绵竹市财政局</w:t>
      </w:r>
    </w:p>
    <w:p w14:paraId="1F6045D6">
      <w:pPr>
        <w:spacing w:before="156" w:after="156" w:line="600" w:lineRule="exact"/>
        <w:ind w:left="1600" w:leftChars="500" w:firstLine="281" w:firstLineChars="100"/>
        <w:jc w:val="left"/>
        <w:rPr>
          <w:rFonts w:eastAsia="小标宋"/>
          <w:b/>
          <w:sz w:val="28"/>
          <w:szCs w:val="24"/>
          <w:lang w:val="zh-CN"/>
        </w:rPr>
      </w:pPr>
      <w:r>
        <w:rPr>
          <w:rFonts w:eastAsia="小标宋"/>
          <w:b/>
          <w:sz w:val="28"/>
          <w:szCs w:val="24"/>
          <w:lang w:val="zh-CN"/>
        </w:rPr>
        <w:t>评价机构：北京零点市场调查有限公司</w:t>
      </w:r>
    </w:p>
    <w:p w14:paraId="4B63D851">
      <w:pPr>
        <w:spacing w:before="156" w:after="156" w:line="600" w:lineRule="exact"/>
        <w:ind w:left="2560" w:leftChars="800" w:firstLine="0" w:firstLineChars="0"/>
        <w:jc w:val="left"/>
        <w:rPr>
          <w:rFonts w:eastAsia="方正小标宋_GBK"/>
          <w:b/>
          <w:sz w:val="44"/>
          <w:szCs w:val="44"/>
        </w:rPr>
      </w:pPr>
    </w:p>
    <w:p w14:paraId="506E7065">
      <w:pPr>
        <w:spacing w:before="156" w:after="156" w:line="600" w:lineRule="exact"/>
        <w:ind w:left="2560" w:leftChars="800" w:firstLine="0" w:firstLineChars="0"/>
        <w:jc w:val="left"/>
        <w:rPr>
          <w:rFonts w:eastAsia="方正小标宋_GBK"/>
          <w:b/>
          <w:sz w:val="44"/>
          <w:szCs w:val="44"/>
        </w:rPr>
      </w:pPr>
    </w:p>
    <w:p w14:paraId="37DAABC8">
      <w:pPr>
        <w:spacing w:before="156" w:after="156" w:line="600" w:lineRule="exact"/>
        <w:ind w:firstLine="0" w:firstLineChars="0"/>
        <w:jc w:val="center"/>
        <w:rPr>
          <w:rFonts w:eastAsia="小标宋"/>
          <w:b/>
          <w:sz w:val="28"/>
          <w:szCs w:val="24"/>
          <w:lang w:val="zh-CN"/>
        </w:rPr>
      </w:pPr>
      <w:r>
        <w:rPr>
          <w:rFonts w:eastAsia="小标宋"/>
          <w:b/>
          <w:sz w:val="28"/>
          <w:szCs w:val="24"/>
          <w:lang w:val="zh-CN"/>
        </w:rPr>
        <w:t>2021年6月30日</w:t>
      </w:r>
    </w:p>
    <w:sdt>
      <w:sdtPr>
        <w:rPr>
          <w:rFonts w:ascii="Times New Roman" w:hAnsi="Times New Roman" w:eastAsia="黑体" w:cs="Times New Roman"/>
          <w:b/>
          <w:bCs/>
          <w:color w:val="auto"/>
          <w:sz w:val="22"/>
          <w:szCs w:val="28"/>
          <w:lang w:val="zh-CN"/>
        </w:rPr>
        <w:id w:val="-29656334"/>
        <w:docPartObj>
          <w:docPartGallery w:val="Table of Contents"/>
          <w:docPartUnique/>
        </w:docPartObj>
      </w:sdtPr>
      <w:sdtEndPr>
        <w:rPr>
          <w:rFonts w:ascii="Times New Roman" w:hAnsi="Times New Roman" w:eastAsia="宋体" w:cs="Times New Roman"/>
          <w:b/>
          <w:bCs/>
          <w:color w:val="auto"/>
          <w:sz w:val="24"/>
          <w:szCs w:val="24"/>
          <w:lang w:val="zh-CN"/>
        </w:rPr>
      </w:sdtEndPr>
      <w:sdtContent>
        <w:p w14:paraId="5AFCF05F">
          <w:pPr>
            <w:pStyle w:val="31"/>
            <w:spacing w:before="156" w:after="156"/>
            <w:jc w:val="center"/>
            <w:rPr>
              <w:rFonts w:ascii="Times New Roman" w:hAnsi="Times New Roman" w:eastAsia="黑体" w:cs="Times New Roman"/>
              <w:b/>
              <w:bCs/>
              <w:color w:val="auto"/>
            </w:rPr>
          </w:pPr>
          <w:r>
            <w:rPr>
              <w:rFonts w:ascii="Times New Roman" w:hAnsi="Times New Roman" w:eastAsia="黑体" w:cs="Times New Roman"/>
              <w:b/>
              <w:bCs/>
              <w:color w:val="auto"/>
              <w:lang w:val="zh-CN"/>
            </w:rPr>
            <w:t>目录</w:t>
          </w:r>
        </w:p>
        <w:p w14:paraId="349E48C0">
          <w:pPr>
            <w:pStyle w:val="12"/>
            <w:spacing w:before="0" w:after="0" w:line="480" w:lineRule="exact"/>
            <w:ind w:firstLine="482"/>
            <w:rPr>
              <w:rFonts w:ascii="Times New Roman" w:hAnsi="Times New Roman"/>
              <w:b w:val="0"/>
              <w:bCs w:val="0"/>
              <w:kern w:val="2"/>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"_Toc76920305" </w:instrText>
          </w:r>
          <w:r>
            <w:fldChar w:fldCharType="separate"/>
          </w:r>
          <w:r>
            <w:rPr>
              <w:rStyle w:val="20"/>
              <w:rFonts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_Toc76920305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3759B83B">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"_Toc76920306" </w:instrText>
          </w:r>
          <w:r>
            <w:fldChar w:fldCharType="separate"/>
          </w:r>
          <w:r>
            <w:rPr>
              <w:rStyle w:val="20"/>
              <w:rFonts w:eastAsia="宋体"/>
              <w:sz w:val="24"/>
              <w:szCs w:val="24"/>
            </w:rPr>
            <w:t>（一）项目政策目标、年度绩效目标简述</w:t>
          </w:r>
          <w:r>
            <w:rPr>
              <w:rFonts w:eastAsia="宋体"/>
              <w:sz w:val="24"/>
              <w:szCs w:val="24"/>
            </w:rPr>
            <w:tab/>
          </w:r>
          <w:r>
            <w:rPr>
              <w:rFonts w:eastAsia="宋体"/>
              <w:sz w:val="24"/>
              <w:szCs w:val="24"/>
            </w:rPr>
            <w:fldChar w:fldCharType="begin"/>
          </w:r>
          <w:r>
            <w:rPr>
              <w:rFonts w:eastAsia="宋体"/>
              <w:sz w:val="24"/>
              <w:szCs w:val="24"/>
            </w:rPr>
            <w:instrText xml:space="preserve"> PAGEREF _Toc76920306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07FD780B">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"_Toc76920307" </w:instrText>
          </w:r>
          <w:r>
            <w:fldChar w:fldCharType="separate"/>
          </w:r>
          <w:r>
            <w:rPr>
              <w:rStyle w:val="20"/>
              <w:rFonts w:eastAsia="宋体"/>
              <w:sz w:val="24"/>
              <w:szCs w:val="24"/>
            </w:rPr>
            <w:t>（二）资金管理办法制定情况、项目内容</w:t>
          </w:r>
          <w:r>
            <w:rPr>
              <w:rFonts w:eastAsia="宋体"/>
              <w:sz w:val="24"/>
              <w:szCs w:val="24"/>
            </w:rPr>
            <w:tab/>
          </w:r>
          <w:r>
            <w:rPr>
              <w:rFonts w:eastAsia="宋体"/>
              <w:sz w:val="24"/>
              <w:szCs w:val="24"/>
            </w:rPr>
            <w:fldChar w:fldCharType="begin"/>
          </w:r>
          <w:r>
            <w:rPr>
              <w:rFonts w:eastAsia="宋体"/>
              <w:sz w:val="24"/>
              <w:szCs w:val="24"/>
            </w:rPr>
            <w:instrText xml:space="preserve"> PAGEREF _Toc76920307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21F2F1D9">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"_Toc76920308" </w:instrText>
          </w:r>
          <w:r>
            <w:fldChar w:fldCharType="separate"/>
          </w:r>
          <w:r>
            <w:rPr>
              <w:rStyle w:val="20"/>
              <w:rFonts w:eastAsia="宋体"/>
              <w:sz w:val="24"/>
              <w:szCs w:val="24"/>
            </w:rPr>
            <w:t>1. 资金管理办法制定情况</w:t>
          </w:r>
          <w:r>
            <w:rPr>
              <w:rFonts w:eastAsia="宋体"/>
              <w:sz w:val="24"/>
              <w:szCs w:val="24"/>
            </w:rPr>
            <w:tab/>
          </w:r>
          <w:r>
            <w:rPr>
              <w:rFonts w:eastAsia="宋体"/>
              <w:sz w:val="24"/>
              <w:szCs w:val="24"/>
            </w:rPr>
            <w:fldChar w:fldCharType="begin"/>
          </w:r>
          <w:r>
            <w:rPr>
              <w:rFonts w:eastAsia="宋体"/>
              <w:sz w:val="24"/>
              <w:szCs w:val="24"/>
            </w:rPr>
            <w:instrText xml:space="preserve"> PAGEREF _Toc76920308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0034DFFD">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"_Toc76920309" </w:instrText>
          </w:r>
          <w:r>
            <w:fldChar w:fldCharType="separate"/>
          </w:r>
          <w:r>
            <w:rPr>
              <w:rStyle w:val="20"/>
              <w:rFonts w:eastAsia="宋体"/>
              <w:sz w:val="24"/>
              <w:szCs w:val="24"/>
            </w:rPr>
            <w:t>2. 项目内容</w:t>
          </w:r>
          <w:r>
            <w:rPr>
              <w:rFonts w:eastAsia="宋体"/>
              <w:sz w:val="24"/>
              <w:szCs w:val="24"/>
            </w:rPr>
            <w:tab/>
          </w:r>
          <w:r>
            <w:rPr>
              <w:rFonts w:eastAsia="宋体"/>
              <w:sz w:val="24"/>
              <w:szCs w:val="24"/>
            </w:rPr>
            <w:fldChar w:fldCharType="begin"/>
          </w:r>
          <w:r>
            <w:rPr>
              <w:rFonts w:eastAsia="宋体"/>
              <w:sz w:val="24"/>
              <w:szCs w:val="24"/>
            </w:rPr>
            <w:instrText xml:space="preserve"> PAGEREF _Toc76920309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07818B56">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"_Toc76920310" </w:instrText>
          </w:r>
          <w:r>
            <w:fldChar w:fldCharType="separate"/>
          </w:r>
          <w:r>
            <w:rPr>
              <w:rStyle w:val="20"/>
              <w:rFonts w:eastAsia="宋体"/>
              <w:sz w:val="24"/>
              <w:szCs w:val="24"/>
            </w:rPr>
            <w:t>（三）项目资金使用情况</w:t>
          </w:r>
          <w:r>
            <w:rPr>
              <w:rFonts w:eastAsia="宋体"/>
              <w:sz w:val="24"/>
              <w:szCs w:val="24"/>
            </w:rPr>
            <w:tab/>
          </w:r>
          <w:r>
            <w:rPr>
              <w:rFonts w:eastAsia="宋体"/>
              <w:sz w:val="24"/>
              <w:szCs w:val="24"/>
            </w:rPr>
            <w:fldChar w:fldCharType="begin"/>
          </w:r>
          <w:r>
            <w:rPr>
              <w:rFonts w:eastAsia="宋体"/>
              <w:sz w:val="24"/>
              <w:szCs w:val="24"/>
            </w:rPr>
            <w:instrText xml:space="preserve"> PAGEREF _Toc76920310 \h </w:instrText>
          </w:r>
          <w:r>
            <w:rPr>
              <w:rFonts w:eastAsia="宋体"/>
              <w:sz w:val="24"/>
              <w:szCs w:val="24"/>
            </w:rPr>
            <w:fldChar w:fldCharType="separate"/>
          </w:r>
          <w:r>
            <w:rPr>
              <w:rFonts w:eastAsia="宋体"/>
              <w:sz w:val="24"/>
              <w:szCs w:val="24"/>
            </w:rPr>
            <w:t>2</w:t>
          </w:r>
          <w:r>
            <w:rPr>
              <w:rFonts w:eastAsia="宋体"/>
              <w:sz w:val="24"/>
              <w:szCs w:val="24"/>
            </w:rPr>
            <w:fldChar w:fldCharType="end"/>
          </w:r>
          <w:r>
            <w:rPr>
              <w:rFonts w:eastAsia="宋体"/>
              <w:sz w:val="24"/>
              <w:szCs w:val="24"/>
            </w:rPr>
            <w:fldChar w:fldCharType="end"/>
          </w:r>
        </w:p>
        <w:p w14:paraId="0FCB0BFB">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"_Toc76920311" </w:instrText>
          </w:r>
          <w:r>
            <w:fldChar w:fldCharType="separate"/>
          </w:r>
          <w:r>
            <w:rPr>
              <w:rStyle w:val="20"/>
              <w:rFonts w:eastAsia="宋体"/>
              <w:sz w:val="24"/>
              <w:szCs w:val="24"/>
            </w:rPr>
            <w:t>1. 项目资金年度预算、实际执行、执行率情况</w:t>
          </w:r>
          <w:r>
            <w:rPr>
              <w:rFonts w:eastAsia="宋体"/>
              <w:sz w:val="24"/>
              <w:szCs w:val="24"/>
            </w:rPr>
            <w:tab/>
          </w:r>
          <w:r>
            <w:rPr>
              <w:rFonts w:eastAsia="宋体"/>
              <w:sz w:val="24"/>
              <w:szCs w:val="24"/>
            </w:rPr>
            <w:fldChar w:fldCharType="begin"/>
          </w:r>
          <w:r>
            <w:rPr>
              <w:rFonts w:eastAsia="宋体"/>
              <w:sz w:val="24"/>
              <w:szCs w:val="24"/>
            </w:rPr>
            <w:instrText xml:space="preserve"> PAGEREF _Toc76920311 \h </w:instrText>
          </w:r>
          <w:r>
            <w:rPr>
              <w:rFonts w:eastAsia="宋体"/>
              <w:sz w:val="24"/>
              <w:szCs w:val="24"/>
            </w:rPr>
            <w:fldChar w:fldCharType="separate"/>
          </w:r>
          <w:r>
            <w:rPr>
              <w:rFonts w:eastAsia="宋体"/>
              <w:sz w:val="24"/>
              <w:szCs w:val="24"/>
            </w:rPr>
            <w:t>2</w:t>
          </w:r>
          <w:r>
            <w:rPr>
              <w:rFonts w:eastAsia="宋体"/>
              <w:sz w:val="24"/>
              <w:szCs w:val="24"/>
            </w:rPr>
            <w:fldChar w:fldCharType="end"/>
          </w:r>
          <w:r>
            <w:rPr>
              <w:rFonts w:eastAsia="宋体"/>
              <w:sz w:val="24"/>
              <w:szCs w:val="24"/>
            </w:rPr>
            <w:fldChar w:fldCharType="end"/>
          </w:r>
        </w:p>
        <w:p w14:paraId="7B9764B4">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"_Toc76920312" </w:instrText>
          </w:r>
          <w:r>
            <w:fldChar w:fldCharType="separate"/>
          </w:r>
          <w:r>
            <w:rPr>
              <w:rStyle w:val="20"/>
              <w:rFonts w:eastAsia="宋体"/>
              <w:sz w:val="24"/>
              <w:szCs w:val="24"/>
            </w:rPr>
            <w:t>2. 资金使用情况</w:t>
          </w:r>
          <w:r>
            <w:rPr>
              <w:rFonts w:eastAsia="宋体"/>
              <w:sz w:val="24"/>
              <w:szCs w:val="24"/>
            </w:rPr>
            <w:tab/>
          </w:r>
          <w:r>
            <w:rPr>
              <w:rFonts w:eastAsia="宋体"/>
              <w:sz w:val="24"/>
              <w:szCs w:val="24"/>
            </w:rPr>
            <w:fldChar w:fldCharType="begin"/>
          </w:r>
          <w:r>
            <w:rPr>
              <w:rFonts w:eastAsia="宋体"/>
              <w:sz w:val="24"/>
              <w:szCs w:val="24"/>
            </w:rPr>
            <w:instrText xml:space="preserve"> PAGEREF _Toc76920312 \h </w:instrText>
          </w:r>
          <w:r>
            <w:rPr>
              <w:rFonts w:eastAsia="宋体"/>
              <w:sz w:val="24"/>
              <w:szCs w:val="24"/>
            </w:rPr>
            <w:fldChar w:fldCharType="separate"/>
          </w:r>
          <w:r>
            <w:rPr>
              <w:rFonts w:eastAsia="宋体"/>
              <w:sz w:val="24"/>
              <w:szCs w:val="24"/>
            </w:rPr>
            <w:t>3</w:t>
          </w:r>
          <w:r>
            <w:rPr>
              <w:rFonts w:eastAsia="宋体"/>
              <w:sz w:val="24"/>
              <w:szCs w:val="24"/>
            </w:rPr>
            <w:fldChar w:fldCharType="end"/>
          </w:r>
          <w:r>
            <w:rPr>
              <w:rFonts w:eastAsia="宋体"/>
              <w:sz w:val="24"/>
              <w:szCs w:val="24"/>
            </w:rPr>
            <w:fldChar w:fldCharType="end"/>
          </w:r>
        </w:p>
        <w:p w14:paraId="79FF37C0">
          <w:pPr>
            <w:pStyle w:val="12"/>
            <w:spacing w:before="0" w:after="0" w:line="480" w:lineRule="exact"/>
            <w:ind w:firstLine="482"/>
            <w:rPr>
              <w:rFonts w:ascii="Times New Roman" w:hAnsi="Times New Roman"/>
              <w:b w:val="0"/>
              <w:bCs w:val="0"/>
              <w:kern w:val="2"/>
            </w:rPr>
          </w:pPr>
          <w:r>
            <w:fldChar w:fldCharType="begin"/>
          </w:r>
          <w:r>
            <w:instrText xml:space="preserve"> HYPERLINK \l "_Toc76920313" </w:instrText>
          </w:r>
          <w:r>
            <w:fldChar w:fldCharType="separate"/>
          </w:r>
          <w:r>
            <w:rPr>
              <w:rStyle w:val="20"/>
              <w:rFonts w:ascii="Times New Roman" w:hAnsi="Times New Roman"/>
            </w:rPr>
            <w:t>二、评价工作基本情况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_Toc76920313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4F0AA7A0">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"_Toc76920314" </w:instrText>
          </w:r>
          <w:r>
            <w:fldChar w:fldCharType="separate"/>
          </w:r>
          <w:r>
            <w:rPr>
              <w:rStyle w:val="20"/>
              <w:rFonts w:eastAsia="宋体"/>
              <w:sz w:val="24"/>
              <w:szCs w:val="24"/>
            </w:rPr>
            <w:t>（一）评价方法</w:t>
          </w:r>
          <w:r>
            <w:rPr>
              <w:rFonts w:eastAsia="宋体"/>
              <w:sz w:val="24"/>
              <w:szCs w:val="24"/>
            </w:rPr>
            <w:tab/>
          </w:r>
          <w:r>
            <w:rPr>
              <w:rFonts w:eastAsia="宋体"/>
              <w:sz w:val="24"/>
              <w:szCs w:val="24"/>
            </w:rPr>
            <w:fldChar w:fldCharType="begin"/>
          </w:r>
          <w:r>
            <w:rPr>
              <w:rFonts w:eastAsia="宋体"/>
              <w:sz w:val="24"/>
              <w:szCs w:val="24"/>
            </w:rPr>
            <w:instrText xml:space="preserve"> PAGEREF _Toc76920314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66CD8E19">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"_Toc76920315" </w:instrText>
          </w:r>
          <w:r>
            <w:fldChar w:fldCharType="separate"/>
          </w:r>
          <w:r>
            <w:rPr>
              <w:rStyle w:val="20"/>
              <w:rFonts w:eastAsia="宋体"/>
              <w:sz w:val="24"/>
              <w:szCs w:val="24"/>
            </w:rPr>
            <w:t>1. 查资料—案卷研究法</w:t>
          </w:r>
          <w:r>
            <w:rPr>
              <w:rFonts w:eastAsia="宋体"/>
              <w:sz w:val="24"/>
              <w:szCs w:val="24"/>
            </w:rPr>
            <w:tab/>
          </w:r>
          <w:r>
            <w:rPr>
              <w:rFonts w:eastAsia="宋体"/>
              <w:sz w:val="24"/>
              <w:szCs w:val="24"/>
            </w:rPr>
            <w:fldChar w:fldCharType="begin"/>
          </w:r>
          <w:r>
            <w:rPr>
              <w:rFonts w:eastAsia="宋体"/>
              <w:sz w:val="24"/>
              <w:szCs w:val="24"/>
            </w:rPr>
            <w:instrText xml:space="preserve"> PAGEREF _Toc76920315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76D14147">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"_Toc76920316" </w:instrText>
          </w:r>
          <w:r>
            <w:fldChar w:fldCharType="separate"/>
          </w:r>
          <w:r>
            <w:rPr>
              <w:rStyle w:val="20"/>
              <w:rFonts w:eastAsia="宋体"/>
              <w:sz w:val="24"/>
              <w:szCs w:val="24"/>
            </w:rPr>
            <w:t>2. 访对象—深度访谈</w:t>
          </w:r>
          <w:r>
            <w:rPr>
              <w:rFonts w:eastAsia="宋体"/>
              <w:sz w:val="24"/>
              <w:szCs w:val="24"/>
            </w:rPr>
            <w:tab/>
          </w:r>
          <w:r>
            <w:rPr>
              <w:rFonts w:eastAsia="宋体"/>
              <w:sz w:val="24"/>
              <w:szCs w:val="24"/>
            </w:rPr>
            <w:fldChar w:fldCharType="begin"/>
          </w:r>
          <w:r>
            <w:rPr>
              <w:rFonts w:eastAsia="宋体"/>
              <w:sz w:val="24"/>
              <w:szCs w:val="24"/>
            </w:rPr>
            <w:instrText xml:space="preserve"> PAGEREF _Toc76920316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54C225B8">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"_Toc76920317" </w:instrText>
          </w:r>
          <w:r>
            <w:fldChar w:fldCharType="separate"/>
          </w:r>
          <w:r>
            <w:rPr>
              <w:rStyle w:val="20"/>
              <w:rFonts w:eastAsia="宋体"/>
              <w:sz w:val="24"/>
              <w:szCs w:val="24"/>
            </w:rPr>
            <w:t>3. 核落实—书面评审+现场核查</w:t>
          </w:r>
          <w:r>
            <w:rPr>
              <w:rFonts w:eastAsia="宋体"/>
              <w:sz w:val="24"/>
              <w:szCs w:val="24"/>
            </w:rPr>
            <w:tab/>
          </w:r>
          <w:r>
            <w:rPr>
              <w:rFonts w:eastAsia="宋体"/>
              <w:sz w:val="24"/>
              <w:szCs w:val="24"/>
            </w:rPr>
            <w:fldChar w:fldCharType="begin"/>
          </w:r>
          <w:r>
            <w:rPr>
              <w:rFonts w:eastAsia="宋体"/>
              <w:sz w:val="24"/>
              <w:szCs w:val="24"/>
            </w:rPr>
            <w:instrText xml:space="preserve"> PAGEREF _Toc76920317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372DF775">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"_Toc76920318" </w:instrText>
          </w:r>
          <w:r>
            <w:fldChar w:fldCharType="separate"/>
          </w:r>
          <w:r>
            <w:rPr>
              <w:rStyle w:val="20"/>
              <w:rFonts w:eastAsia="宋体"/>
              <w:sz w:val="24"/>
              <w:szCs w:val="24"/>
            </w:rPr>
            <w:t>（二）评价指标</w:t>
          </w:r>
          <w:r>
            <w:rPr>
              <w:rFonts w:eastAsia="宋体"/>
              <w:sz w:val="24"/>
              <w:szCs w:val="24"/>
            </w:rPr>
            <w:tab/>
          </w:r>
          <w:r>
            <w:rPr>
              <w:rFonts w:eastAsia="宋体"/>
              <w:sz w:val="24"/>
              <w:szCs w:val="24"/>
            </w:rPr>
            <w:fldChar w:fldCharType="begin"/>
          </w:r>
          <w:r>
            <w:rPr>
              <w:rFonts w:eastAsia="宋体"/>
              <w:sz w:val="24"/>
              <w:szCs w:val="24"/>
            </w:rPr>
            <w:instrText xml:space="preserve"> PAGEREF _Toc76920318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797B27C1">
          <w:pPr>
            <w:pStyle w:val="12"/>
            <w:spacing w:before="0" w:after="0" w:line="480" w:lineRule="exact"/>
            <w:ind w:firstLine="482"/>
            <w:rPr>
              <w:rFonts w:ascii="Times New Roman" w:hAnsi="Times New Roman"/>
              <w:b w:val="0"/>
              <w:bCs w:val="0"/>
              <w:kern w:val="2"/>
            </w:rPr>
          </w:pPr>
          <w:r>
            <w:fldChar w:fldCharType="begin"/>
          </w:r>
          <w:r>
            <w:instrText xml:space="preserve"> HYPERLINK \l "_Toc76920319" </w:instrText>
          </w:r>
          <w:r>
            <w:fldChar w:fldCharType="separate"/>
          </w:r>
          <w:r>
            <w:rPr>
              <w:rStyle w:val="20"/>
              <w:rFonts w:ascii="Times New Roman" w:hAnsi="Times New Roman"/>
            </w:rPr>
            <w:t>三、评价结论及绩效分析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_Toc76920319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04B118AB">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"_Toc76920320" </w:instrText>
          </w:r>
          <w:r>
            <w:fldChar w:fldCharType="separate"/>
          </w:r>
          <w:r>
            <w:rPr>
              <w:rStyle w:val="20"/>
              <w:rFonts w:eastAsia="宋体"/>
              <w:sz w:val="24"/>
              <w:szCs w:val="24"/>
            </w:rPr>
            <w:t>（一）评价结论</w:t>
          </w:r>
          <w:r>
            <w:rPr>
              <w:rFonts w:eastAsia="宋体"/>
              <w:sz w:val="24"/>
              <w:szCs w:val="24"/>
            </w:rPr>
            <w:tab/>
          </w:r>
          <w:r>
            <w:rPr>
              <w:rFonts w:eastAsia="宋体"/>
              <w:sz w:val="24"/>
              <w:szCs w:val="24"/>
            </w:rPr>
            <w:fldChar w:fldCharType="begin"/>
          </w:r>
          <w:r>
            <w:rPr>
              <w:rFonts w:eastAsia="宋体"/>
              <w:sz w:val="24"/>
              <w:szCs w:val="24"/>
            </w:rPr>
            <w:instrText xml:space="preserve"> PAGEREF _Toc76920320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190C0DD9">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"_Toc76920321" </w:instrText>
          </w:r>
          <w:r>
            <w:fldChar w:fldCharType="separate"/>
          </w:r>
          <w:r>
            <w:rPr>
              <w:rStyle w:val="20"/>
              <w:rFonts w:eastAsia="宋体"/>
              <w:b/>
              <w:bCs/>
              <w:sz w:val="24"/>
              <w:szCs w:val="24"/>
            </w:rPr>
            <w:t>（二）绩效分析</w:t>
          </w:r>
          <w:r>
            <w:rPr>
              <w:rFonts w:eastAsia="宋体"/>
              <w:sz w:val="24"/>
              <w:szCs w:val="24"/>
            </w:rPr>
            <w:tab/>
          </w:r>
          <w:r>
            <w:rPr>
              <w:rFonts w:eastAsia="宋体"/>
              <w:sz w:val="24"/>
              <w:szCs w:val="24"/>
            </w:rPr>
            <w:fldChar w:fldCharType="begin"/>
          </w:r>
          <w:r>
            <w:rPr>
              <w:rFonts w:eastAsia="宋体"/>
              <w:sz w:val="24"/>
              <w:szCs w:val="24"/>
            </w:rPr>
            <w:instrText xml:space="preserve"> PAGEREF _Toc76920321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7E7BFA5F">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"_Toc76920322" </w:instrText>
          </w:r>
          <w:r>
            <w:fldChar w:fldCharType="separate"/>
          </w:r>
          <w:r>
            <w:rPr>
              <w:rStyle w:val="20"/>
              <w:rFonts w:eastAsia="宋体"/>
              <w:sz w:val="24"/>
              <w:szCs w:val="24"/>
            </w:rPr>
            <w:t>1. 项目决策指标分析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_Toc76920322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754105B8">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"_Toc76920323" </w:instrText>
          </w:r>
          <w:r>
            <w:fldChar w:fldCharType="separate"/>
          </w:r>
          <w:r>
            <w:rPr>
              <w:rStyle w:val="20"/>
              <w:rFonts w:eastAsia="宋体"/>
              <w:sz w:val="24"/>
              <w:szCs w:val="24"/>
            </w:rPr>
            <w:t>2. 项目实施指标分析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_Toc76920323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5A8563BF">
          <w:pPr>
            <w:pStyle w:val="7"/>
            <w:tabs>
              <w:tab w:val="right" w:leader="dot" w:pos="8296"/>
            </w:tabs>
            <w:spacing w:after="0" w:line="480" w:lineRule="exact"/>
            <w:ind w:firstLine="660" w:firstLineChars="300"/>
            <w:rPr>
              <w:rFonts w:eastAsia="宋体"/>
              <w:kern w:val="2"/>
              <w:sz w:val="24"/>
              <w:szCs w:val="24"/>
            </w:rPr>
          </w:pPr>
          <w:r>
            <w:fldChar w:fldCharType="begin"/>
          </w:r>
          <w:r>
            <w:instrText xml:space="preserve"> HYPERLINK \l "_Toc76920324" </w:instrText>
          </w:r>
          <w:r>
            <w:fldChar w:fldCharType="separate"/>
          </w:r>
          <w:r>
            <w:rPr>
              <w:rStyle w:val="20"/>
              <w:rFonts w:eastAsia="宋体"/>
              <w:sz w:val="24"/>
              <w:szCs w:val="24"/>
            </w:rPr>
            <w:t>3. 项目绩效指标分析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_Toc76920324 \h </w:instrText>
          </w:r>
          <w:r>
            <w:rPr>
              <w:rFonts w:eastAsia="宋体"/>
              <w:sz w:val="24"/>
              <w:szCs w:val="24"/>
            </w:rPr>
            <w:fldChar w:fldCharType="separate"/>
          </w:r>
          <w:r>
            <w:rPr>
              <w:rFonts w:eastAsia="宋体"/>
              <w:sz w:val="24"/>
              <w:szCs w:val="24"/>
            </w:rPr>
            <w:t>10</w:t>
          </w:r>
          <w:r>
            <w:rPr>
              <w:rFonts w:eastAsia="宋体"/>
              <w:sz w:val="24"/>
              <w:szCs w:val="24"/>
            </w:rPr>
            <w:fldChar w:fldCharType="end"/>
          </w:r>
          <w:r>
            <w:rPr>
              <w:rFonts w:eastAsia="宋体"/>
              <w:sz w:val="24"/>
              <w:szCs w:val="24"/>
            </w:rPr>
            <w:fldChar w:fldCharType="end"/>
          </w:r>
        </w:p>
        <w:p w14:paraId="4A5072A0">
          <w:pPr>
            <w:pStyle w:val="12"/>
            <w:spacing w:before="0" w:after="0" w:line="480" w:lineRule="exact"/>
            <w:ind w:firstLine="482"/>
            <w:rPr>
              <w:rFonts w:ascii="Times New Roman" w:hAnsi="Times New Roman"/>
              <w:b w:val="0"/>
              <w:bCs w:val="0"/>
              <w:kern w:val="2"/>
            </w:rPr>
          </w:pPr>
          <w:r>
            <w:fldChar w:fldCharType="begin"/>
          </w:r>
          <w:r>
            <w:instrText xml:space="preserve"> HYPERLINK \l "_Toc76920325" </w:instrText>
          </w:r>
          <w:r>
            <w:fldChar w:fldCharType="separate"/>
          </w:r>
          <w:r>
            <w:rPr>
              <w:rStyle w:val="20"/>
              <w:rFonts w:ascii="Times New Roman" w:hAnsi="Times New Roman"/>
            </w:rPr>
            <w:t>四、存在主要问题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_Toc76920325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14:paraId="0B4A2E9B">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"_Toc76920326" </w:instrText>
          </w:r>
          <w:r>
            <w:fldChar w:fldCharType="separate"/>
          </w:r>
          <w:r>
            <w:rPr>
              <w:rStyle w:val="20"/>
              <w:rFonts w:eastAsia="宋体"/>
              <w:sz w:val="24"/>
              <w:szCs w:val="24"/>
            </w:rPr>
            <w:t>（一）项目实施过程管理精细化不足</w:t>
          </w:r>
          <w:r>
            <w:rPr>
              <w:rFonts w:eastAsia="宋体"/>
              <w:sz w:val="24"/>
              <w:szCs w:val="24"/>
            </w:rPr>
            <w:tab/>
          </w:r>
          <w:r>
            <w:rPr>
              <w:rFonts w:eastAsia="宋体"/>
              <w:sz w:val="24"/>
              <w:szCs w:val="24"/>
            </w:rPr>
            <w:fldChar w:fldCharType="begin"/>
          </w:r>
          <w:r>
            <w:rPr>
              <w:rFonts w:eastAsia="宋体"/>
              <w:sz w:val="24"/>
              <w:szCs w:val="24"/>
            </w:rPr>
            <w:instrText xml:space="preserve"> PAGEREF _Toc76920326 \h </w:instrText>
          </w:r>
          <w:r>
            <w:rPr>
              <w:rFonts w:eastAsia="宋体"/>
              <w:sz w:val="24"/>
              <w:szCs w:val="24"/>
            </w:rPr>
            <w:fldChar w:fldCharType="separate"/>
          </w:r>
          <w:r>
            <w:rPr>
              <w:rFonts w:eastAsia="宋体"/>
              <w:sz w:val="24"/>
              <w:szCs w:val="24"/>
            </w:rPr>
            <w:t>12</w:t>
          </w:r>
          <w:r>
            <w:rPr>
              <w:rFonts w:eastAsia="宋体"/>
              <w:sz w:val="24"/>
              <w:szCs w:val="24"/>
            </w:rPr>
            <w:fldChar w:fldCharType="end"/>
          </w:r>
          <w:r>
            <w:rPr>
              <w:rFonts w:eastAsia="宋体"/>
              <w:sz w:val="24"/>
              <w:szCs w:val="24"/>
            </w:rPr>
            <w:fldChar w:fldCharType="end"/>
          </w:r>
        </w:p>
        <w:p w14:paraId="37EAB8EA">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"_Toc76920327" </w:instrText>
          </w:r>
          <w:r>
            <w:fldChar w:fldCharType="separate"/>
          </w:r>
          <w:r>
            <w:rPr>
              <w:rStyle w:val="20"/>
              <w:rFonts w:eastAsia="宋体"/>
              <w:sz w:val="24"/>
              <w:szCs w:val="24"/>
            </w:rPr>
            <w:t>（二）小额政府采购项目采购过程不规范</w:t>
          </w:r>
          <w:r>
            <w:rPr>
              <w:rFonts w:eastAsia="宋体"/>
              <w:sz w:val="24"/>
              <w:szCs w:val="24"/>
            </w:rPr>
            <w:tab/>
          </w:r>
          <w:r>
            <w:rPr>
              <w:rFonts w:eastAsia="宋体"/>
              <w:sz w:val="24"/>
              <w:szCs w:val="24"/>
            </w:rPr>
            <w:fldChar w:fldCharType="begin"/>
          </w:r>
          <w:r>
            <w:rPr>
              <w:rFonts w:eastAsia="宋体"/>
              <w:sz w:val="24"/>
              <w:szCs w:val="24"/>
            </w:rPr>
            <w:instrText xml:space="preserve"> PAGEREF _Toc76920327 \h </w:instrText>
          </w:r>
          <w:r>
            <w:rPr>
              <w:rFonts w:eastAsia="宋体"/>
              <w:sz w:val="24"/>
              <w:szCs w:val="24"/>
            </w:rPr>
            <w:fldChar w:fldCharType="separate"/>
          </w:r>
          <w:r>
            <w:rPr>
              <w:rFonts w:eastAsia="宋体"/>
              <w:sz w:val="24"/>
              <w:szCs w:val="24"/>
            </w:rPr>
            <w:t>13</w:t>
          </w:r>
          <w:r>
            <w:rPr>
              <w:rFonts w:eastAsia="宋体"/>
              <w:sz w:val="24"/>
              <w:szCs w:val="24"/>
            </w:rPr>
            <w:fldChar w:fldCharType="end"/>
          </w:r>
          <w:r>
            <w:rPr>
              <w:rFonts w:eastAsia="宋体"/>
              <w:sz w:val="24"/>
              <w:szCs w:val="24"/>
            </w:rPr>
            <w:fldChar w:fldCharType="end"/>
          </w:r>
        </w:p>
        <w:p w14:paraId="42C4C339">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"_Toc76920328" </w:instrText>
          </w:r>
          <w:r>
            <w:fldChar w:fldCharType="separate"/>
          </w:r>
          <w:r>
            <w:rPr>
              <w:rStyle w:val="20"/>
              <w:rFonts w:eastAsia="宋体"/>
              <w:sz w:val="24"/>
              <w:szCs w:val="24"/>
            </w:rPr>
            <w:t>（三）财务管理制度未及时更新</w:t>
          </w:r>
          <w:r>
            <w:rPr>
              <w:rFonts w:eastAsia="宋体"/>
              <w:sz w:val="24"/>
              <w:szCs w:val="24"/>
            </w:rPr>
            <w:tab/>
          </w:r>
          <w:r>
            <w:rPr>
              <w:rFonts w:eastAsia="宋体"/>
              <w:sz w:val="24"/>
              <w:szCs w:val="24"/>
            </w:rPr>
            <w:fldChar w:fldCharType="begin"/>
          </w:r>
          <w:r>
            <w:rPr>
              <w:rFonts w:eastAsia="宋体"/>
              <w:sz w:val="24"/>
              <w:szCs w:val="24"/>
            </w:rPr>
            <w:instrText xml:space="preserve"> PAGEREF _Toc76920328 \h </w:instrText>
          </w:r>
          <w:r>
            <w:rPr>
              <w:rFonts w:eastAsia="宋体"/>
              <w:sz w:val="24"/>
              <w:szCs w:val="24"/>
            </w:rPr>
            <w:fldChar w:fldCharType="separate"/>
          </w:r>
          <w:r>
            <w:rPr>
              <w:rFonts w:eastAsia="宋体"/>
              <w:sz w:val="24"/>
              <w:szCs w:val="24"/>
            </w:rPr>
            <w:t>14</w:t>
          </w:r>
          <w:r>
            <w:rPr>
              <w:rFonts w:eastAsia="宋体"/>
              <w:sz w:val="24"/>
              <w:szCs w:val="24"/>
            </w:rPr>
            <w:fldChar w:fldCharType="end"/>
          </w:r>
          <w:r>
            <w:rPr>
              <w:rFonts w:eastAsia="宋体"/>
              <w:sz w:val="24"/>
              <w:szCs w:val="24"/>
            </w:rPr>
            <w:fldChar w:fldCharType="end"/>
          </w:r>
        </w:p>
        <w:p w14:paraId="11822FDC">
          <w:pPr>
            <w:pStyle w:val="12"/>
            <w:spacing w:before="0" w:after="0" w:line="480" w:lineRule="exact"/>
            <w:ind w:firstLine="482"/>
            <w:rPr>
              <w:rFonts w:ascii="Times New Roman" w:hAnsi="Times New Roman"/>
              <w:b w:val="0"/>
              <w:bCs w:val="0"/>
              <w:kern w:val="2"/>
            </w:rPr>
          </w:pPr>
          <w:r>
            <w:fldChar w:fldCharType="begin"/>
          </w:r>
          <w:r>
            <w:instrText xml:space="preserve"> HYPERLINK \l "_Toc76920329" </w:instrText>
          </w:r>
          <w:r>
            <w:fldChar w:fldCharType="separate"/>
          </w:r>
          <w:r>
            <w:rPr>
              <w:rStyle w:val="20"/>
              <w:rFonts w:ascii="Times New Roman" w:hAnsi="Times New Roman"/>
            </w:rPr>
            <w:t>五、相关措施建议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_Toc76920329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14:paraId="4A72CFB5">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"_Toc76920330" </w:instrText>
          </w:r>
          <w:r>
            <w:fldChar w:fldCharType="separate"/>
          </w:r>
          <w:r>
            <w:rPr>
              <w:rStyle w:val="20"/>
              <w:rFonts w:eastAsia="宋体"/>
              <w:sz w:val="24"/>
              <w:szCs w:val="24"/>
            </w:rPr>
            <w:t>（一）加强项目监管及经费支出把控力度</w:t>
          </w:r>
          <w:r>
            <w:rPr>
              <w:rFonts w:eastAsia="宋体"/>
              <w:sz w:val="24"/>
              <w:szCs w:val="24"/>
            </w:rPr>
            <w:tab/>
          </w:r>
          <w:r>
            <w:rPr>
              <w:rFonts w:eastAsia="宋体"/>
              <w:sz w:val="24"/>
              <w:szCs w:val="24"/>
            </w:rPr>
            <w:fldChar w:fldCharType="begin"/>
          </w:r>
          <w:r>
            <w:rPr>
              <w:rFonts w:eastAsia="宋体"/>
              <w:sz w:val="24"/>
              <w:szCs w:val="24"/>
            </w:rPr>
            <w:instrText xml:space="preserve"> PAGEREF _Toc76920330 \h </w:instrText>
          </w:r>
          <w:r>
            <w:rPr>
              <w:rFonts w:eastAsia="宋体"/>
              <w:sz w:val="24"/>
              <w:szCs w:val="24"/>
            </w:rPr>
            <w:fldChar w:fldCharType="separate"/>
          </w:r>
          <w:r>
            <w:rPr>
              <w:rFonts w:eastAsia="宋体"/>
              <w:sz w:val="24"/>
              <w:szCs w:val="24"/>
            </w:rPr>
            <w:t>14</w:t>
          </w:r>
          <w:r>
            <w:rPr>
              <w:rFonts w:eastAsia="宋体"/>
              <w:sz w:val="24"/>
              <w:szCs w:val="24"/>
            </w:rPr>
            <w:fldChar w:fldCharType="end"/>
          </w:r>
          <w:r>
            <w:rPr>
              <w:rFonts w:eastAsia="宋体"/>
              <w:sz w:val="24"/>
              <w:szCs w:val="24"/>
            </w:rPr>
            <w:fldChar w:fldCharType="end"/>
          </w:r>
        </w:p>
        <w:p w14:paraId="319722DA">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"_Toc76920331" </w:instrText>
          </w:r>
          <w:r>
            <w:fldChar w:fldCharType="separate"/>
          </w:r>
          <w:r>
            <w:rPr>
              <w:rStyle w:val="20"/>
              <w:rFonts w:eastAsia="宋体"/>
              <w:sz w:val="24"/>
              <w:szCs w:val="24"/>
            </w:rPr>
            <w:t>（二）依照相关规定进行政府采购</w:t>
          </w:r>
          <w:r>
            <w:rPr>
              <w:rFonts w:eastAsia="宋体"/>
              <w:sz w:val="24"/>
              <w:szCs w:val="24"/>
            </w:rPr>
            <w:tab/>
          </w:r>
          <w:r>
            <w:rPr>
              <w:rFonts w:eastAsia="宋体"/>
              <w:sz w:val="24"/>
              <w:szCs w:val="24"/>
            </w:rPr>
            <w:fldChar w:fldCharType="begin"/>
          </w:r>
          <w:r>
            <w:rPr>
              <w:rFonts w:eastAsia="宋体"/>
              <w:sz w:val="24"/>
              <w:szCs w:val="24"/>
            </w:rPr>
            <w:instrText xml:space="preserve"> PAGEREF _Toc76920331 \h </w:instrText>
          </w:r>
          <w:r>
            <w:rPr>
              <w:rFonts w:eastAsia="宋体"/>
              <w:sz w:val="24"/>
              <w:szCs w:val="24"/>
            </w:rPr>
            <w:fldChar w:fldCharType="separate"/>
          </w:r>
          <w:r>
            <w:rPr>
              <w:rFonts w:eastAsia="宋体"/>
              <w:sz w:val="24"/>
              <w:szCs w:val="24"/>
            </w:rPr>
            <w:t>15</w:t>
          </w:r>
          <w:r>
            <w:rPr>
              <w:rFonts w:eastAsia="宋体"/>
              <w:sz w:val="24"/>
              <w:szCs w:val="24"/>
            </w:rPr>
            <w:fldChar w:fldCharType="end"/>
          </w:r>
          <w:r>
            <w:rPr>
              <w:rFonts w:eastAsia="宋体"/>
              <w:sz w:val="24"/>
              <w:szCs w:val="24"/>
            </w:rPr>
            <w:fldChar w:fldCharType="end"/>
          </w:r>
        </w:p>
        <w:p w14:paraId="0E20E5B5">
          <w:pPr>
            <w:pStyle w:val="14"/>
            <w:tabs>
              <w:tab w:val="right" w:leader="dot" w:pos="8296"/>
            </w:tabs>
            <w:spacing w:after="0" w:line="480" w:lineRule="exact"/>
            <w:ind w:firstLine="440"/>
            <w:rPr>
              <w:rFonts w:eastAsia="宋体"/>
              <w:kern w:val="2"/>
              <w:sz w:val="24"/>
              <w:szCs w:val="24"/>
            </w:rPr>
          </w:pPr>
          <w:r>
            <w:fldChar w:fldCharType="begin"/>
          </w:r>
          <w:r>
            <w:instrText xml:space="preserve"> HYPERLINK \l "_Toc76920332" </w:instrText>
          </w:r>
          <w:r>
            <w:fldChar w:fldCharType="separate"/>
          </w:r>
          <w:r>
            <w:rPr>
              <w:rStyle w:val="20"/>
              <w:rFonts w:eastAsia="宋体"/>
              <w:sz w:val="24"/>
              <w:szCs w:val="24"/>
            </w:rPr>
            <w:t>（三）根据部门现行职能职责更新调整相关管理制度</w:t>
          </w:r>
          <w:r>
            <w:rPr>
              <w:rFonts w:eastAsia="宋体"/>
              <w:sz w:val="24"/>
              <w:szCs w:val="24"/>
            </w:rPr>
            <w:tab/>
          </w:r>
          <w:r>
            <w:rPr>
              <w:rFonts w:eastAsia="宋体"/>
              <w:sz w:val="24"/>
              <w:szCs w:val="24"/>
            </w:rPr>
            <w:fldChar w:fldCharType="begin"/>
          </w:r>
          <w:r>
            <w:rPr>
              <w:rFonts w:eastAsia="宋体"/>
              <w:sz w:val="24"/>
              <w:szCs w:val="24"/>
            </w:rPr>
            <w:instrText xml:space="preserve"> PAGEREF _Toc76920332 \h </w:instrText>
          </w:r>
          <w:r>
            <w:rPr>
              <w:rFonts w:eastAsia="宋体"/>
              <w:sz w:val="24"/>
              <w:szCs w:val="24"/>
            </w:rPr>
            <w:fldChar w:fldCharType="separate"/>
          </w:r>
          <w:r>
            <w:rPr>
              <w:rFonts w:eastAsia="宋体"/>
              <w:sz w:val="24"/>
              <w:szCs w:val="24"/>
            </w:rPr>
            <w:t>15</w:t>
          </w:r>
          <w:r>
            <w:rPr>
              <w:rFonts w:eastAsia="宋体"/>
              <w:sz w:val="24"/>
              <w:szCs w:val="24"/>
            </w:rPr>
            <w:fldChar w:fldCharType="end"/>
          </w:r>
          <w:r>
            <w:rPr>
              <w:rFonts w:eastAsia="宋体"/>
              <w:sz w:val="24"/>
              <w:szCs w:val="24"/>
            </w:rPr>
            <w:fldChar w:fldCharType="end"/>
          </w:r>
        </w:p>
        <w:p w14:paraId="1F19026F">
          <w:pPr>
            <w:pStyle w:val="12"/>
            <w:spacing w:before="0" w:after="0" w:line="480" w:lineRule="exact"/>
            <w:ind w:firstLine="482"/>
            <w:rPr>
              <w:rFonts w:ascii="Times New Roman" w:hAnsi="Times New Roman"/>
              <w:b w:val="0"/>
              <w:bCs w:val="0"/>
              <w:kern w:val="2"/>
            </w:rPr>
          </w:pPr>
          <w:r>
            <w:fldChar w:fldCharType="begin"/>
          </w:r>
          <w:r>
            <w:instrText xml:space="preserve"> HYPERLINK \l "_Toc76920333" </w:instrText>
          </w:r>
          <w:r>
            <w:fldChar w:fldCharType="separate"/>
          </w:r>
          <w:r>
            <w:rPr>
              <w:rStyle w:val="20"/>
              <w:rFonts w:ascii="Times New Roman" w:hAnsi="Times New Roman"/>
            </w:rPr>
            <w:t>附件绵竹市2020年森林防火经费项目支出绩效评价得分表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_Toc76920333 \h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14:paraId="1D7F2036">
          <w:pPr>
            <w:pStyle w:val="12"/>
            <w:spacing w:before="0" w:after="0" w:line="480" w:lineRule="exact"/>
            <w:ind w:firstLine="482"/>
            <w:rPr>
              <w:rFonts w:ascii="Times New Roman" w:hAnsi="Times New Roman"/>
              <w:kern w:val="2"/>
            </w:rPr>
          </w:pPr>
          <w:r>
            <w:rPr>
              <w:rFonts w:ascii="Times New Roman" w:hAnsi="Times New Roman"/>
              <w:lang w:val="zh-CN"/>
            </w:rPr>
            <w:fldChar w:fldCharType="end"/>
          </w:r>
        </w:p>
      </w:sdtContent>
    </w:sdt>
    <w:p w14:paraId="310380D3">
      <w:pPr>
        <w:autoSpaceDE w:val="0"/>
        <w:autoSpaceDN w:val="0"/>
        <w:adjustRightInd w:val="0"/>
        <w:spacing w:before="156" w:after="156" w:line="360" w:lineRule="auto"/>
        <w:ind w:firstLine="0" w:firstLineChars="0"/>
        <w:rPr>
          <w:rFonts w:eastAsia="方正小标宋_GBK"/>
          <w:sz w:val="36"/>
          <w:szCs w:val="36"/>
        </w:rPr>
      </w:pPr>
    </w:p>
    <w:p w14:paraId="45BFF255">
      <w:pPr>
        <w:widowControl/>
        <w:spacing w:before="156" w:after="156"/>
        <w:ind w:firstLine="720"/>
        <w:jc w:val="left"/>
        <w:rPr>
          <w:rFonts w:eastAsia="方正小标宋_GBK"/>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r>
        <w:rPr>
          <w:rFonts w:eastAsia="方正小标宋_GBK"/>
          <w:sz w:val="36"/>
          <w:szCs w:val="36"/>
        </w:rPr>
        <w:br w:type="page"/>
      </w:r>
    </w:p>
    <w:p w14:paraId="22404F03">
      <w:pPr>
        <w:autoSpaceDE w:val="0"/>
        <w:autoSpaceDN w:val="0"/>
        <w:adjustRightInd w:val="0"/>
        <w:spacing w:before="190" w:after="190" w:line="600" w:lineRule="exact"/>
        <w:ind w:firstLine="0" w:firstLineChars="0"/>
        <w:jc w:val="center"/>
        <w:rPr>
          <w:rFonts w:eastAsia="方正小标宋_GBK"/>
          <w:b/>
          <w:bCs/>
          <w:sz w:val="44"/>
          <w:szCs w:val="44"/>
        </w:rPr>
      </w:pPr>
      <w:r>
        <w:rPr>
          <w:rFonts w:hint="eastAsia" w:eastAsia="方正小标宋_GBK"/>
          <w:b/>
          <w:bCs/>
          <w:sz w:val="44"/>
          <w:szCs w:val="44"/>
        </w:rPr>
        <w:t>绵竹市</w:t>
      </w:r>
      <w:r>
        <w:rPr>
          <w:rFonts w:eastAsia="方正小标宋_GBK"/>
          <w:b/>
          <w:bCs/>
          <w:sz w:val="44"/>
          <w:szCs w:val="44"/>
        </w:rPr>
        <w:t>2020年森林防火专项工作经费项目</w:t>
      </w:r>
    </w:p>
    <w:p w14:paraId="1823EDF3">
      <w:pPr>
        <w:autoSpaceDE w:val="0"/>
        <w:autoSpaceDN w:val="0"/>
        <w:adjustRightInd w:val="0"/>
        <w:spacing w:before="190" w:after="190" w:line="600" w:lineRule="exact"/>
        <w:ind w:firstLine="0" w:firstLineChars="0"/>
        <w:jc w:val="center"/>
        <w:rPr>
          <w:rFonts w:eastAsia="方正小标宋_GBK"/>
          <w:b/>
          <w:bCs/>
          <w:sz w:val="44"/>
          <w:szCs w:val="44"/>
        </w:rPr>
      </w:pPr>
      <w:r>
        <w:rPr>
          <w:rFonts w:eastAsia="方正小标宋_GBK"/>
          <w:b/>
          <w:bCs/>
          <w:sz w:val="44"/>
          <w:szCs w:val="44"/>
        </w:rPr>
        <w:t>支出绩效评价报告</w:t>
      </w:r>
    </w:p>
    <w:p w14:paraId="356C3E2C">
      <w:pPr>
        <w:ind w:firstLine="640"/>
      </w:pPr>
      <w:r>
        <w:t>按照《关于开展2021年市级财政重点绩效评价工作的通知》（竹财监〔2021〕145号），我们接受绵竹市财政局委托，于2021年5月26日至5月28日对绵竹市自然资源和规划局2020年森林防火专项工作经费项目开展绩效评价，进行了1次座谈会，6人次深度访谈并</w:t>
      </w:r>
      <w:r>
        <w:rPr>
          <w:rFonts w:hint="eastAsia"/>
        </w:rPr>
        <w:t>现场</w:t>
      </w:r>
      <w:r>
        <w:t>审核台账资料，具体情况如下</w:t>
      </w:r>
      <w:r>
        <w:rPr>
          <w:rFonts w:hint="eastAsia"/>
        </w:rPr>
        <w:t>。</w:t>
      </w:r>
    </w:p>
    <w:p w14:paraId="1499EEFC">
      <w:pPr>
        <w:pStyle w:val="2"/>
        <w:ind w:firstLine="640"/>
      </w:pPr>
      <w:bookmarkStart w:id="0" w:name="_Toc75880692"/>
      <w:bookmarkStart w:id="1" w:name="_Toc76920305"/>
      <w:r>
        <w:t>一、项目基本情况</w:t>
      </w:r>
      <w:bookmarkEnd w:id="0"/>
      <w:bookmarkEnd w:id="1"/>
    </w:p>
    <w:p w14:paraId="7071FA95">
      <w:pPr>
        <w:pStyle w:val="3"/>
        <w:ind w:firstLine="643"/>
        <w:rPr>
          <w:rFonts w:cs="Times New Roman"/>
        </w:rPr>
      </w:pPr>
      <w:bookmarkStart w:id="2" w:name="_Toc75880693"/>
      <w:bookmarkStart w:id="3" w:name="_Toc76920306"/>
      <w:r>
        <w:rPr>
          <w:rFonts w:cs="Times New Roman"/>
        </w:rPr>
        <w:t>（一）项目政策目标、年度绩效目标简述</w:t>
      </w:r>
      <w:bookmarkEnd w:id="2"/>
      <w:bookmarkEnd w:id="3"/>
    </w:p>
    <w:p w14:paraId="5FA71971">
      <w:pPr>
        <w:ind w:firstLine="640"/>
      </w:pPr>
      <w:r>
        <w:t>保持森林防火视频监控系统正常运行；加强森林防火能力建设，强化森林防火宣传；加强森林防火队伍建设，完成森林防火指挥决策人员学习培训，市本级森林防灭火队伍培训。</w:t>
      </w:r>
    </w:p>
    <w:p w14:paraId="2887F2DF">
      <w:pPr>
        <w:pStyle w:val="3"/>
        <w:ind w:firstLine="643"/>
        <w:rPr>
          <w:rFonts w:cs="Times New Roman"/>
        </w:rPr>
      </w:pPr>
      <w:bookmarkStart w:id="4" w:name="_Toc75880694"/>
      <w:bookmarkStart w:id="5" w:name="_Toc76920307"/>
      <w:r>
        <w:rPr>
          <w:rFonts w:cs="Times New Roman"/>
        </w:rPr>
        <w:t>（二）资金管理办法制定情况、</w:t>
      </w:r>
      <w:bookmarkEnd w:id="4"/>
      <w:r>
        <w:rPr>
          <w:rFonts w:cs="Times New Roman"/>
        </w:rPr>
        <w:t>项目内容</w:t>
      </w:r>
      <w:bookmarkEnd w:id="5"/>
    </w:p>
    <w:p w14:paraId="027D214B">
      <w:pPr>
        <w:pStyle w:val="4"/>
        <w:ind w:firstLine="643"/>
      </w:pPr>
      <w:bookmarkStart w:id="6" w:name="_Toc75887489"/>
      <w:bookmarkStart w:id="7" w:name="_Toc76920308"/>
      <w:bookmarkStart w:id="8" w:name="_Toc75880695"/>
      <w:r>
        <w:t>1.资金管理办法制定情况</w:t>
      </w:r>
      <w:bookmarkEnd w:id="6"/>
      <w:bookmarkEnd w:id="7"/>
      <w:bookmarkEnd w:id="8"/>
    </w:p>
    <w:p w14:paraId="1572EA47">
      <w:pPr>
        <w:ind w:firstLine="640"/>
      </w:pPr>
      <w:r>
        <w:t>森林防火经费依据原国土资源局的《财务支出审批规定》进行管理。</w:t>
      </w:r>
    </w:p>
    <w:p w14:paraId="749269D4">
      <w:pPr>
        <w:pStyle w:val="4"/>
        <w:ind w:firstLine="643"/>
      </w:pPr>
      <w:bookmarkStart w:id="9" w:name="_Toc75887490"/>
      <w:bookmarkStart w:id="10" w:name="_Toc76920309"/>
      <w:bookmarkStart w:id="11" w:name="_Toc75880696"/>
      <w:r>
        <w:t>2.项目内容</w:t>
      </w:r>
      <w:bookmarkEnd w:id="9"/>
      <w:bookmarkEnd w:id="10"/>
      <w:bookmarkEnd w:id="11"/>
    </w:p>
    <w:p w14:paraId="2FF2D829">
      <w:pPr>
        <w:ind w:firstLine="640"/>
      </w:pPr>
      <w:r>
        <w:t>（1）与中国移动通信公司签订数据传输协议，保持了森林防火视频监控系统5个点位正常运行，视频传输到自然资源</w:t>
      </w:r>
      <w:r>
        <w:rPr>
          <w:rFonts w:hint="eastAsia"/>
        </w:rPr>
        <w:t>和</w:t>
      </w:r>
      <w:r>
        <w:t>规划局办公室，如有烟雾等森林火灾信息，系统将自动报警；通过中国移动和中国联通进行“进入林区触发式”防火宣传，全年发送森林防火宣传短讯32万条。</w:t>
      </w:r>
    </w:p>
    <w:p w14:paraId="125B7756">
      <w:pPr>
        <w:ind w:firstLine="640"/>
      </w:pPr>
      <w:r>
        <w:t>（2）强化森林防火宣传方面，在绵竹沿山森林防火重点部位增设大型宣传牌3处，委托四川大牛文化传播有限公司制作森林防火宣传小视频5个，通过公众号等方式向市民宣传。根据《四川省林业和草原局四川省教育厅关于做好&lt;森林草原防火教育读本〉和挂图发放使用工作的通知》（川林宣函〔2020〕544号）购置森林防火教育读本6600册、挂图1350份，并分发到全市中小学校。</w:t>
      </w:r>
    </w:p>
    <w:p w14:paraId="59FDDAEF">
      <w:pPr>
        <w:ind w:firstLine="640"/>
      </w:pPr>
      <w:r>
        <w:t>（3）加强森林防火能力建设，完成森林防灭火物资库改造1处，完成森林防灭火机具维修1批。</w:t>
      </w:r>
    </w:p>
    <w:p w14:paraId="7AC4E19B">
      <w:pPr>
        <w:ind w:firstLine="640"/>
      </w:pPr>
      <w:r>
        <w:t>（4）加强森林防火队伍建设，组织全市涉林镇和林区单位森林防火工作人员及扑火队员54名完成了森林防灭火知识和技能学习培训1次。</w:t>
      </w:r>
    </w:p>
    <w:p w14:paraId="6E0FEEE4">
      <w:pPr>
        <w:autoSpaceDE w:val="0"/>
        <w:autoSpaceDN w:val="0"/>
        <w:adjustRightInd w:val="0"/>
        <w:ind w:firstLine="643"/>
        <w:outlineLvl w:val="1"/>
        <w:rPr>
          <w:rFonts w:eastAsia="楷体_GB2312"/>
          <w:b/>
          <w:bCs/>
          <w:color w:val="000000" w:themeColor="text1"/>
          <w:szCs w:val="32"/>
        </w:rPr>
      </w:pPr>
      <w:bookmarkStart w:id="12" w:name="_Toc76920310"/>
      <w:bookmarkStart w:id="13" w:name="_Toc75880697"/>
      <w:r>
        <w:rPr>
          <w:rFonts w:eastAsia="楷体_GB2312"/>
          <w:b/>
          <w:bCs/>
          <w:color w:val="000000" w:themeColor="text1"/>
          <w:szCs w:val="32"/>
        </w:rPr>
        <w:t>（三）项目资金使用情况</w:t>
      </w:r>
      <w:bookmarkEnd w:id="12"/>
      <w:bookmarkEnd w:id="13"/>
    </w:p>
    <w:p w14:paraId="744C9D22">
      <w:pPr>
        <w:pStyle w:val="4"/>
        <w:ind w:firstLine="643"/>
      </w:pPr>
      <w:bookmarkStart w:id="14" w:name="_Toc75880698"/>
      <w:bookmarkStart w:id="15" w:name="_Toc76920311"/>
      <w:bookmarkStart w:id="16" w:name="_Toc75887492"/>
      <w:r>
        <w:t>1.项目资金年度预算、实际执行、执行率情况</w:t>
      </w:r>
      <w:bookmarkEnd w:id="14"/>
      <w:bookmarkEnd w:id="15"/>
      <w:bookmarkEnd w:id="16"/>
    </w:p>
    <w:p w14:paraId="3A350861">
      <w:pPr>
        <w:ind w:firstLine="640"/>
      </w:pPr>
      <w:r>
        <w:t>（1）年度预算情况</w:t>
      </w:r>
    </w:p>
    <w:p w14:paraId="1F8F41CA">
      <w:pPr>
        <w:ind w:firstLine="640"/>
      </w:pPr>
      <w:r>
        <w:t>根据自然资源</w:t>
      </w:r>
      <w:r>
        <w:rPr>
          <w:rFonts w:hint="eastAsia"/>
        </w:rPr>
        <w:t>和</w:t>
      </w:r>
      <w:r>
        <w:t>规划局森林防火股于2020年5月19日制定的《森林防火财政预算资金使用方案》，2020年森林防火专项经费预算为23.00万元，具体情况如下表：</w:t>
      </w:r>
    </w:p>
    <w:p w14:paraId="55DB9FF9">
      <w:pPr>
        <w:autoSpaceDE w:val="0"/>
        <w:autoSpaceDN w:val="0"/>
        <w:adjustRightInd w:val="0"/>
        <w:ind w:firstLine="0" w:firstLineChars="0"/>
        <w:jc w:val="center"/>
        <w:rPr>
          <w:rFonts w:eastAsia="幼圆"/>
          <w:b/>
          <w:sz w:val="28"/>
        </w:rPr>
      </w:pPr>
    </w:p>
    <w:p w14:paraId="6594F922">
      <w:pPr>
        <w:autoSpaceDE w:val="0"/>
        <w:autoSpaceDN w:val="0"/>
        <w:adjustRightInd w:val="0"/>
        <w:ind w:firstLine="0" w:firstLineChars="0"/>
        <w:jc w:val="center"/>
        <w:rPr>
          <w:rFonts w:eastAsia="幼圆"/>
          <w:b/>
          <w:sz w:val="28"/>
        </w:rPr>
      </w:pPr>
      <w:r>
        <w:rPr>
          <w:rFonts w:eastAsia="幼圆"/>
          <w:b/>
          <w:sz w:val="28"/>
        </w:rPr>
        <w:t>附表森林防火经费预算表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5216"/>
        <w:gridCol w:w="1525"/>
      </w:tblGrid>
      <w:tr w14:paraId="0128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Borders>
              <w:bottom w:val="single" w:color="auto" w:sz="4" w:space="0"/>
            </w:tcBorders>
            <w:shd w:val="clear" w:color="auto" w:fill="00516B"/>
            <w:vAlign w:val="center"/>
          </w:tcPr>
          <w:p w14:paraId="1F2679DA">
            <w:pPr>
              <w:spacing w:line="240" w:lineRule="auto"/>
              <w:ind w:firstLine="0" w:firstLineChars="0"/>
              <w:jc w:val="center"/>
              <w:rPr>
                <w:rFonts w:eastAsia="宋体"/>
                <w:b/>
                <w:bCs/>
                <w:sz w:val="18"/>
                <w:szCs w:val="21"/>
              </w:rPr>
            </w:pPr>
            <w:r>
              <w:rPr>
                <w:rFonts w:eastAsia="宋体"/>
                <w:b/>
                <w:bCs/>
                <w:sz w:val="18"/>
                <w:szCs w:val="21"/>
              </w:rPr>
              <w:t>分类</w:t>
            </w:r>
          </w:p>
        </w:tc>
        <w:tc>
          <w:tcPr>
            <w:tcW w:w="5216" w:type="dxa"/>
            <w:tcBorders>
              <w:bottom w:val="single" w:color="auto" w:sz="4" w:space="0"/>
            </w:tcBorders>
            <w:shd w:val="clear" w:color="auto" w:fill="00516B"/>
            <w:vAlign w:val="center"/>
          </w:tcPr>
          <w:p w14:paraId="221D5446">
            <w:pPr>
              <w:spacing w:line="240" w:lineRule="auto"/>
              <w:ind w:firstLine="0" w:firstLineChars="0"/>
              <w:jc w:val="center"/>
              <w:rPr>
                <w:rFonts w:eastAsia="宋体"/>
                <w:b/>
                <w:bCs/>
                <w:sz w:val="18"/>
                <w:szCs w:val="21"/>
              </w:rPr>
            </w:pPr>
            <w:r>
              <w:rPr>
                <w:rFonts w:eastAsia="宋体"/>
                <w:b/>
                <w:bCs/>
                <w:sz w:val="18"/>
                <w:szCs w:val="21"/>
              </w:rPr>
              <w:t>内容</w:t>
            </w:r>
          </w:p>
        </w:tc>
        <w:tc>
          <w:tcPr>
            <w:tcW w:w="1525" w:type="dxa"/>
            <w:tcBorders>
              <w:bottom w:val="single" w:color="auto" w:sz="4" w:space="0"/>
            </w:tcBorders>
            <w:shd w:val="clear" w:color="auto" w:fill="00516B"/>
            <w:vAlign w:val="center"/>
          </w:tcPr>
          <w:p w14:paraId="5A36BE1F">
            <w:pPr>
              <w:spacing w:line="240" w:lineRule="auto"/>
              <w:ind w:firstLine="0" w:firstLineChars="0"/>
              <w:jc w:val="center"/>
              <w:rPr>
                <w:rFonts w:eastAsia="宋体"/>
                <w:b/>
                <w:bCs/>
                <w:sz w:val="18"/>
                <w:szCs w:val="21"/>
              </w:rPr>
            </w:pPr>
            <w:r>
              <w:rPr>
                <w:rFonts w:eastAsia="宋体"/>
                <w:b/>
                <w:bCs/>
                <w:sz w:val="18"/>
                <w:szCs w:val="21"/>
              </w:rPr>
              <w:t>金额</w:t>
            </w:r>
            <w:r>
              <w:rPr>
                <w:rFonts w:hint="eastAsia" w:eastAsia="宋体"/>
                <w:b/>
                <w:bCs/>
                <w:sz w:val="18"/>
                <w:szCs w:val="21"/>
              </w:rPr>
              <w:t>（万元）</w:t>
            </w:r>
          </w:p>
        </w:tc>
      </w:tr>
      <w:tr w14:paraId="0CDE9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shd w:val="clear" w:color="auto" w:fill="auto"/>
            <w:vAlign w:val="center"/>
          </w:tcPr>
          <w:p w14:paraId="67768D12">
            <w:pPr>
              <w:spacing w:line="240" w:lineRule="auto"/>
              <w:ind w:firstLine="0" w:firstLineChars="0"/>
              <w:jc w:val="center"/>
              <w:rPr>
                <w:rFonts w:eastAsia="宋体"/>
                <w:sz w:val="20"/>
                <w:szCs w:val="20"/>
              </w:rPr>
            </w:pPr>
            <w:r>
              <w:rPr>
                <w:rFonts w:eastAsia="宋体"/>
                <w:sz w:val="20"/>
                <w:szCs w:val="20"/>
              </w:rPr>
              <w:t>森林防火视频监控费用</w:t>
            </w:r>
          </w:p>
        </w:tc>
        <w:tc>
          <w:tcPr>
            <w:tcW w:w="5216" w:type="dxa"/>
            <w:shd w:val="clear" w:color="auto" w:fill="auto"/>
            <w:vAlign w:val="center"/>
          </w:tcPr>
          <w:p w14:paraId="4A0EDDFE">
            <w:pPr>
              <w:spacing w:line="240" w:lineRule="auto"/>
              <w:ind w:firstLine="0" w:firstLineChars="0"/>
              <w:jc w:val="center"/>
              <w:rPr>
                <w:rFonts w:eastAsia="宋体"/>
                <w:sz w:val="20"/>
                <w:szCs w:val="20"/>
              </w:rPr>
            </w:pPr>
            <w:r>
              <w:rPr>
                <w:rFonts w:eastAsia="宋体"/>
                <w:sz w:val="20"/>
                <w:szCs w:val="20"/>
              </w:rPr>
              <w:t>（1）维护费</w:t>
            </w:r>
          </w:p>
        </w:tc>
        <w:tc>
          <w:tcPr>
            <w:tcW w:w="1525" w:type="dxa"/>
            <w:shd w:val="clear" w:color="auto" w:fill="auto"/>
            <w:vAlign w:val="center"/>
          </w:tcPr>
          <w:p w14:paraId="37673164">
            <w:pPr>
              <w:spacing w:line="240" w:lineRule="auto"/>
              <w:ind w:firstLine="0" w:firstLineChars="0"/>
              <w:jc w:val="center"/>
              <w:rPr>
                <w:rFonts w:eastAsia="宋体"/>
                <w:sz w:val="20"/>
                <w:szCs w:val="20"/>
              </w:rPr>
            </w:pPr>
            <w:r>
              <w:rPr>
                <w:rFonts w:eastAsia="宋体"/>
                <w:sz w:val="20"/>
                <w:szCs w:val="20"/>
              </w:rPr>
              <w:t>4.20</w:t>
            </w:r>
          </w:p>
        </w:tc>
      </w:tr>
      <w:tr w14:paraId="0AF59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shd w:val="clear" w:color="auto" w:fill="auto"/>
            <w:vAlign w:val="center"/>
          </w:tcPr>
          <w:p w14:paraId="51E79428">
            <w:pPr>
              <w:spacing w:line="240" w:lineRule="auto"/>
              <w:ind w:firstLine="0" w:firstLineChars="0"/>
              <w:jc w:val="center"/>
              <w:rPr>
                <w:rFonts w:eastAsia="宋体"/>
                <w:sz w:val="20"/>
                <w:szCs w:val="20"/>
              </w:rPr>
            </w:pPr>
          </w:p>
        </w:tc>
        <w:tc>
          <w:tcPr>
            <w:tcW w:w="5216" w:type="dxa"/>
            <w:shd w:val="clear" w:color="auto" w:fill="auto"/>
            <w:vAlign w:val="center"/>
          </w:tcPr>
          <w:p w14:paraId="3C2BAE81">
            <w:pPr>
              <w:spacing w:line="240" w:lineRule="auto"/>
              <w:ind w:firstLine="0" w:firstLineChars="0"/>
              <w:jc w:val="center"/>
              <w:rPr>
                <w:rFonts w:eastAsia="宋体"/>
                <w:sz w:val="20"/>
                <w:szCs w:val="20"/>
              </w:rPr>
            </w:pPr>
            <w:r>
              <w:rPr>
                <w:rFonts w:eastAsia="宋体"/>
                <w:sz w:val="20"/>
                <w:szCs w:val="20"/>
              </w:rPr>
              <w:t>（2）数据传输费</w:t>
            </w:r>
          </w:p>
        </w:tc>
        <w:tc>
          <w:tcPr>
            <w:tcW w:w="1525" w:type="dxa"/>
            <w:shd w:val="clear" w:color="auto" w:fill="auto"/>
            <w:vAlign w:val="center"/>
          </w:tcPr>
          <w:p w14:paraId="72D25AE2">
            <w:pPr>
              <w:spacing w:line="240" w:lineRule="auto"/>
              <w:ind w:firstLine="0" w:firstLineChars="0"/>
              <w:jc w:val="center"/>
              <w:rPr>
                <w:rFonts w:eastAsia="宋体"/>
                <w:sz w:val="20"/>
                <w:szCs w:val="20"/>
              </w:rPr>
            </w:pPr>
            <w:r>
              <w:rPr>
                <w:rFonts w:eastAsia="宋体"/>
                <w:sz w:val="20"/>
                <w:szCs w:val="20"/>
              </w:rPr>
              <w:t>5.40</w:t>
            </w:r>
          </w:p>
        </w:tc>
      </w:tr>
      <w:tr w14:paraId="49677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shd w:val="clear" w:color="auto" w:fill="auto"/>
            <w:vAlign w:val="center"/>
          </w:tcPr>
          <w:p w14:paraId="09A2529B">
            <w:pPr>
              <w:spacing w:line="240" w:lineRule="auto"/>
              <w:ind w:firstLine="0" w:firstLineChars="0"/>
              <w:jc w:val="center"/>
              <w:rPr>
                <w:rFonts w:eastAsia="宋体"/>
                <w:sz w:val="20"/>
                <w:szCs w:val="20"/>
              </w:rPr>
            </w:pPr>
            <w:r>
              <w:rPr>
                <w:rFonts w:eastAsia="宋体"/>
                <w:sz w:val="20"/>
                <w:szCs w:val="20"/>
              </w:rPr>
              <w:t>森林防火宣传费及防灭火设施、物资维护费</w:t>
            </w:r>
          </w:p>
        </w:tc>
        <w:tc>
          <w:tcPr>
            <w:tcW w:w="5216" w:type="dxa"/>
            <w:shd w:val="clear" w:color="auto" w:fill="auto"/>
            <w:vAlign w:val="center"/>
          </w:tcPr>
          <w:p w14:paraId="3347A86D">
            <w:pPr>
              <w:spacing w:line="240" w:lineRule="auto"/>
              <w:ind w:firstLine="0" w:firstLineChars="0"/>
              <w:jc w:val="center"/>
              <w:rPr>
                <w:rFonts w:eastAsia="宋体"/>
                <w:sz w:val="20"/>
                <w:szCs w:val="20"/>
              </w:rPr>
            </w:pPr>
            <w:r>
              <w:rPr>
                <w:rFonts w:eastAsia="宋体"/>
                <w:sz w:val="20"/>
                <w:szCs w:val="20"/>
              </w:rPr>
              <w:t>（1）在林区森林防火重点路口增设大型宣传牌3处</w:t>
            </w:r>
          </w:p>
        </w:tc>
        <w:tc>
          <w:tcPr>
            <w:tcW w:w="1525" w:type="dxa"/>
            <w:shd w:val="clear" w:color="auto" w:fill="auto"/>
            <w:vAlign w:val="center"/>
          </w:tcPr>
          <w:p w14:paraId="5F152634">
            <w:pPr>
              <w:spacing w:line="240" w:lineRule="auto"/>
              <w:ind w:firstLine="0" w:firstLineChars="0"/>
              <w:jc w:val="center"/>
              <w:rPr>
                <w:rFonts w:eastAsia="宋体"/>
                <w:sz w:val="20"/>
                <w:szCs w:val="20"/>
              </w:rPr>
            </w:pPr>
            <w:r>
              <w:rPr>
                <w:rFonts w:eastAsia="宋体"/>
                <w:sz w:val="20"/>
                <w:szCs w:val="20"/>
              </w:rPr>
              <w:t>2.70</w:t>
            </w:r>
          </w:p>
        </w:tc>
      </w:tr>
      <w:tr w14:paraId="0AF6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shd w:val="clear" w:color="auto" w:fill="auto"/>
            <w:vAlign w:val="center"/>
          </w:tcPr>
          <w:p w14:paraId="20B7A0F6">
            <w:pPr>
              <w:spacing w:line="240" w:lineRule="auto"/>
              <w:ind w:firstLine="0" w:firstLineChars="0"/>
              <w:jc w:val="center"/>
              <w:rPr>
                <w:rFonts w:eastAsia="宋体"/>
                <w:sz w:val="20"/>
                <w:szCs w:val="20"/>
              </w:rPr>
            </w:pPr>
          </w:p>
        </w:tc>
        <w:tc>
          <w:tcPr>
            <w:tcW w:w="5216" w:type="dxa"/>
            <w:shd w:val="clear" w:color="auto" w:fill="auto"/>
            <w:vAlign w:val="center"/>
          </w:tcPr>
          <w:p w14:paraId="3FA6C227">
            <w:pPr>
              <w:spacing w:line="240" w:lineRule="auto"/>
              <w:ind w:firstLine="0" w:firstLineChars="0"/>
              <w:jc w:val="center"/>
              <w:rPr>
                <w:rFonts w:eastAsia="宋体"/>
                <w:sz w:val="20"/>
                <w:szCs w:val="20"/>
              </w:rPr>
            </w:pPr>
            <w:r>
              <w:rPr>
                <w:rFonts w:eastAsia="宋体"/>
                <w:sz w:val="20"/>
                <w:szCs w:val="20"/>
              </w:rPr>
              <w:t>（2）在中国移动、中国电信、中国联通林区基站发送森林防火公益短讯42万条</w:t>
            </w:r>
          </w:p>
        </w:tc>
        <w:tc>
          <w:tcPr>
            <w:tcW w:w="1525" w:type="dxa"/>
            <w:shd w:val="clear" w:color="auto" w:fill="auto"/>
            <w:vAlign w:val="center"/>
          </w:tcPr>
          <w:p w14:paraId="7B732243">
            <w:pPr>
              <w:spacing w:line="240" w:lineRule="auto"/>
              <w:ind w:firstLine="0" w:firstLineChars="0"/>
              <w:jc w:val="center"/>
              <w:rPr>
                <w:rFonts w:eastAsia="宋体"/>
                <w:sz w:val="20"/>
                <w:szCs w:val="20"/>
              </w:rPr>
            </w:pPr>
            <w:r>
              <w:rPr>
                <w:rFonts w:eastAsia="宋体"/>
                <w:sz w:val="20"/>
                <w:szCs w:val="20"/>
              </w:rPr>
              <w:t>2.52</w:t>
            </w:r>
          </w:p>
        </w:tc>
      </w:tr>
      <w:tr w14:paraId="62BB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shd w:val="clear" w:color="auto" w:fill="auto"/>
            <w:vAlign w:val="center"/>
          </w:tcPr>
          <w:p w14:paraId="2A7BCEA9">
            <w:pPr>
              <w:spacing w:line="240" w:lineRule="auto"/>
              <w:ind w:firstLine="0" w:firstLineChars="0"/>
              <w:jc w:val="center"/>
              <w:rPr>
                <w:rFonts w:eastAsia="宋体"/>
                <w:sz w:val="20"/>
                <w:szCs w:val="20"/>
              </w:rPr>
            </w:pPr>
          </w:p>
        </w:tc>
        <w:tc>
          <w:tcPr>
            <w:tcW w:w="5216" w:type="dxa"/>
            <w:shd w:val="clear" w:color="auto" w:fill="auto"/>
            <w:vAlign w:val="center"/>
          </w:tcPr>
          <w:p w14:paraId="6AB3ED47">
            <w:pPr>
              <w:spacing w:line="240" w:lineRule="auto"/>
              <w:ind w:firstLine="0" w:firstLineChars="0"/>
              <w:jc w:val="center"/>
              <w:rPr>
                <w:rFonts w:eastAsia="宋体"/>
                <w:sz w:val="20"/>
                <w:szCs w:val="20"/>
              </w:rPr>
            </w:pPr>
            <w:r>
              <w:rPr>
                <w:rFonts w:eastAsia="宋体"/>
                <w:sz w:val="20"/>
                <w:szCs w:val="20"/>
              </w:rPr>
              <w:t>（3）农民权益义务监督卡森林防灭火宣传专页</w:t>
            </w:r>
          </w:p>
        </w:tc>
        <w:tc>
          <w:tcPr>
            <w:tcW w:w="1525" w:type="dxa"/>
            <w:shd w:val="clear" w:color="auto" w:fill="auto"/>
            <w:vAlign w:val="center"/>
          </w:tcPr>
          <w:p w14:paraId="13A2AC5D">
            <w:pPr>
              <w:spacing w:line="240" w:lineRule="auto"/>
              <w:ind w:firstLine="0" w:firstLineChars="0"/>
              <w:jc w:val="center"/>
              <w:rPr>
                <w:rFonts w:eastAsia="宋体"/>
                <w:sz w:val="20"/>
                <w:szCs w:val="20"/>
              </w:rPr>
            </w:pPr>
            <w:r>
              <w:rPr>
                <w:rFonts w:eastAsia="宋体"/>
                <w:sz w:val="20"/>
                <w:szCs w:val="20"/>
              </w:rPr>
              <w:t>0.90</w:t>
            </w:r>
          </w:p>
        </w:tc>
      </w:tr>
    </w:tbl>
    <w:p w14:paraId="4254605D">
      <w:pPr>
        <w:ind w:firstLine="640"/>
      </w:pPr>
    </w:p>
    <w:p w14:paraId="3A019791">
      <w:pPr>
        <w:ind w:firstLine="640"/>
      </w:pPr>
      <w:r>
        <w:t>（2）实际执行情况</w:t>
      </w:r>
    </w:p>
    <w:p w14:paraId="6A206FF6">
      <w:pPr>
        <w:ind w:firstLine="640"/>
      </w:pPr>
      <w:r>
        <w:t>截止2020年12月31日，森林防火经费实际执行23.00万元，执行率100.00%。经费支出占比较高的内容分别为森林防灭火集训、森林防灭火物资库改造、美工制作服务费与熊猫走廊视频监控点位数据专线费、森林防火教育读本及挂图费用、森林防火广告牌制作费，共计13.17万元，占总经费的57.26%。</w:t>
      </w:r>
    </w:p>
    <w:p w14:paraId="79742BD9">
      <w:pPr>
        <w:pStyle w:val="4"/>
        <w:ind w:firstLine="643"/>
      </w:pPr>
      <w:bookmarkStart w:id="17" w:name="_Toc76920312"/>
      <w:bookmarkStart w:id="18" w:name="_Toc75880699"/>
      <w:bookmarkStart w:id="19" w:name="_Toc75887493"/>
      <w:r>
        <w:t>2.资金使用情况</w:t>
      </w:r>
      <w:bookmarkEnd w:id="17"/>
      <w:bookmarkEnd w:id="18"/>
      <w:bookmarkEnd w:id="19"/>
    </w:p>
    <w:p w14:paraId="78C30ADB">
      <w:pPr>
        <w:autoSpaceDE w:val="0"/>
        <w:autoSpaceDN w:val="0"/>
        <w:adjustRightInd w:val="0"/>
        <w:ind w:firstLine="640"/>
        <w:rPr>
          <w:color w:val="000000" w:themeColor="text1"/>
          <w:szCs w:val="32"/>
        </w:rPr>
      </w:pPr>
      <w:r>
        <w:rPr>
          <w:color w:val="000000" w:themeColor="text1"/>
          <w:szCs w:val="32"/>
        </w:rPr>
        <w:t>2020年绵竹市森林防火经费共使用23.00万元，使用明细见下表：</w:t>
      </w:r>
    </w:p>
    <w:p w14:paraId="6D846A78">
      <w:pPr>
        <w:autoSpaceDE w:val="0"/>
        <w:autoSpaceDN w:val="0"/>
        <w:adjustRightInd w:val="0"/>
        <w:ind w:firstLine="0" w:firstLineChars="0"/>
        <w:jc w:val="center"/>
        <w:rPr>
          <w:rFonts w:eastAsia="幼圆"/>
          <w:b/>
          <w:sz w:val="28"/>
        </w:rPr>
      </w:pPr>
      <w:r>
        <w:rPr>
          <w:rFonts w:eastAsia="幼圆"/>
          <w:b/>
          <w:sz w:val="28"/>
        </w:rPr>
        <w:t>附表 2020年森林防火经费使用情况</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3242"/>
        <w:gridCol w:w="1780"/>
        <w:gridCol w:w="1418"/>
      </w:tblGrid>
      <w:tr w14:paraId="2FED1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blHeader/>
          <w:jc w:val="center"/>
        </w:trPr>
        <w:tc>
          <w:tcPr>
            <w:tcW w:w="1856" w:type="dxa"/>
            <w:shd w:val="clear" w:color="auto" w:fill="00516B"/>
            <w:vAlign w:val="center"/>
          </w:tcPr>
          <w:p w14:paraId="0BF561A0">
            <w:pPr>
              <w:spacing w:line="280" w:lineRule="exact"/>
              <w:ind w:firstLine="0" w:firstLineChars="0"/>
              <w:jc w:val="center"/>
              <w:rPr>
                <w:rFonts w:eastAsia="微软雅黑"/>
                <w:b/>
                <w:bCs/>
                <w:sz w:val="18"/>
                <w:szCs w:val="21"/>
              </w:rPr>
            </w:pPr>
            <w:r>
              <w:rPr>
                <w:rFonts w:eastAsia="微软雅黑"/>
                <w:b/>
                <w:bCs/>
                <w:sz w:val="18"/>
                <w:szCs w:val="21"/>
              </w:rPr>
              <w:t>日期</w:t>
            </w:r>
          </w:p>
        </w:tc>
        <w:tc>
          <w:tcPr>
            <w:tcW w:w="3242" w:type="dxa"/>
            <w:shd w:val="clear" w:color="auto" w:fill="00516B"/>
            <w:vAlign w:val="center"/>
          </w:tcPr>
          <w:p w14:paraId="5FAEFD7B">
            <w:pPr>
              <w:spacing w:line="280" w:lineRule="exact"/>
              <w:ind w:firstLine="0" w:firstLineChars="0"/>
              <w:jc w:val="center"/>
              <w:rPr>
                <w:rFonts w:eastAsia="微软雅黑"/>
                <w:b/>
                <w:bCs/>
                <w:sz w:val="18"/>
                <w:szCs w:val="21"/>
              </w:rPr>
            </w:pPr>
            <w:r>
              <w:rPr>
                <w:rFonts w:eastAsia="微软雅黑"/>
                <w:b/>
                <w:bCs/>
                <w:sz w:val="18"/>
                <w:szCs w:val="21"/>
              </w:rPr>
              <w:t>内容</w:t>
            </w:r>
          </w:p>
        </w:tc>
        <w:tc>
          <w:tcPr>
            <w:tcW w:w="1780" w:type="dxa"/>
            <w:shd w:val="clear" w:color="auto" w:fill="00516B"/>
            <w:vAlign w:val="center"/>
          </w:tcPr>
          <w:p w14:paraId="573F4707">
            <w:pPr>
              <w:spacing w:line="280" w:lineRule="exact"/>
              <w:ind w:firstLine="0" w:firstLineChars="0"/>
              <w:jc w:val="center"/>
              <w:rPr>
                <w:rFonts w:eastAsia="微软雅黑"/>
                <w:b/>
                <w:bCs/>
                <w:sz w:val="18"/>
                <w:szCs w:val="21"/>
              </w:rPr>
            </w:pPr>
            <w:r>
              <w:rPr>
                <w:rFonts w:eastAsia="微软雅黑"/>
                <w:b/>
                <w:bCs/>
                <w:sz w:val="18"/>
                <w:szCs w:val="21"/>
              </w:rPr>
              <w:t>金额（万元）</w:t>
            </w:r>
          </w:p>
        </w:tc>
        <w:tc>
          <w:tcPr>
            <w:tcW w:w="1418" w:type="dxa"/>
            <w:shd w:val="clear" w:color="auto" w:fill="00516B"/>
            <w:vAlign w:val="center"/>
          </w:tcPr>
          <w:p w14:paraId="3194AE3C">
            <w:pPr>
              <w:spacing w:line="280" w:lineRule="exact"/>
              <w:ind w:firstLine="0" w:firstLineChars="0"/>
              <w:jc w:val="center"/>
              <w:rPr>
                <w:rFonts w:eastAsia="微软雅黑"/>
                <w:b/>
                <w:bCs/>
                <w:sz w:val="18"/>
                <w:szCs w:val="21"/>
              </w:rPr>
            </w:pPr>
            <w:r>
              <w:rPr>
                <w:rFonts w:eastAsia="微软雅黑"/>
                <w:b/>
                <w:bCs/>
                <w:sz w:val="18"/>
                <w:szCs w:val="21"/>
              </w:rPr>
              <w:t>备注</w:t>
            </w:r>
          </w:p>
        </w:tc>
      </w:tr>
      <w:tr w14:paraId="61FA7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3519CD6A">
            <w:pPr>
              <w:spacing w:line="280" w:lineRule="exact"/>
              <w:ind w:firstLine="0" w:firstLineChars="0"/>
              <w:jc w:val="center"/>
              <w:rPr>
                <w:rFonts w:eastAsia="宋体"/>
                <w:sz w:val="20"/>
                <w:szCs w:val="20"/>
              </w:rPr>
            </w:pPr>
            <w:r>
              <w:rPr>
                <w:rFonts w:eastAsia="宋体"/>
                <w:sz w:val="20"/>
                <w:szCs w:val="20"/>
              </w:rPr>
              <w:t>2020.06.30</w:t>
            </w:r>
          </w:p>
        </w:tc>
        <w:tc>
          <w:tcPr>
            <w:tcW w:w="3242" w:type="dxa"/>
            <w:vAlign w:val="center"/>
          </w:tcPr>
          <w:p w14:paraId="39EA1A00">
            <w:pPr>
              <w:spacing w:line="280" w:lineRule="exact"/>
              <w:ind w:firstLine="0" w:firstLineChars="0"/>
              <w:jc w:val="center"/>
              <w:rPr>
                <w:rFonts w:eastAsia="宋体"/>
                <w:sz w:val="20"/>
                <w:szCs w:val="20"/>
              </w:rPr>
            </w:pPr>
            <w:r>
              <w:rPr>
                <w:rFonts w:eastAsia="宋体"/>
                <w:sz w:val="20"/>
                <w:szCs w:val="20"/>
              </w:rPr>
              <w:t>森林防火物资运费</w:t>
            </w:r>
          </w:p>
        </w:tc>
        <w:tc>
          <w:tcPr>
            <w:tcW w:w="1780" w:type="dxa"/>
            <w:vAlign w:val="center"/>
          </w:tcPr>
          <w:p w14:paraId="64F43835">
            <w:pPr>
              <w:spacing w:line="280" w:lineRule="exact"/>
              <w:ind w:firstLine="0" w:firstLineChars="0"/>
              <w:jc w:val="center"/>
              <w:rPr>
                <w:rFonts w:eastAsia="宋体"/>
                <w:sz w:val="20"/>
                <w:szCs w:val="20"/>
              </w:rPr>
            </w:pPr>
            <w:r>
              <w:rPr>
                <w:rFonts w:eastAsia="等线"/>
                <w:color w:val="000000"/>
                <w:sz w:val="20"/>
                <w:szCs w:val="20"/>
              </w:rPr>
              <w:t>0.06</w:t>
            </w:r>
          </w:p>
        </w:tc>
        <w:tc>
          <w:tcPr>
            <w:tcW w:w="1418" w:type="dxa"/>
            <w:vAlign w:val="center"/>
          </w:tcPr>
          <w:p w14:paraId="081D2AAA">
            <w:pPr>
              <w:spacing w:line="280" w:lineRule="exact"/>
              <w:ind w:firstLine="0" w:firstLineChars="0"/>
              <w:jc w:val="center"/>
              <w:rPr>
                <w:rFonts w:eastAsia="宋体"/>
                <w:sz w:val="20"/>
                <w:szCs w:val="20"/>
              </w:rPr>
            </w:pPr>
            <w:r>
              <w:rPr>
                <w:rFonts w:eastAsia="宋体"/>
                <w:sz w:val="20"/>
                <w:szCs w:val="20"/>
              </w:rPr>
              <w:t>—</w:t>
            </w:r>
          </w:p>
        </w:tc>
      </w:tr>
      <w:tr w14:paraId="0DD6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04D99AC">
            <w:pPr>
              <w:spacing w:line="280" w:lineRule="exact"/>
              <w:ind w:firstLine="0" w:firstLineChars="0"/>
              <w:jc w:val="center"/>
              <w:rPr>
                <w:rFonts w:eastAsia="宋体"/>
                <w:sz w:val="20"/>
                <w:szCs w:val="20"/>
              </w:rPr>
            </w:pPr>
            <w:r>
              <w:rPr>
                <w:rFonts w:eastAsia="宋体"/>
                <w:sz w:val="20"/>
                <w:szCs w:val="20"/>
              </w:rPr>
              <w:t>2020.06.30</w:t>
            </w:r>
          </w:p>
        </w:tc>
        <w:tc>
          <w:tcPr>
            <w:tcW w:w="3242" w:type="dxa"/>
            <w:vAlign w:val="center"/>
          </w:tcPr>
          <w:p w14:paraId="1C0D4F8D">
            <w:pPr>
              <w:spacing w:line="280" w:lineRule="exact"/>
              <w:ind w:firstLine="0" w:firstLineChars="0"/>
              <w:jc w:val="center"/>
              <w:rPr>
                <w:rFonts w:eastAsia="宋体"/>
                <w:sz w:val="20"/>
                <w:szCs w:val="20"/>
              </w:rPr>
            </w:pPr>
            <w:r>
              <w:rPr>
                <w:rFonts w:eastAsia="宋体"/>
                <w:sz w:val="20"/>
                <w:szCs w:val="20"/>
              </w:rPr>
              <w:t>森林防火卫星电话信息服务费</w:t>
            </w:r>
          </w:p>
        </w:tc>
        <w:tc>
          <w:tcPr>
            <w:tcW w:w="1780" w:type="dxa"/>
            <w:vAlign w:val="center"/>
          </w:tcPr>
          <w:p w14:paraId="45B1958F">
            <w:pPr>
              <w:spacing w:line="280" w:lineRule="exact"/>
              <w:ind w:firstLine="0" w:firstLineChars="0"/>
              <w:jc w:val="center"/>
              <w:rPr>
                <w:rFonts w:eastAsia="宋体"/>
                <w:sz w:val="20"/>
                <w:szCs w:val="20"/>
              </w:rPr>
            </w:pPr>
            <w:r>
              <w:rPr>
                <w:rFonts w:eastAsia="等线"/>
                <w:color w:val="000000"/>
                <w:sz w:val="20"/>
                <w:szCs w:val="20"/>
              </w:rPr>
              <w:t>0.30</w:t>
            </w:r>
          </w:p>
        </w:tc>
        <w:tc>
          <w:tcPr>
            <w:tcW w:w="1418" w:type="dxa"/>
            <w:vAlign w:val="center"/>
          </w:tcPr>
          <w:p w14:paraId="48C377C6">
            <w:pPr>
              <w:spacing w:line="280" w:lineRule="exact"/>
              <w:ind w:firstLine="0" w:firstLineChars="0"/>
              <w:jc w:val="center"/>
              <w:rPr>
                <w:rFonts w:eastAsia="宋体"/>
                <w:sz w:val="20"/>
                <w:szCs w:val="20"/>
              </w:rPr>
            </w:pPr>
            <w:r>
              <w:rPr>
                <w:rFonts w:eastAsia="宋体"/>
                <w:sz w:val="20"/>
                <w:szCs w:val="20"/>
              </w:rPr>
              <w:t>—</w:t>
            </w:r>
          </w:p>
        </w:tc>
      </w:tr>
      <w:tr w14:paraId="1D34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0357AF9D">
            <w:pPr>
              <w:spacing w:line="280" w:lineRule="exact"/>
              <w:ind w:firstLine="0" w:firstLineChars="0"/>
              <w:jc w:val="center"/>
              <w:rPr>
                <w:rFonts w:eastAsia="宋体"/>
                <w:sz w:val="20"/>
                <w:szCs w:val="20"/>
              </w:rPr>
            </w:pPr>
            <w:r>
              <w:rPr>
                <w:rFonts w:eastAsia="宋体"/>
                <w:sz w:val="20"/>
                <w:szCs w:val="20"/>
              </w:rPr>
              <w:t>2020.08.31</w:t>
            </w:r>
          </w:p>
        </w:tc>
        <w:tc>
          <w:tcPr>
            <w:tcW w:w="3242" w:type="dxa"/>
            <w:vAlign w:val="center"/>
          </w:tcPr>
          <w:p w14:paraId="55F8C019">
            <w:pPr>
              <w:spacing w:line="280" w:lineRule="exact"/>
              <w:ind w:firstLine="0" w:firstLineChars="0"/>
              <w:jc w:val="center"/>
              <w:rPr>
                <w:rFonts w:eastAsia="宋体"/>
                <w:sz w:val="20"/>
                <w:szCs w:val="20"/>
              </w:rPr>
            </w:pPr>
            <w:r>
              <w:rPr>
                <w:rFonts w:eastAsia="宋体"/>
                <w:sz w:val="20"/>
                <w:szCs w:val="20"/>
              </w:rPr>
              <w:t>森林防火教育读本、挂图费用</w:t>
            </w:r>
          </w:p>
        </w:tc>
        <w:tc>
          <w:tcPr>
            <w:tcW w:w="1780" w:type="dxa"/>
            <w:vAlign w:val="center"/>
          </w:tcPr>
          <w:p w14:paraId="42EE6369">
            <w:pPr>
              <w:spacing w:line="280" w:lineRule="exact"/>
              <w:ind w:firstLine="0" w:firstLineChars="0"/>
              <w:jc w:val="center"/>
              <w:rPr>
                <w:rFonts w:eastAsia="宋体"/>
                <w:sz w:val="20"/>
                <w:szCs w:val="20"/>
              </w:rPr>
            </w:pPr>
            <w:r>
              <w:rPr>
                <w:rFonts w:eastAsia="等线"/>
                <w:color w:val="000000"/>
                <w:sz w:val="20"/>
                <w:szCs w:val="20"/>
              </w:rPr>
              <w:t>2.58</w:t>
            </w:r>
          </w:p>
        </w:tc>
        <w:tc>
          <w:tcPr>
            <w:tcW w:w="1418" w:type="dxa"/>
            <w:vAlign w:val="center"/>
          </w:tcPr>
          <w:p w14:paraId="4E68954D">
            <w:pPr>
              <w:spacing w:line="280" w:lineRule="exact"/>
              <w:ind w:firstLine="0" w:firstLineChars="0"/>
              <w:jc w:val="center"/>
              <w:rPr>
                <w:rFonts w:eastAsia="宋体"/>
                <w:sz w:val="20"/>
                <w:szCs w:val="20"/>
              </w:rPr>
            </w:pPr>
            <w:r>
              <w:rPr>
                <w:rFonts w:eastAsia="宋体"/>
                <w:sz w:val="20"/>
                <w:szCs w:val="20"/>
              </w:rPr>
              <w:t>上级指定采购</w:t>
            </w:r>
          </w:p>
        </w:tc>
      </w:tr>
      <w:tr w14:paraId="36F63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028D349A">
            <w:pPr>
              <w:spacing w:line="280" w:lineRule="exact"/>
              <w:ind w:firstLine="0" w:firstLineChars="0"/>
              <w:jc w:val="center"/>
              <w:rPr>
                <w:rFonts w:eastAsia="宋体"/>
                <w:sz w:val="20"/>
                <w:szCs w:val="20"/>
              </w:rPr>
            </w:pPr>
            <w:r>
              <w:rPr>
                <w:rFonts w:eastAsia="宋体"/>
                <w:sz w:val="20"/>
                <w:szCs w:val="20"/>
              </w:rPr>
              <w:t>2020.08.31</w:t>
            </w:r>
          </w:p>
        </w:tc>
        <w:tc>
          <w:tcPr>
            <w:tcW w:w="3242" w:type="dxa"/>
            <w:vAlign w:val="center"/>
          </w:tcPr>
          <w:p w14:paraId="7E27A307">
            <w:pPr>
              <w:spacing w:line="280" w:lineRule="exact"/>
              <w:ind w:firstLine="0" w:firstLineChars="0"/>
              <w:jc w:val="center"/>
              <w:rPr>
                <w:rFonts w:eastAsia="宋体"/>
                <w:sz w:val="20"/>
                <w:szCs w:val="20"/>
              </w:rPr>
            </w:pPr>
            <w:r>
              <w:rPr>
                <w:rFonts w:eastAsia="宋体"/>
                <w:sz w:val="20"/>
                <w:szCs w:val="20"/>
              </w:rPr>
              <w:t>森林防火信息服务费</w:t>
            </w:r>
          </w:p>
        </w:tc>
        <w:tc>
          <w:tcPr>
            <w:tcW w:w="1780" w:type="dxa"/>
            <w:vAlign w:val="center"/>
          </w:tcPr>
          <w:p w14:paraId="51A62E64">
            <w:pPr>
              <w:spacing w:line="280" w:lineRule="exact"/>
              <w:ind w:firstLine="0" w:firstLineChars="0"/>
              <w:jc w:val="center"/>
              <w:rPr>
                <w:rFonts w:eastAsia="宋体"/>
                <w:sz w:val="20"/>
                <w:szCs w:val="20"/>
              </w:rPr>
            </w:pPr>
            <w:r>
              <w:rPr>
                <w:rFonts w:eastAsia="等线"/>
                <w:color w:val="000000"/>
                <w:sz w:val="20"/>
                <w:szCs w:val="20"/>
              </w:rPr>
              <w:t>0.72</w:t>
            </w:r>
          </w:p>
        </w:tc>
        <w:tc>
          <w:tcPr>
            <w:tcW w:w="1418" w:type="dxa"/>
            <w:vAlign w:val="center"/>
          </w:tcPr>
          <w:p w14:paraId="6F4EA3FE">
            <w:pPr>
              <w:spacing w:line="280" w:lineRule="exact"/>
              <w:ind w:firstLine="0" w:firstLineChars="0"/>
              <w:jc w:val="center"/>
              <w:rPr>
                <w:rFonts w:eastAsia="宋体"/>
                <w:sz w:val="20"/>
                <w:szCs w:val="20"/>
              </w:rPr>
            </w:pPr>
            <w:r>
              <w:rPr>
                <w:rFonts w:eastAsia="宋体"/>
                <w:sz w:val="20"/>
                <w:szCs w:val="20"/>
              </w:rPr>
              <w:t>—</w:t>
            </w:r>
          </w:p>
        </w:tc>
      </w:tr>
      <w:tr w14:paraId="567F5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1E88E2DE">
            <w:pPr>
              <w:spacing w:line="280" w:lineRule="exact"/>
              <w:ind w:firstLine="0" w:firstLineChars="0"/>
              <w:jc w:val="center"/>
              <w:rPr>
                <w:rFonts w:eastAsia="宋体"/>
                <w:sz w:val="20"/>
                <w:szCs w:val="20"/>
              </w:rPr>
            </w:pPr>
            <w:r>
              <w:rPr>
                <w:rFonts w:eastAsia="宋体"/>
                <w:sz w:val="20"/>
                <w:szCs w:val="20"/>
              </w:rPr>
              <w:t>2020.08.31</w:t>
            </w:r>
          </w:p>
        </w:tc>
        <w:tc>
          <w:tcPr>
            <w:tcW w:w="3242" w:type="dxa"/>
            <w:vAlign w:val="center"/>
          </w:tcPr>
          <w:p w14:paraId="047430EC">
            <w:pPr>
              <w:spacing w:line="280" w:lineRule="exact"/>
              <w:ind w:firstLine="0" w:firstLineChars="0"/>
              <w:jc w:val="center"/>
              <w:rPr>
                <w:rFonts w:eastAsia="宋体"/>
                <w:sz w:val="20"/>
                <w:szCs w:val="20"/>
              </w:rPr>
            </w:pPr>
            <w:r>
              <w:rPr>
                <w:rFonts w:eastAsia="宋体"/>
                <w:sz w:val="20"/>
                <w:szCs w:val="20"/>
              </w:rPr>
              <w:t>汉旺镇森林防火宣传费用</w:t>
            </w:r>
          </w:p>
        </w:tc>
        <w:tc>
          <w:tcPr>
            <w:tcW w:w="1780" w:type="dxa"/>
            <w:vAlign w:val="center"/>
          </w:tcPr>
          <w:p w14:paraId="78859224">
            <w:pPr>
              <w:spacing w:line="280" w:lineRule="exact"/>
              <w:ind w:firstLine="0" w:firstLineChars="0"/>
              <w:jc w:val="center"/>
              <w:rPr>
                <w:rFonts w:eastAsia="宋体"/>
                <w:sz w:val="20"/>
                <w:szCs w:val="20"/>
              </w:rPr>
            </w:pPr>
            <w:r>
              <w:rPr>
                <w:rFonts w:eastAsia="等线"/>
                <w:color w:val="000000"/>
                <w:sz w:val="20"/>
                <w:szCs w:val="20"/>
              </w:rPr>
              <w:t>0.26</w:t>
            </w:r>
          </w:p>
        </w:tc>
        <w:tc>
          <w:tcPr>
            <w:tcW w:w="1418" w:type="dxa"/>
            <w:vAlign w:val="center"/>
          </w:tcPr>
          <w:p w14:paraId="37446910">
            <w:pPr>
              <w:spacing w:line="280" w:lineRule="exact"/>
              <w:ind w:firstLine="0" w:firstLineChars="0"/>
              <w:jc w:val="center"/>
              <w:rPr>
                <w:rFonts w:eastAsia="宋体"/>
                <w:sz w:val="20"/>
                <w:szCs w:val="20"/>
              </w:rPr>
            </w:pPr>
            <w:r>
              <w:rPr>
                <w:rFonts w:eastAsia="宋体"/>
                <w:sz w:val="20"/>
                <w:szCs w:val="20"/>
              </w:rPr>
              <w:t>—</w:t>
            </w:r>
          </w:p>
        </w:tc>
      </w:tr>
      <w:tr w14:paraId="62E0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E9BBF7A">
            <w:pPr>
              <w:spacing w:line="280" w:lineRule="exact"/>
              <w:ind w:firstLine="0" w:firstLineChars="0"/>
              <w:jc w:val="center"/>
              <w:rPr>
                <w:rFonts w:eastAsia="宋体"/>
                <w:sz w:val="20"/>
                <w:szCs w:val="20"/>
              </w:rPr>
            </w:pPr>
            <w:r>
              <w:rPr>
                <w:rFonts w:eastAsia="宋体"/>
                <w:sz w:val="20"/>
                <w:szCs w:val="20"/>
              </w:rPr>
              <w:t>2020.08.31</w:t>
            </w:r>
          </w:p>
        </w:tc>
        <w:tc>
          <w:tcPr>
            <w:tcW w:w="3242" w:type="dxa"/>
            <w:vAlign w:val="center"/>
          </w:tcPr>
          <w:p w14:paraId="680DA72D">
            <w:pPr>
              <w:spacing w:line="280" w:lineRule="exact"/>
              <w:ind w:firstLine="0" w:firstLineChars="0"/>
              <w:jc w:val="center"/>
              <w:rPr>
                <w:rFonts w:eastAsia="宋体"/>
                <w:sz w:val="20"/>
                <w:szCs w:val="20"/>
              </w:rPr>
            </w:pPr>
            <w:r>
              <w:rPr>
                <w:rFonts w:eastAsia="宋体"/>
                <w:sz w:val="20"/>
                <w:szCs w:val="20"/>
              </w:rPr>
              <w:t>森林防火大数据短信费</w:t>
            </w:r>
          </w:p>
        </w:tc>
        <w:tc>
          <w:tcPr>
            <w:tcW w:w="1780" w:type="dxa"/>
            <w:vAlign w:val="center"/>
          </w:tcPr>
          <w:p w14:paraId="6ED34CED">
            <w:pPr>
              <w:spacing w:line="280" w:lineRule="exact"/>
              <w:ind w:firstLine="0" w:firstLineChars="0"/>
              <w:jc w:val="center"/>
              <w:rPr>
                <w:rFonts w:eastAsia="宋体"/>
                <w:sz w:val="20"/>
                <w:szCs w:val="20"/>
              </w:rPr>
            </w:pPr>
            <w:r>
              <w:rPr>
                <w:rFonts w:eastAsia="等线"/>
                <w:color w:val="000000"/>
                <w:sz w:val="20"/>
                <w:szCs w:val="20"/>
              </w:rPr>
              <w:t>1.20</w:t>
            </w:r>
          </w:p>
        </w:tc>
        <w:tc>
          <w:tcPr>
            <w:tcW w:w="1418" w:type="dxa"/>
            <w:vAlign w:val="center"/>
          </w:tcPr>
          <w:p w14:paraId="3B3B094C">
            <w:pPr>
              <w:spacing w:line="280" w:lineRule="exact"/>
              <w:ind w:firstLine="0" w:firstLineChars="0"/>
              <w:jc w:val="center"/>
              <w:rPr>
                <w:rFonts w:eastAsia="宋体"/>
                <w:sz w:val="20"/>
                <w:szCs w:val="20"/>
              </w:rPr>
            </w:pPr>
            <w:r>
              <w:rPr>
                <w:rFonts w:eastAsia="宋体"/>
                <w:sz w:val="20"/>
                <w:szCs w:val="20"/>
              </w:rPr>
              <w:t>—</w:t>
            </w:r>
          </w:p>
        </w:tc>
      </w:tr>
      <w:tr w14:paraId="08F65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5A1BC5E5">
            <w:pPr>
              <w:spacing w:line="280" w:lineRule="exact"/>
              <w:ind w:firstLine="0" w:firstLineChars="0"/>
              <w:jc w:val="center"/>
              <w:rPr>
                <w:rFonts w:eastAsia="宋体"/>
                <w:sz w:val="20"/>
                <w:szCs w:val="20"/>
              </w:rPr>
            </w:pPr>
            <w:r>
              <w:rPr>
                <w:rFonts w:eastAsia="宋体"/>
                <w:sz w:val="20"/>
                <w:szCs w:val="20"/>
              </w:rPr>
              <w:t>2020.09.30</w:t>
            </w:r>
          </w:p>
        </w:tc>
        <w:tc>
          <w:tcPr>
            <w:tcW w:w="3242" w:type="dxa"/>
            <w:vAlign w:val="center"/>
          </w:tcPr>
          <w:p w14:paraId="7683D6DA">
            <w:pPr>
              <w:spacing w:line="280" w:lineRule="exact"/>
              <w:ind w:firstLine="0" w:firstLineChars="0"/>
              <w:jc w:val="center"/>
              <w:rPr>
                <w:rFonts w:eastAsia="宋体"/>
                <w:sz w:val="20"/>
                <w:szCs w:val="20"/>
              </w:rPr>
            </w:pPr>
            <w:r>
              <w:rPr>
                <w:rFonts w:eastAsia="宋体"/>
                <w:sz w:val="20"/>
                <w:szCs w:val="20"/>
              </w:rPr>
              <w:t>森林防火竞赛皮卡车用篷布</w:t>
            </w:r>
          </w:p>
        </w:tc>
        <w:tc>
          <w:tcPr>
            <w:tcW w:w="1780" w:type="dxa"/>
            <w:vAlign w:val="center"/>
          </w:tcPr>
          <w:p w14:paraId="3AD66248">
            <w:pPr>
              <w:spacing w:line="280" w:lineRule="exact"/>
              <w:ind w:firstLine="0" w:firstLineChars="0"/>
              <w:jc w:val="center"/>
              <w:rPr>
                <w:rFonts w:eastAsia="宋体"/>
                <w:sz w:val="20"/>
                <w:szCs w:val="20"/>
              </w:rPr>
            </w:pPr>
            <w:r>
              <w:rPr>
                <w:rFonts w:eastAsia="等线"/>
                <w:color w:val="000000"/>
                <w:sz w:val="20"/>
                <w:szCs w:val="20"/>
              </w:rPr>
              <w:t>0.04</w:t>
            </w:r>
          </w:p>
        </w:tc>
        <w:tc>
          <w:tcPr>
            <w:tcW w:w="1418" w:type="dxa"/>
            <w:vAlign w:val="center"/>
          </w:tcPr>
          <w:p w14:paraId="4D852C03">
            <w:pPr>
              <w:spacing w:line="280" w:lineRule="exact"/>
              <w:ind w:firstLine="0" w:firstLineChars="0"/>
              <w:jc w:val="center"/>
              <w:rPr>
                <w:rFonts w:eastAsia="宋体"/>
                <w:sz w:val="20"/>
                <w:szCs w:val="20"/>
              </w:rPr>
            </w:pPr>
            <w:r>
              <w:rPr>
                <w:rFonts w:eastAsia="宋体"/>
                <w:sz w:val="20"/>
                <w:szCs w:val="20"/>
              </w:rPr>
              <w:t>—</w:t>
            </w:r>
          </w:p>
        </w:tc>
      </w:tr>
      <w:tr w14:paraId="063C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C753754">
            <w:pPr>
              <w:spacing w:line="280" w:lineRule="exact"/>
              <w:ind w:firstLine="0" w:firstLineChars="0"/>
              <w:jc w:val="center"/>
              <w:rPr>
                <w:rFonts w:eastAsia="宋体"/>
                <w:sz w:val="20"/>
                <w:szCs w:val="20"/>
              </w:rPr>
            </w:pPr>
            <w:r>
              <w:rPr>
                <w:rFonts w:eastAsia="宋体"/>
                <w:sz w:val="20"/>
                <w:szCs w:val="20"/>
              </w:rPr>
              <w:t>2020.09.30</w:t>
            </w:r>
          </w:p>
        </w:tc>
        <w:tc>
          <w:tcPr>
            <w:tcW w:w="3242" w:type="dxa"/>
            <w:vAlign w:val="center"/>
          </w:tcPr>
          <w:p w14:paraId="67D878EA">
            <w:pPr>
              <w:spacing w:line="280" w:lineRule="exact"/>
              <w:ind w:firstLine="0" w:firstLineChars="0"/>
              <w:jc w:val="center"/>
              <w:rPr>
                <w:rFonts w:eastAsia="宋体"/>
                <w:sz w:val="20"/>
                <w:szCs w:val="20"/>
              </w:rPr>
            </w:pPr>
            <w:r>
              <w:rPr>
                <w:rFonts w:eastAsia="宋体"/>
                <w:sz w:val="20"/>
                <w:szCs w:val="20"/>
              </w:rPr>
              <w:t>森林防火宣传资料运费</w:t>
            </w:r>
          </w:p>
        </w:tc>
        <w:tc>
          <w:tcPr>
            <w:tcW w:w="1780" w:type="dxa"/>
            <w:vAlign w:val="center"/>
          </w:tcPr>
          <w:p w14:paraId="76A39C52">
            <w:pPr>
              <w:spacing w:line="280" w:lineRule="exact"/>
              <w:ind w:firstLine="0" w:firstLineChars="0"/>
              <w:jc w:val="center"/>
              <w:rPr>
                <w:rFonts w:eastAsia="宋体"/>
                <w:sz w:val="20"/>
                <w:szCs w:val="20"/>
              </w:rPr>
            </w:pPr>
            <w:r>
              <w:rPr>
                <w:rFonts w:eastAsia="等线"/>
                <w:color w:val="000000"/>
                <w:sz w:val="20"/>
                <w:szCs w:val="20"/>
              </w:rPr>
              <w:t>0.02</w:t>
            </w:r>
          </w:p>
        </w:tc>
        <w:tc>
          <w:tcPr>
            <w:tcW w:w="1418" w:type="dxa"/>
            <w:vAlign w:val="center"/>
          </w:tcPr>
          <w:p w14:paraId="7DB0E488">
            <w:pPr>
              <w:spacing w:line="280" w:lineRule="exact"/>
              <w:ind w:firstLine="0" w:firstLineChars="0"/>
              <w:jc w:val="center"/>
              <w:rPr>
                <w:rFonts w:eastAsia="宋体"/>
                <w:sz w:val="20"/>
                <w:szCs w:val="20"/>
              </w:rPr>
            </w:pPr>
            <w:r>
              <w:rPr>
                <w:rFonts w:eastAsia="宋体"/>
                <w:sz w:val="20"/>
                <w:szCs w:val="20"/>
              </w:rPr>
              <w:t>—</w:t>
            </w:r>
          </w:p>
        </w:tc>
      </w:tr>
      <w:tr w14:paraId="0079E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4BD39698">
            <w:pPr>
              <w:spacing w:line="280" w:lineRule="exact"/>
              <w:ind w:firstLine="0" w:firstLineChars="0"/>
              <w:jc w:val="center"/>
              <w:rPr>
                <w:rFonts w:eastAsia="宋体"/>
                <w:sz w:val="20"/>
                <w:szCs w:val="20"/>
              </w:rPr>
            </w:pPr>
            <w:r>
              <w:rPr>
                <w:rFonts w:eastAsia="宋体"/>
                <w:sz w:val="20"/>
                <w:szCs w:val="20"/>
              </w:rPr>
              <w:t>2020.09.30</w:t>
            </w:r>
          </w:p>
        </w:tc>
        <w:tc>
          <w:tcPr>
            <w:tcW w:w="3242" w:type="dxa"/>
            <w:vAlign w:val="center"/>
          </w:tcPr>
          <w:p w14:paraId="0F452DF9">
            <w:pPr>
              <w:spacing w:line="280" w:lineRule="exact"/>
              <w:ind w:firstLine="0" w:firstLineChars="0"/>
              <w:jc w:val="center"/>
              <w:rPr>
                <w:rFonts w:eastAsia="宋体"/>
                <w:sz w:val="20"/>
                <w:szCs w:val="20"/>
              </w:rPr>
            </w:pPr>
            <w:r>
              <w:rPr>
                <w:rFonts w:eastAsia="宋体"/>
                <w:sz w:val="20"/>
                <w:szCs w:val="20"/>
              </w:rPr>
              <w:t>森林防火广告牌制作费</w:t>
            </w:r>
          </w:p>
        </w:tc>
        <w:tc>
          <w:tcPr>
            <w:tcW w:w="1780" w:type="dxa"/>
            <w:vAlign w:val="center"/>
          </w:tcPr>
          <w:p w14:paraId="6C015A62">
            <w:pPr>
              <w:spacing w:line="280" w:lineRule="exact"/>
              <w:ind w:firstLine="0" w:firstLineChars="0"/>
              <w:jc w:val="center"/>
              <w:rPr>
                <w:rFonts w:eastAsia="宋体"/>
                <w:sz w:val="20"/>
                <w:szCs w:val="20"/>
              </w:rPr>
            </w:pPr>
            <w:r>
              <w:rPr>
                <w:rFonts w:eastAsia="等线"/>
                <w:color w:val="000000"/>
                <w:sz w:val="20"/>
                <w:szCs w:val="20"/>
              </w:rPr>
              <w:t>2.70</w:t>
            </w:r>
          </w:p>
        </w:tc>
        <w:tc>
          <w:tcPr>
            <w:tcW w:w="1418" w:type="dxa"/>
            <w:vAlign w:val="center"/>
          </w:tcPr>
          <w:p w14:paraId="0AF552E6">
            <w:pPr>
              <w:spacing w:line="280" w:lineRule="exact"/>
              <w:ind w:firstLine="0" w:firstLineChars="0"/>
              <w:jc w:val="center"/>
              <w:rPr>
                <w:rFonts w:eastAsia="宋体"/>
                <w:sz w:val="20"/>
                <w:szCs w:val="20"/>
              </w:rPr>
            </w:pPr>
            <w:r>
              <w:rPr>
                <w:rFonts w:eastAsia="宋体"/>
                <w:sz w:val="20"/>
                <w:szCs w:val="20"/>
              </w:rPr>
              <w:t>—</w:t>
            </w:r>
          </w:p>
        </w:tc>
      </w:tr>
      <w:tr w14:paraId="503DB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5FA91D5F">
            <w:pPr>
              <w:spacing w:line="280" w:lineRule="exact"/>
              <w:ind w:firstLine="0" w:firstLineChars="0"/>
              <w:jc w:val="center"/>
              <w:rPr>
                <w:rFonts w:eastAsia="宋体"/>
                <w:sz w:val="20"/>
                <w:szCs w:val="20"/>
              </w:rPr>
            </w:pPr>
            <w:r>
              <w:rPr>
                <w:rFonts w:eastAsia="宋体"/>
                <w:sz w:val="20"/>
                <w:szCs w:val="20"/>
              </w:rPr>
              <w:t>2020.09.30</w:t>
            </w:r>
          </w:p>
        </w:tc>
        <w:tc>
          <w:tcPr>
            <w:tcW w:w="3242" w:type="dxa"/>
            <w:vAlign w:val="center"/>
          </w:tcPr>
          <w:p w14:paraId="75D8BC45">
            <w:pPr>
              <w:spacing w:line="280" w:lineRule="exact"/>
              <w:ind w:firstLine="0" w:firstLineChars="0"/>
              <w:jc w:val="center"/>
              <w:rPr>
                <w:rFonts w:eastAsia="宋体"/>
                <w:sz w:val="20"/>
                <w:szCs w:val="20"/>
              </w:rPr>
            </w:pPr>
            <w:r>
              <w:rPr>
                <w:rFonts w:eastAsia="宋体"/>
                <w:sz w:val="20"/>
                <w:szCs w:val="20"/>
              </w:rPr>
              <w:t>森林防火宣传广告制作费</w:t>
            </w:r>
          </w:p>
        </w:tc>
        <w:tc>
          <w:tcPr>
            <w:tcW w:w="1780" w:type="dxa"/>
            <w:vAlign w:val="center"/>
          </w:tcPr>
          <w:p w14:paraId="16BBAAEA">
            <w:pPr>
              <w:spacing w:line="280" w:lineRule="exact"/>
              <w:ind w:firstLine="0" w:firstLineChars="0"/>
              <w:jc w:val="center"/>
              <w:rPr>
                <w:rFonts w:eastAsia="宋体"/>
                <w:sz w:val="20"/>
                <w:szCs w:val="20"/>
              </w:rPr>
            </w:pPr>
            <w:r>
              <w:rPr>
                <w:rFonts w:eastAsia="等线"/>
                <w:color w:val="000000"/>
                <w:sz w:val="20"/>
                <w:szCs w:val="20"/>
              </w:rPr>
              <w:t>0.91</w:t>
            </w:r>
          </w:p>
        </w:tc>
        <w:tc>
          <w:tcPr>
            <w:tcW w:w="1418" w:type="dxa"/>
            <w:vAlign w:val="center"/>
          </w:tcPr>
          <w:p w14:paraId="3898929F">
            <w:pPr>
              <w:spacing w:line="280" w:lineRule="exact"/>
              <w:ind w:firstLine="0" w:firstLineChars="0"/>
              <w:jc w:val="center"/>
              <w:rPr>
                <w:rFonts w:eastAsia="宋体"/>
                <w:sz w:val="20"/>
                <w:szCs w:val="20"/>
              </w:rPr>
            </w:pPr>
            <w:r>
              <w:rPr>
                <w:rFonts w:eastAsia="宋体"/>
                <w:sz w:val="20"/>
                <w:szCs w:val="20"/>
              </w:rPr>
              <w:t>—</w:t>
            </w:r>
          </w:p>
        </w:tc>
      </w:tr>
      <w:tr w14:paraId="0E17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BF2B285">
            <w:pPr>
              <w:spacing w:line="280" w:lineRule="exact"/>
              <w:ind w:firstLine="0" w:firstLineChars="0"/>
              <w:jc w:val="center"/>
              <w:rPr>
                <w:rFonts w:eastAsia="宋体"/>
                <w:sz w:val="20"/>
                <w:szCs w:val="20"/>
              </w:rPr>
            </w:pPr>
            <w:r>
              <w:rPr>
                <w:rFonts w:eastAsia="宋体"/>
                <w:sz w:val="20"/>
                <w:szCs w:val="20"/>
              </w:rPr>
              <w:t>2020.09.30</w:t>
            </w:r>
          </w:p>
        </w:tc>
        <w:tc>
          <w:tcPr>
            <w:tcW w:w="3242" w:type="dxa"/>
            <w:vAlign w:val="center"/>
          </w:tcPr>
          <w:p w14:paraId="58B77CDE">
            <w:pPr>
              <w:spacing w:line="280" w:lineRule="exact"/>
              <w:ind w:firstLine="0" w:firstLineChars="0"/>
              <w:jc w:val="center"/>
              <w:rPr>
                <w:rFonts w:eastAsia="宋体"/>
                <w:sz w:val="20"/>
                <w:szCs w:val="20"/>
              </w:rPr>
            </w:pPr>
            <w:r>
              <w:rPr>
                <w:rFonts w:eastAsia="宋体"/>
                <w:sz w:val="20"/>
                <w:szCs w:val="20"/>
              </w:rPr>
              <w:t>森林防火宣传短片制作费</w:t>
            </w:r>
          </w:p>
        </w:tc>
        <w:tc>
          <w:tcPr>
            <w:tcW w:w="1780" w:type="dxa"/>
            <w:vAlign w:val="center"/>
          </w:tcPr>
          <w:p w14:paraId="123E47DD">
            <w:pPr>
              <w:spacing w:line="280" w:lineRule="exact"/>
              <w:ind w:firstLine="0" w:firstLineChars="0"/>
              <w:jc w:val="center"/>
              <w:rPr>
                <w:rFonts w:eastAsia="宋体"/>
                <w:sz w:val="20"/>
                <w:szCs w:val="20"/>
              </w:rPr>
            </w:pPr>
            <w:r>
              <w:rPr>
                <w:rFonts w:eastAsia="等线"/>
                <w:color w:val="000000"/>
                <w:sz w:val="20"/>
                <w:szCs w:val="20"/>
              </w:rPr>
              <w:t>1.00</w:t>
            </w:r>
          </w:p>
        </w:tc>
        <w:tc>
          <w:tcPr>
            <w:tcW w:w="1418" w:type="dxa"/>
            <w:vAlign w:val="center"/>
          </w:tcPr>
          <w:p w14:paraId="7A579C62">
            <w:pPr>
              <w:spacing w:line="280" w:lineRule="exact"/>
              <w:ind w:firstLine="0" w:firstLineChars="0"/>
              <w:jc w:val="center"/>
              <w:rPr>
                <w:rFonts w:eastAsia="宋体"/>
                <w:sz w:val="20"/>
                <w:szCs w:val="20"/>
              </w:rPr>
            </w:pPr>
            <w:r>
              <w:rPr>
                <w:rFonts w:eastAsia="宋体"/>
                <w:sz w:val="20"/>
                <w:szCs w:val="20"/>
              </w:rPr>
              <w:t>询价</w:t>
            </w:r>
          </w:p>
        </w:tc>
      </w:tr>
      <w:tr w14:paraId="424AB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3077879A">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7499F243">
            <w:pPr>
              <w:spacing w:line="280" w:lineRule="exact"/>
              <w:ind w:firstLine="0" w:firstLineChars="0"/>
              <w:jc w:val="center"/>
              <w:rPr>
                <w:rFonts w:eastAsia="宋体"/>
                <w:sz w:val="20"/>
                <w:szCs w:val="20"/>
              </w:rPr>
            </w:pPr>
            <w:r>
              <w:rPr>
                <w:rFonts w:eastAsia="宋体"/>
                <w:sz w:val="20"/>
                <w:szCs w:val="20"/>
              </w:rPr>
              <w:t>2020年森林防灭火集训费</w:t>
            </w:r>
          </w:p>
        </w:tc>
        <w:tc>
          <w:tcPr>
            <w:tcW w:w="1780" w:type="dxa"/>
            <w:vAlign w:val="center"/>
          </w:tcPr>
          <w:p w14:paraId="50EFF3F1">
            <w:pPr>
              <w:spacing w:line="280" w:lineRule="exact"/>
              <w:ind w:firstLine="0" w:firstLineChars="0"/>
              <w:jc w:val="center"/>
              <w:rPr>
                <w:rFonts w:eastAsia="宋体"/>
                <w:sz w:val="20"/>
                <w:szCs w:val="20"/>
              </w:rPr>
            </w:pPr>
            <w:r>
              <w:rPr>
                <w:rFonts w:eastAsia="等线"/>
                <w:color w:val="000000"/>
                <w:sz w:val="20"/>
                <w:szCs w:val="20"/>
              </w:rPr>
              <w:t>4.53</w:t>
            </w:r>
          </w:p>
        </w:tc>
        <w:tc>
          <w:tcPr>
            <w:tcW w:w="1418" w:type="dxa"/>
            <w:vAlign w:val="center"/>
          </w:tcPr>
          <w:p w14:paraId="206E4B48">
            <w:pPr>
              <w:spacing w:line="280" w:lineRule="exact"/>
              <w:ind w:firstLine="0" w:firstLineChars="0"/>
              <w:jc w:val="center"/>
              <w:rPr>
                <w:rFonts w:eastAsia="宋体"/>
                <w:sz w:val="20"/>
                <w:szCs w:val="20"/>
              </w:rPr>
            </w:pPr>
            <w:r>
              <w:rPr>
                <w:rFonts w:eastAsia="宋体"/>
                <w:sz w:val="20"/>
                <w:szCs w:val="20"/>
              </w:rPr>
              <w:t>—</w:t>
            </w:r>
          </w:p>
        </w:tc>
      </w:tr>
      <w:tr w14:paraId="3530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856" w:type="dxa"/>
            <w:vAlign w:val="center"/>
          </w:tcPr>
          <w:p w14:paraId="485E8295">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6CC4766D">
            <w:pPr>
              <w:spacing w:line="280" w:lineRule="exact"/>
              <w:ind w:firstLine="0" w:firstLineChars="0"/>
              <w:jc w:val="center"/>
              <w:rPr>
                <w:rFonts w:eastAsia="宋体"/>
                <w:sz w:val="20"/>
                <w:szCs w:val="20"/>
              </w:rPr>
            </w:pPr>
            <w:r>
              <w:rPr>
                <w:rFonts w:eastAsia="宋体"/>
                <w:sz w:val="20"/>
                <w:szCs w:val="20"/>
              </w:rPr>
              <w:t>森林防灭火物资库改造及美工制作服务费</w:t>
            </w:r>
          </w:p>
        </w:tc>
        <w:tc>
          <w:tcPr>
            <w:tcW w:w="1780" w:type="dxa"/>
            <w:vAlign w:val="center"/>
          </w:tcPr>
          <w:p w14:paraId="48002DCE">
            <w:pPr>
              <w:spacing w:line="280" w:lineRule="exact"/>
              <w:ind w:firstLine="0" w:firstLineChars="0"/>
              <w:jc w:val="center"/>
              <w:rPr>
                <w:rFonts w:eastAsia="宋体"/>
                <w:sz w:val="20"/>
                <w:szCs w:val="20"/>
              </w:rPr>
            </w:pPr>
            <w:r>
              <w:rPr>
                <w:rFonts w:eastAsia="等线"/>
                <w:color w:val="000000"/>
                <w:sz w:val="20"/>
                <w:szCs w:val="20"/>
              </w:rPr>
              <w:t>3.21</w:t>
            </w:r>
          </w:p>
        </w:tc>
        <w:tc>
          <w:tcPr>
            <w:tcW w:w="1418" w:type="dxa"/>
            <w:vAlign w:val="center"/>
          </w:tcPr>
          <w:p w14:paraId="49EA1B91">
            <w:pPr>
              <w:spacing w:line="280" w:lineRule="exact"/>
              <w:ind w:firstLine="0" w:firstLineChars="0"/>
              <w:jc w:val="center"/>
              <w:rPr>
                <w:rFonts w:eastAsia="宋体"/>
                <w:sz w:val="20"/>
                <w:szCs w:val="20"/>
              </w:rPr>
            </w:pPr>
            <w:r>
              <w:rPr>
                <w:rFonts w:eastAsia="宋体"/>
                <w:sz w:val="20"/>
                <w:szCs w:val="20"/>
              </w:rPr>
              <w:t>询价</w:t>
            </w:r>
          </w:p>
        </w:tc>
      </w:tr>
      <w:tr w14:paraId="139F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1B0AC047">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067F16C0">
            <w:pPr>
              <w:spacing w:line="280" w:lineRule="exact"/>
              <w:ind w:firstLine="0" w:firstLineChars="0"/>
              <w:jc w:val="center"/>
              <w:rPr>
                <w:rFonts w:eastAsia="宋体"/>
                <w:sz w:val="20"/>
                <w:szCs w:val="20"/>
              </w:rPr>
            </w:pPr>
            <w:r>
              <w:rPr>
                <w:rFonts w:eastAsia="宋体"/>
                <w:sz w:val="20"/>
                <w:szCs w:val="20"/>
              </w:rPr>
              <w:t>森林防火广告宣传资料费</w:t>
            </w:r>
          </w:p>
        </w:tc>
        <w:tc>
          <w:tcPr>
            <w:tcW w:w="1780" w:type="dxa"/>
            <w:vAlign w:val="center"/>
          </w:tcPr>
          <w:p w14:paraId="549864A5">
            <w:pPr>
              <w:spacing w:line="280" w:lineRule="exact"/>
              <w:ind w:firstLine="0" w:firstLineChars="0"/>
              <w:jc w:val="center"/>
              <w:rPr>
                <w:rFonts w:eastAsia="宋体"/>
                <w:sz w:val="20"/>
                <w:szCs w:val="20"/>
              </w:rPr>
            </w:pPr>
            <w:r>
              <w:rPr>
                <w:rFonts w:eastAsia="等线"/>
                <w:color w:val="000000"/>
                <w:sz w:val="20"/>
                <w:szCs w:val="20"/>
              </w:rPr>
              <w:t>0.45</w:t>
            </w:r>
          </w:p>
        </w:tc>
        <w:tc>
          <w:tcPr>
            <w:tcW w:w="1418" w:type="dxa"/>
            <w:vAlign w:val="center"/>
          </w:tcPr>
          <w:p w14:paraId="7559DDD0">
            <w:pPr>
              <w:spacing w:line="280" w:lineRule="exact"/>
              <w:ind w:firstLine="0" w:firstLineChars="0"/>
              <w:jc w:val="center"/>
              <w:rPr>
                <w:rFonts w:eastAsia="宋体"/>
                <w:sz w:val="20"/>
                <w:szCs w:val="20"/>
              </w:rPr>
            </w:pPr>
            <w:r>
              <w:rPr>
                <w:rFonts w:eastAsia="宋体"/>
                <w:sz w:val="20"/>
                <w:szCs w:val="20"/>
              </w:rPr>
              <w:t>—</w:t>
            </w:r>
          </w:p>
        </w:tc>
      </w:tr>
      <w:tr w14:paraId="0DAE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52D2D85">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1138376A">
            <w:pPr>
              <w:spacing w:line="280" w:lineRule="exact"/>
              <w:ind w:firstLine="0" w:firstLineChars="0"/>
              <w:jc w:val="center"/>
              <w:rPr>
                <w:rFonts w:eastAsia="宋体"/>
                <w:sz w:val="20"/>
                <w:szCs w:val="20"/>
              </w:rPr>
            </w:pPr>
            <w:r>
              <w:rPr>
                <w:rFonts w:eastAsia="宋体"/>
                <w:sz w:val="20"/>
                <w:szCs w:val="20"/>
              </w:rPr>
              <w:t>熊猫走廊视频监控点位数据专线费</w:t>
            </w:r>
          </w:p>
        </w:tc>
        <w:tc>
          <w:tcPr>
            <w:tcW w:w="1780" w:type="dxa"/>
            <w:vAlign w:val="center"/>
          </w:tcPr>
          <w:p w14:paraId="34B286CB">
            <w:pPr>
              <w:spacing w:line="280" w:lineRule="exact"/>
              <w:ind w:firstLine="0" w:firstLineChars="0"/>
              <w:jc w:val="center"/>
              <w:rPr>
                <w:rFonts w:eastAsia="宋体"/>
                <w:sz w:val="20"/>
                <w:szCs w:val="20"/>
              </w:rPr>
            </w:pPr>
            <w:r>
              <w:rPr>
                <w:rFonts w:eastAsia="等线"/>
                <w:color w:val="000000"/>
                <w:sz w:val="20"/>
                <w:szCs w:val="20"/>
              </w:rPr>
              <w:t>3.36</w:t>
            </w:r>
          </w:p>
        </w:tc>
        <w:tc>
          <w:tcPr>
            <w:tcW w:w="1418" w:type="dxa"/>
            <w:vAlign w:val="center"/>
          </w:tcPr>
          <w:p w14:paraId="3FE9F6CF">
            <w:pPr>
              <w:spacing w:line="280" w:lineRule="exact"/>
              <w:ind w:firstLine="0" w:firstLineChars="0"/>
              <w:jc w:val="center"/>
              <w:rPr>
                <w:rFonts w:eastAsia="宋体"/>
                <w:sz w:val="20"/>
                <w:szCs w:val="20"/>
              </w:rPr>
            </w:pPr>
            <w:r>
              <w:rPr>
                <w:rFonts w:eastAsia="宋体"/>
                <w:sz w:val="20"/>
                <w:szCs w:val="20"/>
              </w:rPr>
              <w:t>—</w:t>
            </w:r>
          </w:p>
        </w:tc>
      </w:tr>
      <w:tr w14:paraId="2F466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6E1854F1">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367FA640">
            <w:pPr>
              <w:spacing w:line="280" w:lineRule="exact"/>
              <w:ind w:firstLine="0" w:firstLineChars="0"/>
              <w:jc w:val="center"/>
              <w:rPr>
                <w:rFonts w:eastAsia="宋体"/>
                <w:sz w:val="20"/>
                <w:szCs w:val="20"/>
              </w:rPr>
            </w:pPr>
            <w:r>
              <w:rPr>
                <w:rFonts w:eastAsia="宋体"/>
                <w:sz w:val="20"/>
                <w:szCs w:val="20"/>
              </w:rPr>
              <w:t>维修森林防灭火机具费用</w:t>
            </w:r>
          </w:p>
        </w:tc>
        <w:tc>
          <w:tcPr>
            <w:tcW w:w="1780" w:type="dxa"/>
            <w:vAlign w:val="center"/>
          </w:tcPr>
          <w:p w14:paraId="5A19B319">
            <w:pPr>
              <w:spacing w:line="280" w:lineRule="exact"/>
              <w:ind w:firstLine="0" w:firstLineChars="0"/>
              <w:jc w:val="center"/>
              <w:rPr>
                <w:rFonts w:eastAsia="宋体"/>
                <w:sz w:val="20"/>
                <w:szCs w:val="20"/>
              </w:rPr>
            </w:pPr>
            <w:r>
              <w:rPr>
                <w:rFonts w:eastAsia="等线"/>
                <w:color w:val="000000"/>
                <w:sz w:val="20"/>
                <w:szCs w:val="20"/>
              </w:rPr>
              <w:t>0.99</w:t>
            </w:r>
          </w:p>
        </w:tc>
        <w:tc>
          <w:tcPr>
            <w:tcW w:w="1418" w:type="dxa"/>
            <w:vAlign w:val="center"/>
          </w:tcPr>
          <w:p w14:paraId="26F8BBB9">
            <w:pPr>
              <w:spacing w:line="280" w:lineRule="exact"/>
              <w:ind w:firstLine="0" w:firstLineChars="0"/>
              <w:jc w:val="center"/>
              <w:rPr>
                <w:rFonts w:eastAsia="宋体"/>
                <w:sz w:val="20"/>
                <w:szCs w:val="20"/>
              </w:rPr>
            </w:pPr>
            <w:r>
              <w:rPr>
                <w:rFonts w:eastAsia="宋体"/>
                <w:sz w:val="20"/>
                <w:szCs w:val="20"/>
              </w:rPr>
              <w:t>—</w:t>
            </w:r>
          </w:p>
        </w:tc>
      </w:tr>
      <w:tr w14:paraId="00BE9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56" w:type="dxa"/>
            <w:vAlign w:val="center"/>
          </w:tcPr>
          <w:p w14:paraId="3A3ACE9B">
            <w:pPr>
              <w:spacing w:line="280" w:lineRule="exact"/>
              <w:ind w:firstLine="0" w:firstLineChars="0"/>
              <w:jc w:val="center"/>
              <w:rPr>
                <w:rFonts w:eastAsia="宋体"/>
                <w:sz w:val="20"/>
                <w:szCs w:val="20"/>
              </w:rPr>
            </w:pPr>
            <w:r>
              <w:rPr>
                <w:rFonts w:eastAsia="宋体"/>
                <w:sz w:val="20"/>
                <w:szCs w:val="20"/>
              </w:rPr>
              <w:t>2020.12.31</w:t>
            </w:r>
          </w:p>
        </w:tc>
        <w:tc>
          <w:tcPr>
            <w:tcW w:w="3242" w:type="dxa"/>
            <w:vAlign w:val="center"/>
          </w:tcPr>
          <w:p w14:paraId="7D14F66F">
            <w:pPr>
              <w:spacing w:line="280" w:lineRule="exact"/>
              <w:ind w:firstLine="0" w:firstLineChars="0"/>
              <w:jc w:val="center"/>
              <w:rPr>
                <w:rFonts w:eastAsia="宋体"/>
                <w:sz w:val="20"/>
                <w:szCs w:val="20"/>
              </w:rPr>
            </w:pPr>
            <w:r>
              <w:rPr>
                <w:rFonts w:eastAsia="宋体"/>
                <w:sz w:val="20"/>
                <w:szCs w:val="20"/>
              </w:rPr>
              <w:t>森林防火宣传展板费</w:t>
            </w:r>
          </w:p>
        </w:tc>
        <w:tc>
          <w:tcPr>
            <w:tcW w:w="1780" w:type="dxa"/>
            <w:vAlign w:val="center"/>
          </w:tcPr>
          <w:p w14:paraId="283EF045">
            <w:pPr>
              <w:spacing w:line="280" w:lineRule="exact"/>
              <w:ind w:firstLine="0" w:firstLineChars="0"/>
              <w:jc w:val="center"/>
              <w:rPr>
                <w:rFonts w:eastAsia="宋体"/>
                <w:sz w:val="20"/>
                <w:szCs w:val="20"/>
              </w:rPr>
            </w:pPr>
            <w:r>
              <w:rPr>
                <w:rFonts w:eastAsia="等线"/>
                <w:color w:val="000000"/>
                <w:sz w:val="20"/>
                <w:szCs w:val="20"/>
              </w:rPr>
              <w:t>0.68</w:t>
            </w:r>
          </w:p>
        </w:tc>
        <w:tc>
          <w:tcPr>
            <w:tcW w:w="1418" w:type="dxa"/>
            <w:vAlign w:val="center"/>
          </w:tcPr>
          <w:p w14:paraId="119448EE">
            <w:pPr>
              <w:spacing w:line="280" w:lineRule="exact"/>
              <w:ind w:firstLine="0" w:firstLineChars="0"/>
              <w:jc w:val="center"/>
              <w:rPr>
                <w:rFonts w:eastAsia="宋体"/>
                <w:sz w:val="20"/>
                <w:szCs w:val="20"/>
              </w:rPr>
            </w:pPr>
            <w:r>
              <w:rPr>
                <w:rFonts w:eastAsia="宋体"/>
                <w:sz w:val="20"/>
                <w:szCs w:val="20"/>
              </w:rPr>
              <w:t>—</w:t>
            </w:r>
          </w:p>
        </w:tc>
      </w:tr>
      <w:tr w14:paraId="6279A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5098" w:type="dxa"/>
            <w:gridSpan w:val="2"/>
            <w:vAlign w:val="center"/>
          </w:tcPr>
          <w:p w14:paraId="2BF38E05">
            <w:pPr>
              <w:spacing w:line="280" w:lineRule="exact"/>
              <w:ind w:firstLine="0" w:firstLineChars="0"/>
              <w:jc w:val="center"/>
              <w:rPr>
                <w:rFonts w:eastAsia="宋体"/>
                <w:b/>
                <w:bCs/>
                <w:sz w:val="20"/>
                <w:szCs w:val="20"/>
              </w:rPr>
            </w:pPr>
            <w:r>
              <w:rPr>
                <w:rFonts w:eastAsia="宋体"/>
                <w:b/>
                <w:bCs/>
                <w:sz w:val="20"/>
                <w:szCs w:val="20"/>
              </w:rPr>
              <w:t>合计</w:t>
            </w:r>
          </w:p>
        </w:tc>
        <w:tc>
          <w:tcPr>
            <w:tcW w:w="1780" w:type="dxa"/>
            <w:vAlign w:val="center"/>
          </w:tcPr>
          <w:p w14:paraId="399C1F3F">
            <w:pPr>
              <w:spacing w:line="280" w:lineRule="exact"/>
              <w:ind w:firstLine="0" w:firstLineChars="0"/>
              <w:jc w:val="center"/>
              <w:rPr>
                <w:rFonts w:eastAsia="宋体"/>
                <w:b/>
                <w:bCs/>
                <w:sz w:val="20"/>
                <w:szCs w:val="20"/>
              </w:rPr>
            </w:pPr>
            <w:r>
              <w:rPr>
                <w:rFonts w:eastAsia="宋体"/>
                <w:b/>
                <w:bCs/>
                <w:sz w:val="20"/>
                <w:szCs w:val="20"/>
              </w:rPr>
              <w:t>23.00</w:t>
            </w:r>
          </w:p>
        </w:tc>
        <w:tc>
          <w:tcPr>
            <w:tcW w:w="1418" w:type="dxa"/>
            <w:vAlign w:val="center"/>
          </w:tcPr>
          <w:p w14:paraId="35679987">
            <w:pPr>
              <w:spacing w:line="280" w:lineRule="exact"/>
              <w:ind w:firstLine="0" w:firstLineChars="0"/>
              <w:jc w:val="center"/>
              <w:rPr>
                <w:rFonts w:eastAsia="宋体"/>
                <w:sz w:val="20"/>
                <w:szCs w:val="20"/>
              </w:rPr>
            </w:pPr>
            <w:r>
              <w:rPr>
                <w:rFonts w:eastAsia="宋体"/>
                <w:szCs w:val="20"/>
              </w:rPr>
              <w:t>-</w:t>
            </w:r>
          </w:p>
        </w:tc>
      </w:tr>
    </w:tbl>
    <w:p w14:paraId="6FDEBBA0">
      <w:pPr>
        <w:autoSpaceDE w:val="0"/>
        <w:autoSpaceDN w:val="0"/>
        <w:adjustRightInd w:val="0"/>
        <w:spacing w:before="190" w:after="190" w:line="360" w:lineRule="auto"/>
        <w:ind w:firstLine="0" w:firstLineChars="0"/>
        <w:rPr>
          <w:rFonts w:eastAsia="幼圆"/>
          <w:b/>
          <w:sz w:val="28"/>
        </w:rPr>
      </w:pPr>
    </w:p>
    <w:p w14:paraId="4ED0DD1D">
      <w:pPr>
        <w:pStyle w:val="2"/>
        <w:ind w:firstLine="640"/>
      </w:pPr>
      <w:bookmarkStart w:id="20" w:name="_Toc76920313"/>
      <w:bookmarkStart w:id="21" w:name="_Toc75524254"/>
      <w:bookmarkStart w:id="22" w:name="_Toc75880700"/>
      <w:r>
        <w:t>二、评价工作基本情况</w:t>
      </w:r>
      <w:bookmarkEnd w:id="20"/>
      <w:bookmarkEnd w:id="21"/>
    </w:p>
    <w:p w14:paraId="3DBF8245">
      <w:pPr>
        <w:keepNext/>
        <w:keepLines/>
        <w:ind w:firstLine="643"/>
        <w:outlineLvl w:val="1"/>
        <w:rPr>
          <w:rFonts w:eastAsia="楷体_GB2312"/>
          <w:b/>
          <w:bCs/>
          <w:kern w:val="2"/>
          <w:szCs w:val="32"/>
        </w:rPr>
      </w:pPr>
      <w:bookmarkStart w:id="23" w:name="_Toc76920314"/>
      <w:bookmarkStart w:id="24" w:name="_Toc75524255"/>
      <w:r>
        <w:rPr>
          <w:rFonts w:eastAsia="楷体_GB2312"/>
          <w:b/>
          <w:bCs/>
          <w:kern w:val="2"/>
          <w:szCs w:val="32"/>
        </w:rPr>
        <w:t>（一）评价方法</w:t>
      </w:r>
      <w:bookmarkEnd w:id="23"/>
      <w:bookmarkEnd w:id="24"/>
    </w:p>
    <w:p w14:paraId="76F557A5">
      <w:pPr>
        <w:ind w:firstLine="640"/>
      </w:pPr>
      <w:r>
        <w:t>本次森林防火专项工作经费项目支出绩效评价报告绩效评价主要采用了案卷研究法、现场核查法和深度访谈法进行综合评价。</w:t>
      </w:r>
    </w:p>
    <w:p w14:paraId="3D305931">
      <w:pPr>
        <w:pStyle w:val="4"/>
        <w:ind w:firstLine="643"/>
      </w:pPr>
      <w:bookmarkStart w:id="25" w:name="_Toc76920315"/>
      <w:r>
        <w:t>1.查资料—案卷研究法</w:t>
      </w:r>
      <w:bookmarkEnd w:id="25"/>
    </w:p>
    <w:p w14:paraId="02DA7735">
      <w:pPr>
        <w:ind w:firstLine="640"/>
        <w:rPr>
          <w:kern w:val="2"/>
          <w:szCs w:val="22"/>
        </w:rPr>
      </w:pPr>
      <w:r>
        <w:rPr>
          <w:kern w:val="2"/>
          <w:szCs w:val="22"/>
        </w:rPr>
        <w:t>通过深入研究《四川省森林草原防灭火指挥部关于印发&lt;贯彻落实国家森林草原防灭火指挥部办公室约谈事项整改方案&gt;的通知》（川森防指〔2020〕13号）文件精神，全方位了解森林防火专项工作经费特性和使用规范等，梳理项目涉及部门及职能职责，并对工作经费管理等做出判断。</w:t>
      </w:r>
    </w:p>
    <w:p w14:paraId="121BEDE5">
      <w:pPr>
        <w:pStyle w:val="4"/>
        <w:ind w:firstLine="643"/>
      </w:pPr>
      <w:bookmarkStart w:id="26" w:name="_Toc76920316"/>
      <w:r>
        <w:t>2.访对象—深度访谈</w:t>
      </w:r>
      <w:bookmarkEnd w:id="26"/>
    </w:p>
    <w:p w14:paraId="5482222A">
      <w:pPr>
        <w:ind w:firstLine="640"/>
        <w:rPr>
          <w:kern w:val="2"/>
          <w:szCs w:val="22"/>
        </w:rPr>
      </w:pPr>
      <w:r>
        <w:rPr>
          <w:kern w:val="2"/>
          <w:szCs w:val="22"/>
        </w:rPr>
        <w:t>访对象指走访项目主管部门（单位），听取森林防火专项工作经费项目资金使用情况和资金拨付进度等项目管理情况，主要对自然资源</w:t>
      </w:r>
      <w:r>
        <w:rPr>
          <w:rFonts w:hint="eastAsia"/>
          <w:kern w:val="2"/>
          <w:szCs w:val="22"/>
        </w:rPr>
        <w:t>和规划</w:t>
      </w:r>
      <w:r>
        <w:rPr>
          <w:kern w:val="2"/>
          <w:szCs w:val="22"/>
        </w:rPr>
        <w:t>局部门（单位）1名分管领导、2名财务负责人和2名业务负责人等进行访谈，了解森林防火专项资金使用和管理规范，并探寻森林防火专项工作经费使用过程中的困难和挑战，为提高森林防火专项工作提供经验借鉴。在本绩效评价中，将在现场核查时使用一对一深访的形式，访谈内容包括但不限于：</w:t>
      </w:r>
    </w:p>
    <w:p w14:paraId="1F658A0A">
      <w:pPr>
        <w:ind w:firstLine="640"/>
        <w:rPr>
          <w:kern w:val="2"/>
          <w:szCs w:val="22"/>
        </w:rPr>
      </w:pPr>
      <w:r>
        <w:rPr>
          <w:kern w:val="2"/>
          <w:szCs w:val="22"/>
        </w:rPr>
        <w:t>（1）森林防火专项工作经费项目管理制度完善性，如项目立项依据、资金管理办法等；</w:t>
      </w:r>
    </w:p>
    <w:p w14:paraId="156D60E0">
      <w:pPr>
        <w:ind w:firstLine="640"/>
        <w:rPr>
          <w:kern w:val="2"/>
          <w:szCs w:val="22"/>
        </w:rPr>
      </w:pPr>
      <w:r>
        <w:rPr>
          <w:kern w:val="2"/>
          <w:szCs w:val="22"/>
        </w:rPr>
        <w:t>（2）森林防火专项工作资金使用规范性和效率性，如森林防火专项补助资金支出情况和项目收益情况；</w:t>
      </w:r>
    </w:p>
    <w:p w14:paraId="202A308B">
      <w:pPr>
        <w:ind w:firstLine="640"/>
        <w:rPr>
          <w:kern w:val="2"/>
          <w:szCs w:val="22"/>
        </w:rPr>
      </w:pPr>
      <w:r>
        <w:rPr>
          <w:kern w:val="2"/>
          <w:szCs w:val="22"/>
        </w:rPr>
        <w:t>（3）现阶段森林防火专项工作的经验、不足以及相关建议等。</w:t>
      </w:r>
    </w:p>
    <w:p w14:paraId="0D94FCB2">
      <w:pPr>
        <w:pStyle w:val="4"/>
        <w:ind w:firstLine="643"/>
      </w:pPr>
      <w:bookmarkStart w:id="27" w:name="_Toc76920317"/>
      <w:r>
        <w:t>3.核落实—书面评审+现场核查</w:t>
      </w:r>
      <w:bookmarkEnd w:id="27"/>
    </w:p>
    <w:p w14:paraId="27AEF4FC">
      <w:pPr>
        <w:ind w:firstLine="640"/>
        <w:rPr>
          <w:kern w:val="2"/>
          <w:szCs w:val="22"/>
        </w:rPr>
      </w:pPr>
      <w:r>
        <w:rPr>
          <w:kern w:val="2"/>
          <w:szCs w:val="22"/>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7DF9237C">
      <w:pPr>
        <w:ind w:firstLine="640"/>
        <w:rPr>
          <w:kern w:val="2"/>
          <w:szCs w:val="22"/>
        </w:rPr>
      </w:pPr>
      <w:r>
        <w:rPr>
          <w:kern w:val="2"/>
          <w:szCs w:val="22"/>
        </w:rPr>
        <w:t>二是现场核查。现场核查主要包括对财务原件审核、资料核查、项目实施点实地勘察工作。</w:t>
      </w:r>
    </w:p>
    <w:p w14:paraId="59D3583D">
      <w:pPr>
        <w:ind w:firstLine="640"/>
        <w:rPr>
          <w:kern w:val="2"/>
          <w:szCs w:val="22"/>
        </w:rPr>
      </w:pPr>
      <w:r>
        <w:rPr>
          <w:kern w:val="2"/>
          <w:szCs w:val="22"/>
        </w:rPr>
        <w:t>森林防火专项工作经费项目现场核查内容包括且不限于：</w:t>
      </w:r>
    </w:p>
    <w:p w14:paraId="1BECF04F">
      <w:pPr>
        <w:ind w:firstLine="640"/>
        <w:rPr>
          <w:kern w:val="2"/>
          <w:szCs w:val="22"/>
        </w:rPr>
      </w:pPr>
      <w:r>
        <w:rPr>
          <w:kern w:val="2"/>
          <w:szCs w:val="22"/>
        </w:rPr>
        <w:t>（1）森林防火专项工作经费项目资金的收支情况和凭证；</w:t>
      </w:r>
    </w:p>
    <w:p w14:paraId="6BCBB980">
      <w:pPr>
        <w:ind w:firstLine="640"/>
        <w:rPr>
          <w:kern w:val="2"/>
          <w:szCs w:val="22"/>
        </w:rPr>
      </w:pPr>
      <w:r>
        <w:rPr>
          <w:kern w:val="2"/>
          <w:szCs w:val="22"/>
        </w:rPr>
        <w:t>（2）森林防火专项工作经费项目资金管理机制建立情况；</w:t>
      </w:r>
    </w:p>
    <w:p w14:paraId="01984330">
      <w:pPr>
        <w:ind w:firstLine="640"/>
        <w:rPr>
          <w:kern w:val="2"/>
          <w:szCs w:val="22"/>
        </w:rPr>
      </w:pPr>
      <w:r>
        <w:rPr>
          <w:kern w:val="2"/>
          <w:szCs w:val="22"/>
        </w:rPr>
        <w:t>（3）项目预期补助情况、结余资金收益情况；</w:t>
      </w:r>
    </w:p>
    <w:p w14:paraId="49563A44">
      <w:pPr>
        <w:ind w:firstLine="640"/>
        <w:rPr>
          <w:kern w:val="2"/>
          <w:szCs w:val="22"/>
        </w:rPr>
      </w:pPr>
      <w:r>
        <w:rPr>
          <w:kern w:val="2"/>
          <w:szCs w:val="22"/>
        </w:rPr>
        <w:t>（4）项目完成的产出和绩效。</w:t>
      </w:r>
    </w:p>
    <w:p w14:paraId="0C061488">
      <w:pPr>
        <w:keepNext/>
        <w:keepLines/>
        <w:ind w:firstLine="643"/>
        <w:outlineLvl w:val="1"/>
        <w:rPr>
          <w:rFonts w:eastAsia="楷体_GB2312"/>
          <w:b/>
          <w:bCs/>
          <w:kern w:val="2"/>
          <w:szCs w:val="32"/>
        </w:rPr>
      </w:pPr>
      <w:bookmarkStart w:id="28" w:name="_Toc75524256"/>
      <w:bookmarkStart w:id="29" w:name="_Toc76920318"/>
      <w:r>
        <w:rPr>
          <w:rFonts w:eastAsia="楷体_GB2312"/>
          <w:b/>
          <w:bCs/>
          <w:kern w:val="2"/>
          <w:szCs w:val="32"/>
        </w:rPr>
        <w:t>（二）评价指标</w:t>
      </w:r>
      <w:bookmarkEnd w:id="28"/>
      <w:bookmarkEnd w:id="29"/>
    </w:p>
    <w:p w14:paraId="604E4B78">
      <w:pPr>
        <w:ind w:firstLine="640"/>
        <w:rPr>
          <w:kern w:val="2"/>
          <w:szCs w:val="22"/>
        </w:rPr>
      </w:pPr>
      <w:r>
        <w:rPr>
          <w:kern w:val="2"/>
          <w:szCs w:val="22"/>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绩效3方面进行评价，共构建3个一级指标，9个二级指标，11个三级个性指标。</w:t>
      </w:r>
    </w:p>
    <w:bookmarkEnd w:id="22"/>
    <w:p w14:paraId="36B21EEC">
      <w:pPr>
        <w:pStyle w:val="2"/>
        <w:ind w:firstLine="640"/>
      </w:pPr>
      <w:bookmarkStart w:id="30" w:name="_Toc76920319"/>
      <w:bookmarkStart w:id="31" w:name="_Toc75880705"/>
      <w:r>
        <w:t>三、评价结论及绩效分析</w:t>
      </w:r>
      <w:bookmarkEnd w:id="30"/>
      <w:bookmarkEnd w:id="31"/>
    </w:p>
    <w:p w14:paraId="6A5925E3">
      <w:pPr>
        <w:pStyle w:val="3"/>
        <w:ind w:firstLine="643"/>
        <w:rPr>
          <w:rFonts w:cs="Times New Roman"/>
        </w:rPr>
      </w:pPr>
      <w:bookmarkStart w:id="32" w:name="_Toc76920320"/>
      <w:bookmarkStart w:id="33" w:name="_Toc75880706"/>
      <w:r>
        <w:rPr>
          <w:rFonts w:cs="Times New Roman"/>
        </w:rPr>
        <w:t>（一）评价结论</w:t>
      </w:r>
      <w:bookmarkEnd w:id="32"/>
      <w:bookmarkEnd w:id="33"/>
    </w:p>
    <w:p w14:paraId="790F73B7">
      <w:pPr>
        <w:ind w:firstLine="643"/>
        <w:jc w:val="left"/>
        <w:rPr>
          <w:b/>
          <w:bCs/>
        </w:rPr>
      </w:pPr>
      <w:r>
        <w:rPr>
          <w:b/>
          <w:bCs/>
        </w:rPr>
        <w:t>绵竹市2020年森林防火专项工作经费项目支出绩效评价得分79.60分，等级判定为：中</w:t>
      </w:r>
      <w:r>
        <w:rPr>
          <w:rStyle w:val="22"/>
          <w:b/>
          <w:bCs/>
        </w:rPr>
        <w:footnoteReference w:id="0"/>
      </w:r>
      <w:r>
        <w:rPr>
          <w:b/>
          <w:bCs/>
        </w:rPr>
        <w:t>。</w:t>
      </w:r>
    </w:p>
    <w:p w14:paraId="60D73627">
      <w:pPr>
        <w:ind w:firstLine="640"/>
      </w:pPr>
      <w:r>
        <w:t>总体而言，森林防火专项工作经费的使用有效保障了森林资源安全和林区群众生命财产安全，绵竹市连续32年无较大以上森林火灾发生，森林火灾损失率控制在1%以下，但还存在经费预算编制精准性不足、小额采购过程不规范、财务管理依据不充分等问题。</w:t>
      </w:r>
    </w:p>
    <w:p w14:paraId="3B456DFB">
      <w:pPr>
        <w:ind w:firstLine="640"/>
      </w:pPr>
      <w:r>
        <w:t>本次评价综合运用案卷研究、深度访谈、书面评审、现场评价及问卷调查等方法进行多源数据采集，依据评价指标进行打分，一级指标得分情况如下: 项目决策24.00分，实际得分20.80分，得分率86.67%；项目实施24.00分，实际得分20.80分，得分率86.67%；项目产出与绩效52.00分，实际得分38.00分，得分率73.08%。</w:t>
      </w:r>
      <w:r>
        <w:rPr>
          <w:b/>
          <w:bCs/>
        </w:rPr>
        <w:t>整体指标得分详情如下：</w:t>
      </w:r>
    </w:p>
    <w:p w14:paraId="7198FAAA">
      <w:pPr>
        <w:autoSpaceDE w:val="0"/>
        <w:autoSpaceDN w:val="0"/>
        <w:adjustRightInd w:val="0"/>
        <w:ind w:firstLine="0" w:firstLineChars="0"/>
        <w:jc w:val="center"/>
        <w:rPr>
          <w:rFonts w:ascii="幼圆" w:eastAsia="幼圆"/>
          <w:b/>
          <w:bCs/>
          <w:color w:val="000000" w:themeColor="text1"/>
          <w:sz w:val="28"/>
        </w:rPr>
      </w:pPr>
      <w:r>
        <w:rPr>
          <w:rFonts w:hint="eastAsia" w:ascii="幼圆" w:eastAsia="幼圆"/>
          <w:b/>
          <w:bCs/>
          <w:color w:val="000000" w:themeColor="text1"/>
          <w:sz w:val="28"/>
        </w:rPr>
        <w:t>附表森林防火专项工作经费项目支出绩效评价指标得分情况</w:t>
      </w:r>
      <w:r>
        <w:rPr>
          <w:rStyle w:val="22"/>
          <w:rFonts w:hint="eastAsia" w:ascii="幼圆" w:eastAsia="幼圆"/>
          <w:b/>
          <w:bCs/>
          <w:sz w:val="28"/>
        </w:rPr>
        <w:footnoteReference w:id="1"/>
      </w:r>
    </w:p>
    <w:tbl>
      <w:tblPr>
        <w:tblStyle w:val="16"/>
        <w:tblW w:w="5000" w:type="pct"/>
        <w:jc w:val="center"/>
        <w:tblLayout w:type="fixed"/>
        <w:tblCellMar>
          <w:top w:w="0" w:type="dxa"/>
          <w:left w:w="0" w:type="dxa"/>
          <w:bottom w:w="0" w:type="dxa"/>
          <w:right w:w="0" w:type="dxa"/>
        </w:tblCellMar>
      </w:tblPr>
      <w:tblGrid>
        <w:gridCol w:w="1074"/>
        <w:gridCol w:w="1200"/>
        <w:gridCol w:w="1993"/>
        <w:gridCol w:w="1276"/>
        <w:gridCol w:w="1203"/>
        <w:gridCol w:w="1586"/>
      </w:tblGrid>
      <w:tr w14:paraId="06A9819D">
        <w:tblPrEx>
          <w:tblCellMar>
            <w:top w:w="0" w:type="dxa"/>
            <w:left w:w="0" w:type="dxa"/>
            <w:bottom w:w="0" w:type="dxa"/>
            <w:right w:w="0" w:type="dxa"/>
          </w:tblCellMar>
        </w:tblPrEx>
        <w:trPr>
          <w:cantSplit/>
          <w:trHeight w:val="397" w:hRule="atLeast"/>
          <w:tblHeader/>
          <w:jc w:val="center"/>
        </w:trPr>
        <w:tc>
          <w:tcPr>
            <w:tcW w:w="644" w:type="pct"/>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14D54CB6">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一级指标</w:t>
            </w:r>
          </w:p>
        </w:tc>
        <w:tc>
          <w:tcPr>
            <w:tcW w:w="720"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5ECACD2">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二级指标</w:t>
            </w:r>
          </w:p>
        </w:tc>
        <w:tc>
          <w:tcPr>
            <w:tcW w:w="1196"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73AED1CC">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三级指标</w:t>
            </w:r>
          </w:p>
        </w:tc>
        <w:tc>
          <w:tcPr>
            <w:tcW w:w="766"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14B37353">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指标分值</w:t>
            </w:r>
          </w:p>
        </w:tc>
        <w:tc>
          <w:tcPr>
            <w:tcW w:w="722"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435C0680">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得分</w:t>
            </w:r>
          </w:p>
        </w:tc>
        <w:tc>
          <w:tcPr>
            <w:tcW w:w="952"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3C72440D">
            <w:pPr>
              <w:widowControl/>
              <w:spacing w:line="28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得分率</w:t>
            </w:r>
          </w:p>
        </w:tc>
      </w:tr>
      <w:tr w14:paraId="2DFDFE4A">
        <w:tblPrEx>
          <w:tblCellMar>
            <w:top w:w="0" w:type="dxa"/>
            <w:left w:w="0" w:type="dxa"/>
            <w:bottom w:w="0" w:type="dxa"/>
            <w:right w:w="0" w:type="dxa"/>
          </w:tblCellMar>
        </w:tblPrEx>
        <w:trPr>
          <w:cantSplit/>
          <w:trHeight w:val="397" w:hRule="atLeast"/>
          <w:jc w:val="center"/>
        </w:trPr>
        <w:tc>
          <w:tcPr>
            <w:tcW w:w="644" w:type="pct"/>
            <w:vMerge w:val="restar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2FDE242D">
            <w:pPr>
              <w:widowControl/>
              <w:spacing w:line="280" w:lineRule="exact"/>
              <w:ind w:firstLine="0" w:firstLineChars="0"/>
              <w:jc w:val="center"/>
              <w:textAlignment w:val="center"/>
              <w:rPr>
                <w:rFonts w:eastAsia="宋体"/>
                <w:b/>
                <w:color w:val="000000"/>
                <w:sz w:val="20"/>
                <w:szCs w:val="20"/>
              </w:rPr>
            </w:pPr>
            <w:r>
              <w:rPr>
                <w:rFonts w:eastAsia="宋体"/>
                <w:b/>
                <w:color w:val="000000"/>
                <w:sz w:val="20"/>
                <w:szCs w:val="20"/>
              </w:rPr>
              <w:t>项目决策</w:t>
            </w:r>
          </w:p>
        </w:tc>
        <w:tc>
          <w:tcPr>
            <w:tcW w:w="72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81E9867">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项目依据</w:t>
            </w:r>
          </w:p>
        </w:tc>
        <w:tc>
          <w:tcPr>
            <w:tcW w:w="119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8C9A140">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依据充分性</w:t>
            </w:r>
          </w:p>
        </w:tc>
        <w:tc>
          <w:tcPr>
            <w:tcW w:w="7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3BFB93">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2F22BF">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95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54EC67">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100.00%</w:t>
            </w:r>
          </w:p>
        </w:tc>
      </w:tr>
      <w:tr w14:paraId="4E43DB9F">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041132AE">
            <w:pPr>
              <w:spacing w:line="280" w:lineRule="exact"/>
              <w:ind w:firstLine="402"/>
              <w:jc w:val="center"/>
              <w:rPr>
                <w:rFonts w:eastAsia="宋体"/>
                <w:b/>
                <w:color w:val="000000"/>
                <w:sz w:val="20"/>
                <w:szCs w:val="20"/>
              </w:rPr>
            </w:pPr>
          </w:p>
        </w:tc>
        <w:tc>
          <w:tcPr>
            <w:tcW w:w="72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2D1EFDD">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绩效目标</w:t>
            </w:r>
          </w:p>
        </w:tc>
        <w:tc>
          <w:tcPr>
            <w:tcW w:w="119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AEBC308">
            <w:pPr>
              <w:widowControl/>
              <w:spacing w:line="280" w:lineRule="exact"/>
              <w:ind w:firstLine="0" w:firstLineChars="0"/>
              <w:jc w:val="center"/>
              <w:textAlignment w:val="center"/>
              <w:rPr>
                <w:rFonts w:eastAsia="宋体"/>
                <w:color w:val="000000"/>
                <w:sz w:val="20"/>
                <w:szCs w:val="20"/>
              </w:rPr>
            </w:pPr>
            <w:r>
              <w:rPr>
                <w:rFonts w:hint="eastAsia" w:eastAsia="宋体"/>
                <w:color w:val="000000"/>
                <w:sz w:val="20"/>
                <w:szCs w:val="20"/>
              </w:rPr>
              <w:t>绩效目标</w:t>
            </w:r>
            <w:r>
              <w:rPr>
                <w:rFonts w:eastAsia="宋体"/>
                <w:color w:val="000000"/>
                <w:sz w:val="20"/>
                <w:szCs w:val="20"/>
              </w:rPr>
              <w:t>明确性</w:t>
            </w:r>
          </w:p>
        </w:tc>
        <w:tc>
          <w:tcPr>
            <w:tcW w:w="7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A5EA43">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18FCF6">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4.80</w:t>
            </w:r>
          </w:p>
        </w:tc>
        <w:tc>
          <w:tcPr>
            <w:tcW w:w="95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AD1D25">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60.00%</w:t>
            </w:r>
          </w:p>
        </w:tc>
      </w:tr>
      <w:tr w14:paraId="4258933E">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1C4D5208">
            <w:pPr>
              <w:spacing w:line="280" w:lineRule="exact"/>
              <w:ind w:firstLine="402"/>
              <w:jc w:val="center"/>
              <w:rPr>
                <w:rFonts w:eastAsia="宋体"/>
                <w:b/>
                <w:color w:val="000000"/>
                <w:sz w:val="20"/>
                <w:szCs w:val="20"/>
              </w:rPr>
            </w:pPr>
          </w:p>
        </w:tc>
        <w:tc>
          <w:tcPr>
            <w:tcW w:w="720" w:type="pct"/>
            <w:vMerge w:val="continue"/>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5D50CCA1">
            <w:pPr>
              <w:spacing w:line="280" w:lineRule="exact"/>
              <w:ind w:firstLine="400"/>
              <w:jc w:val="center"/>
              <w:rPr>
                <w:rFonts w:eastAsia="宋体"/>
                <w:color w:val="000000"/>
                <w:sz w:val="20"/>
                <w:szCs w:val="20"/>
              </w:rPr>
            </w:pPr>
          </w:p>
        </w:tc>
        <w:tc>
          <w:tcPr>
            <w:tcW w:w="119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FC72084">
            <w:pPr>
              <w:widowControl/>
              <w:spacing w:line="280" w:lineRule="exact"/>
              <w:ind w:firstLine="0" w:firstLineChars="0"/>
              <w:jc w:val="center"/>
              <w:textAlignment w:val="center"/>
              <w:rPr>
                <w:rFonts w:eastAsia="宋体"/>
                <w:color w:val="000000"/>
                <w:sz w:val="20"/>
                <w:szCs w:val="20"/>
              </w:rPr>
            </w:pPr>
            <w:r>
              <w:rPr>
                <w:rFonts w:hint="eastAsia" w:eastAsia="宋体"/>
                <w:color w:val="000000"/>
                <w:sz w:val="20"/>
                <w:szCs w:val="20"/>
              </w:rPr>
              <w:t>绩效目标</w:t>
            </w:r>
            <w:r>
              <w:rPr>
                <w:rFonts w:eastAsia="宋体"/>
                <w:color w:val="000000"/>
                <w:sz w:val="20"/>
                <w:szCs w:val="20"/>
              </w:rPr>
              <w:t>合理性</w:t>
            </w:r>
          </w:p>
        </w:tc>
        <w:tc>
          <w:tcPr>
            <w:tcW w:w="7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37549A">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B55A1C">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95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4EA68E">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100.00%</w:t>
            </w:r>
          </w:p>
        </w:tc>
      </w:tr>
      <w:tr w14:paraId="636D95BE">
        <w:tblPrEx>
          <w:tblCellMar>
            <w:top w:w="0" w:type="dxa"/>
            <w:left w:w="0" w:type="dxa"/>
            <w:bottom w:w="0" w:type="dxa"/>
            <w:right w:w="0" w:type="dxa"/>
          </w:tblCellMar>
        </w:tblPrEx>
        <w:trPr>
          <w:cantSplit/>
          <w:trHeight w:val="397" w:hRule="atLeast"/>
          <w:jc w:val="center"/>
        </w:trPr>
        <w:tc>
          <w:tcPr>
            <w:tcW w:w="644" w:type="pct"/>
            <w:vMerge w:val="restart"/>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14:paraId="5B157C86">
            <w:pPr>
              <w:widowControl/>
              <w:spacing w:line="280" w:lineRule="exact"/>
              <w:ind w:firstLine="0" w:firstLineChars="0"/>
              <w:jc w:val="center"/>
              <w:textAlignment w:val="center"/>
              <w:rPr>
                <w:rFonts w:eastAsia="宋体"/>
                <w:b/>
                <w:color w:val="000000"/>
                <w:sz w:val="20"/>
                <w:szCs w:val="20"/>
              </w:rPr>
            </w:pPr>
            <w:r>
              <w:rPr>
                <w:rFonts w:eastAsia="宋体"/>
                <w:b/>
                <w:color w:val="000000"/>
                <w:sz w:val="20"/>
                <w:szCs w:val="20"/>
              </w:rPr>
              <w:t>项目实施</w:t>
            </w:r>
          </w:p>
        </w:tc>
        <w:tc>
          <w:tcPr>
            <w:tcW w:w="720"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62571A10">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资金管理</w:t>
            </w:r>
          </w:p>
        </w:tc>
        <w:tc>
          <w:tcPr>
            <w:tcW w:w="1196"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28FBB8B">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资金分配科学性</w:t>
            </w:r>
          </w:p>
        </w:tc>
        <w:tc>
          <w:tcPr>
            <w:tcW w:w="766" w:type="pct"/>
            <w:tcBorders>
              <w:top w:val="single" w:color="000000" w:sz="4" w:space="0"/>
              <w:left w:val="single" w:color="000000" w:sz="4" w:space="0"/>
              <w:bottom w:val="single" w:color="000000" w:sz="4" w:space="0"/>
              <w:right w:val="single" w:color="000000" w:sz="4" w:space="0"/>
            </w:tcBorders>
            <w:vAlign w:val="center"/>
          </w:tcPr>
          <w:p w14:paraId="1F1A9445">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vAlign w:val="center"/>
          </w:tcPr>
          <w:p w14:paraId="59B6ED90">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952" w:type="pct"/>
            <w:tcBorders>
              <w:top w:val="single" w:color="000000" w:sz="4" w:space="0"/>
              <w:left w:val="single" w:color="000000" w:sz="4" w:space="0"/>
              <w:bottom w:val="single" w:color="000000" w:sz="4" w:space="0"/>
              <w:right w:val="single" w:color="000000" w:sz="4" w:space="0"/>
            </w:tcBorders>
            <w:vAlign w:val="center"/>
          </w:tcPr>
          <w:p w14:paraId="59C486A0">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100.00%</w:t>
            </w:r>
          </w:p>
        </w:tc>
      </w:tr>
      <w:tr w14:paraId="46523AE3">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7E169042">
            <w:pPr>
              <w:spacing w:line="280" w:lineRule="exact"/>
              <w:ind w:firstLine="402"/>
              <w:jc w:val="center"/>
              <w:rPr>
                <w:rFonts w:eastAsia="宋体"/>
                <w:b/>
                <w:color w:val="000000"/>
                <w:sz w:val="20"/>
                <w:szCs w:val="20"/>
              </w:rPr>
            </w:pPr>
          </w:p>
        </w:tc>
        <w:tc>
          <w:tcPr>
            <w:tcW w:w="720" w:type="pct"/>
            <w:vMerge w:val="restar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2A925F1">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过程控制</w:t>
            </w:r>
          </w:p>
        </w:tc>
        <w:tc>
          <w:tcPr>
            <w:tcW w:w="11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17307">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财务管理规范性</w:t>
            </w:r>
          </w:p>
        </w:tc>
        <w:tc>
          <w:tcPr>
            <w:tcW w:w="766" w:type="pct"/>
            <w:tcBorders>
              <w:top w:val="single" w:color="000000" w:sz="4" w:space="0"/>
              <w:left w:val="single" w:color="000000" w:sz="4" w:space="0"/>
              <w:bottom w:val="single" w:color="000000" w:sz="4" w:space="0"/>
              <w:right w:val="single" w:color="000000" w:sz="4" w:space="0"/>
            </w:tcBorders>
            <w:vAlign w:val="center"/>
          </w:tcPr>
          <w:p w14:paraId="1446C3A4">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vAlign w:val="center"/>
          </w:tcPr>
          <w:p w14:paraId="79CC13DC">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6.40</w:t>
            </w:r>
          </w:p>
        </w:tc>
        <w:tc>
          <w:tcPr>
            <w:tcW w:w="952" w:type="pct"/>
            <w:tcBorders>
              <w:top w:val="single" w:color="000000" w:sz="4" w:space="0"/>
              <w:left w:val="single" w:color="000000" w:sz="4" w:space="0"/>
              <w:bottom w:val="single" w:color="000000" w:sz="4" w:space="0"/>
              <w:right w:val="single" w:color="000000" w:sz="4" w:space="0"/>
            </w:tcBorders>
            <w:vAlign w:val="center"/>
          </w:tcPr>
          <w:p w14:paraId="2522E259">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80.00%</w:t>
            </w:r>
          </w:p>
        </w:tc>
      </w:tr>
      <w:tr w14:paraId="55160AB3">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5BA9E60A">
            <w:pPr>
              <w:spacing w:line="280" w:lineRule="exact"/>
              <w:ind w:firstLine="402"/>
              <w:jc w:val="center"/>
              <w:rPr>
                <w:rFonts w:eastAsia="宋体"/>
                <w:b/>
                <w:color w:val="000000"/>
                <w:sz w:val="20"/>
                <w:szCs w:val="20"/>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FEAE3BA">
            <w:pPr>
              <w:spacing w:line="280" w:lineRule="exact"/>
              <w:ind w:firstLine="400"/>
              <w:jc w:val="center"/>
              <w:rPr>
                <w:rFonts w:eastAsia="宋体"/>
                <w:color w:val="000000"/>
                <w:sz w:val="20"/>
                <w:szCs w:val="20"/>
              </w:rPr>
            </w:pPr>
          </w:p>
        </w:tc>
        <w:tc>
          <w:tcPr>
            <w:tcW w:w="119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12F2519">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业务管理规范性</w:t>
            </w:r>
          </w:p>
        </w:tc>
        <w:tc>
          <w:tcPr>
            <w:tcW w:w="7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AEF158">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w:t>
            </w:r>
          </w:p>
        </w:tc>
        <w:tc>
          <w:tcPr>
            <w:tcW w:w="7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6D9ED3">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6.40</w:t>
            </w:r>
          </w:p>
        </w:tc>
        <w:tc>
          <w:tcPr>
            <w:tcW w:w="95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72E708">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80.00%</w:t>
            </w:r>
          </w:p>
        </w:tc>
      </w:tr>
      <w:tr w14:paraId="412F569F">
        <w:tblPrEx>
          <w:tblCellMar>
            <w:top w:w="0" w:type="dxa"/>
            <w:left w:w="0" w:type="dxa"/>
            <w:bottom w:w="0" w:type="dxa"/>
            <w:right w:w="0" w:type="dxa"/>
          </w:tblCellMar>
        </w:tblPrEx>
        <w:trPr>
          <w:cantSplit/>
          <w:trHeight w:val="397" w:hRule="atLeast"/>
          <w:jc w:val="center"/>
        </w:trPr>
        <w:tc>
          <w:tcPr>
            <w:tcW w:w="644"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9A56B57">
            <w:pPr>
              <w:widowControl/>
              <w:spacing w:line="280" w:lineRule="exact"/>
              <w:ind w:firstLine="0" w:firstLineChars="0"/>
              <w:jc w:val="center"/>
              <w:textAlignment w:val="center"/>
              <w:rPr>
                <w:rFonts w:eastAsia="宋体"/>
                <w:b/>
                <w:color w:val="000000"/>
                <w:sz w:val="20"/>
                <w:szCs w:val="20"/>
              </w:rPr>
            </w:pPr>
            <w:r>
              <w:rPr>
                <w:rFonts w:eastAsia="宋体"/>
                <w:b/>
                <w:color w:val="000000"/>
                <w:sz w:val="20"/>
                <w:szCs w:val="20"/>
              </w:rPr>
              <w:t>项目绩效</w:t>
            </w:r>
          </w:p>
        </w:tc>
        <w:tc>
          <w:tcPr>
            <w:tcW w:w="720"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6A13BB2D">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完成数量</w:t>
            </w:r>
          </w:p>
        </w:tc>
        <w:tc>
          <w:tcPr>
            <w:tcW w:w="1196"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2008DA2">
            <w:pPr>
              <w:spacing w:line="280" w:lineRule="exact"/>
              <w:ind w:firstLine="0" w:firstLineChars="0"/>
              <w:jc w:val="center"/>
              <w:rPr>
                <w:rFonts w:eastAsia="宋体"/>
                <w:color w:val="000000"/>
                <w:sz w:val="20"/>
                <w:szCs w:val="20"/>
              </w:rPr>
            </w:pPr>
            <w:r>
              <w:rPr>
                <w:rFonts w:eastAsia="宋体"/>
                <w:color w:val="000000"/>
                <w:sz w:val="20"/>
                <w:szCs w:val="20"/>
              </w:rPr>
              <w:t>事项完成数量</w:t>
            </w:r>
          </w:p>
        </w:tc>
        <w:tc>
          <w:tcPr>
            <w:tcW w:w="766" w:type="pct"/>
            <w:tcBorders>
              <w:top w:val="single" w:color="000000" w:sz="4" w:space="0"/>
              <w:left w:val="single" w:color="000000" w:sz="4" w:space="0"/>
              <w:bottom w:val="single" w:color="auto" w:sz="4" w:space="0"/>
              <w:right w:val="single" w:color="000000" w:sz="4" w:space="0"/>
            </w:tcBorders>
            <w:vAlign w:val="center"/>
          </w:tcPr>
          <w:p w14:paraId="3A4642FD">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722" w:type="pct"/>
            <w:tcBorders>
              <w:top w:val="single" w:color="000000" w:sz="4" w:space="0"/>
              <w:left w:val="single" w:color="000000" w:sz="4" w:space="0"/>
              <w:bottom w:val="single" w:color="auto" w:sz="4" w:space="0"/>
              <w:right w:val="single" w:color="000000" w:sz="4" w:space="0"/>
            </w:tcBorders>
            <w:vAlign w:val="center"/>
          </w:tcPr>
          <w:p w14:paraId="3484B429">
            <w:pPr>
              <w:spacing w:line="280" w:lineRule="exact"/>
              <w:ind w:firstLine="0" w:firstLineChars="0"/>
              <w:jc w:val="center"/>
              <w:rPr>
                <w:rFonts w:eastAsia="宋体"/>
                <w:color w:val="000000"/>
                <w:sz w:val="20"/>
                <w:szCs w:val="20"/>
              </w:rPr>
            </w:pPr>
            <w:r>
              <w:rPr>
                <w:rFonts w:eastAsia="宋体"/>
                <w:color w:val="000000"/>
                <w:sz w:val="20"/>
                <w:szCs w:val="20"/>
              </w:rPr>
              <w:t>6.00</w:t>
            </w:r>
          </w:p>
        </w:tc>
        <w:tc>
          <w:tcPr>
            <w:tcW w:w="952" w:type="pct"/>
            <w:tcBorders>
              <w:top w:val="single" w:color="000000" w:sz="4" w:space="0"/>
              <w:left w:val="single" w:color="000000" w:sz="4" w:space="0"/>
              <w:bottom w:val="single" w:color="auto" w:sz="4" w:space="0"/>
              <w:right w:val="single" w:color="000000" w:sz="4" w:space="0"/>
            </w:tcBorders>
            <w:vAlign w:val="center"/>
          </w:tcPr>
          <w:p w14:paraId="620050F9">
            <w:pPr>
              <w:spacing w:line="280" w:lineRule="exact"/>
              <w:ind w:firstLine="0" w:firstLineChars="0"/>
              <w:jc w:val="center"/>
              <w:rPr>
                <w:rFonts w:eastAsia="宋体"/>
                <w:color w:val="000000"/>
                <w:sz w:val="20"/>
                <w:szCs w:val="20"/>
              </w:rPr>
            </w:pPr>
            <w:r>
              <w:rPr>
                <w:rFonts w:eastAsia="宋体"/>
                <w:color w:val="000000"/>
                <w:sz w:val="20"/>
                <w:szCs w:val="20"/>
              </w:rPr>
              <w:t>60.00%</w:t>
            </w:r>
          </w:p>
        </w:tc>
      </w:tr>
      <w:tr w14:paraId="5B392876">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textDirection w:val="tbRlV"/>
            <w:vAlign w:val="center"/>
          </w:tcPr>
          <w:p w14:paraId="501AD665">
            <w:pPr>
              <w:spacing w:line="280" w:lineRule="exact"/>
              <w:ind w:firstLine="402"/>
              <w:jc w:val="center"/>
              <w:rPr>
                <w:rFonts w:eastAsia="宋体"/>
                <w:b/>
                <w:color w:val="000000"/>
                <w:sz w:val="20"/>
                <w:szCs w:val="20"/>
              </w:rPr>
            </w:pPr>
          </w:p>
        </w:tc>
        <w:tc>
          <w:tcPr>
            <w:tcW w:w="720"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309FC938">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完成质量</w:t>
            </w:r>
          </w:p>
        </w:tc>
        <w:tc>
          <w:tcPr>
            <w:tcW w:w="119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F72BBA">
            <w:pPr>
              <w:spacing w:line="280" w:lineRule="exact"/>
              <w:ind w:firstLine="0" w:firstLineChars="0"/>
              <w:jc w:val="center"/>
              <w:rPr>
                <w:rFonts w:eastAsia="宋体"/>
                <w:color w:val="000000"/>
                <w:sz w:val="20"/>
                <w:szCs w:val="20"/>
              </w:rPr>
            </w:pPr>
            <w:r>
              <w:rPr>
                <w:rFonts w:eastAsia="宋体"/>
                <w:color w:val="000000"/>
                <w:sz w:val="20"/>
                <w:szCs w:val="20"/>
              </w:rPr>
              <w:t>事项完成质量</w:t>
            </w:r>
          </w:p>
        </w:tc>
        <w:tc>
          <w:tcPr>
            <w:tcW w:w="766" w:type="pct"/>
            <w:tcBorders>
              <w:top w:val="single" w:color="auto" w:sz="4" w:space="0"/>
              <w:left w:val="single" w:color="auto" w:sz="4" w:space="0"/>
              <w:bottom w:val="single" w:color="auto" w:sz="4" w:space="0"/>
              <w:right w:val="single" w:color="auto" w:sz="4" w:space="0"/>
            </w:tcBorders>
            <w:vAlign w:val="center"/>
          </w:tcPr>
          <w:p w14:paraId="31557C3A">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722" w:type="pct"/>
            <w:tcBorders>
              <w:top w:val="single" w:color="auto" w:sz="4" w:space="0"/>
              <w:left w:val="single" w:color="auto" w:sz="4" w:space="0"/>
              <w:bottom w:val="single" w:color="auto" w:sz="4" w:space="0"/>
              <w:right w:val="single" w:color="auto" w:sz="4" w:space="0"/>
            </w:tcBorders>
            <w:vAlign w:val="center"/>
          </w:tcPr>
          <w:p w14:paraId="378B8813">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952" w:type="pct"/>
            <w:tcBorders>
              <w:top w:val="single" w:color="auto" w:sz="4" w:space="0"/>
              <w:left w:val="single" w:color="auto" w:sz="4" w:space="0"/>
              <w:bottom w:val="single" w:color="auto" w:sz="4" w:space="0"/>
              <w:right w:val="single" w:color="auto" w:sz="4" w:space="0"/>
            </w:tcBorders>
            <w:vAlign w:val="center"/>
          </w:tcPr>
          <w:p w14:paraId="7EF013EB">
            <w:pPr>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79B8F677">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3AD22E14">
            <w:pPr>
              <w:spacing w:line="280" w:lineRule="exact"/>
              <w:ind w:firstLine="402"/>
              <w:jc w:val="center"/>
              <w:rPr>
                <w:rFonts w:eastAsia="宋体"/>
                <w:b/>
                <w:color w:val="000000"/>
                <w:sz w:val="20"/>
                <w:szCs w:val="20"/>
              </w:rPr>
            </w:pPr>
          </w:p>
        </w:tc>
        <w:tc>
          <w:tcPr>
            <w:tcW w:w="720"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C3E8EBB">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完成时效</w:t>
            </w:r>
          </w:p>
        </w:tc>
        <w:tc>
          <w:tcPr>
            <w:tcW w:w="1196"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7120">
            <w:pPr>
              <w:spacing w:line="280" w:lineRule="exact"/>
              <w:ind w:firstLine="0" w:firstLineChars="0"/>
              <w:jc w:val="center"/>
              <w:rPr>
                <w:rFonts w:eastAsia="宋体"/>
                <w:color w:val="000000"/>
                <w:sz w:val="20"/>
                <w:szCs w:val="20"/>
              </w:rPr>
            </w:pPr>
            <w:r>
              <w:rPr>
                <w:rFonts w:eastAsia="宋体"/>
                <w:color w:val="000000"/>
                <w:sz w:val="20"/>
                <w:szCs w:val="20"/>
              </w:rPr>
              <w:t>事项完成及时性</w:t>
            </w:r>
          </w:p>
        </w:tc>
        <w:tc>
          <w:tcPr>
            <w:tcW w:w="766" w:type="pct"/>
            <w:tcBorders>
              <w:top w:val="single" w:color="auto" w:sz="4" w:space="0"/>
              <w:left w:val="single" w:color="000000" w:sz="4" w:space="0"/>
              <w:bottom w:val="single" w:color="000000" w:sz="4" w:space="0"/>
              <w:right w:val="single" w:color="000000" w:sz="4" w:space="0"/>
            </w:tcBorders>
            <w:vAlign w:val="center"/>
          </w:tcPr>
          <w:p w14:paraId="675EC69E">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722" w:type="pct"/>
            <w:tcBorders>
              <w:top w:val="single" w:color="auto" w:sz="4" w:space="0"/>
              <w:left w:val="single" w:color="000000" w:sz="4" w:space="0"/>
              <w:bottom w:val="single" w:color="000000" w:sz="4" w:space="0"/>
              <w:right w:val="single" w:color="000000" w:sz="4" w:space="0"/>
            </w:tcBorders>
            <w:vAlign w:val="center"/>
          </w:tcPr>
          <w:p w14:paraId="39F68E1D">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952" w:type="pct"/>
            <w:tcBorders>
              <w:top w:val="single" w:color="auto" w:sz="4" w:space="0"/>
              <w:left w:val="single" w:color="000000" w:sz="4" w:space="0"/>
              <w:bottom w:val="single" w:color="000000" w:sz="4" w:space="0"/>
              <w:right w:val="single" w:color="000000" w:sz="4" w:space="0"/>
            </w:tcBorders>
            <w:vAlign w:val="center"/>
          </w:tcPr>
          <w:p w14:paraId="42B6CBE5">
            <w:pPr>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5E7DF94C">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47D4311C">
            <w:pPr>
              <w:spacing w:line="280" w:lineRule="exact"/>
              <w:ind w:firstLine="402"/>
              <w:jc w:val="center"/>
              <w:rPr>
                <w:rFonts w:eastAsia="宋体"/>
                <w:b/>
                <w:color w:val="000000"/>
                <w:sz w:val="20"/>
                <w:szCs w:val="20"/>
              </w:rPr>
            </w:pPr>
          </w:p>
        </w:tc>
        <w:tc>
          <w:tcPr>
            <w:tcW w:w="72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26CDF02">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完成成本</w:t>
            </w:r>
          </w:p>
        </w:tc>
        <w:tc>
          <w:tcPr>
            <w:tcW w:w="11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B40F6B">
            <w:pPr>
              <w:spacing w:line="280" w:lineRule="exact"/>
              <w:ind w:firstLine="0" w:firstLineChars="0"/>
              <w:jc w:val="center"/>
              <w:rPr>
                <w:rFonts w:eastAsia="宋体"/>
                <w:color w:val="000000"/>
                <w:sz w:val="20"/>
                <w:szCs w:val="20"/>
              </w:rPr>
            </w:pPr>
            <w:r>
              <w:rPr>
                <w:rFonts w:eastAsia="宋体"/>
                <w:color w:val="000000"/>
                <w:sz w:val="20"/>
                <w:szCs w:val="20"/>
              </w:rPr>
              <w:t>成本控制有效性</w:t>
            </w:r>
          </w:p>
        </w:tc>
        <w:tc>
          <w:tcPr>
            <w:tcW w:w="766" w:type="pct"/>
            <w:tcBorders>
              <w:top w:val="single" w:color="000000" w:sz="4" w:space="0"/>
              <w:left w:val="single" w:color="000000" w:sz="4" w:space="0"/>
              <w:bottom w:val="single" w:color="000000" w:sz="4" w:space="0"/>
              <w:right w:val="single" w:color="000000" w:sz="4" w:space="0"/>
            </w:tcBorders>
            <w:vAlign w:val="center"/>
          </w:tcPr>
          <w:p w14:paraId="37C03E7C">
            <w:pPr>
              <w:spacing w:line="280" w:lineRule="exact"/>
              <w:ind w:firstLine="0" w:firstLineChars="0"/>
              <w:jc w:val="center"/>
              <w:rPr>
                <w:rFonts w:eastAsia="宋体"/>
                <w:color w:val="000000"/>
                <w:sz w:val="20"/>
                <w:szCs w:val="20"/>
              </w:rPr>
            </w:pPr>
            <w:r>
              <w:rPr>
                <w:rFonts w:eastAsia="宋体"/>
                <w:color w:val="000000"/>
                <w:sz w:val="20"/>
                <w:szCs w:val="20"/>
              </w:rPr>
              <w:t>10.00</w:t>
            </w:r>
          </w:p>
        </w:tc>
        <w:tc>
          <w:tcPr>
            <w:tcW w:w="722" w:type="pct"/>
            <w:tcBorders>
              <w:top w:val="single" w:color="000000" w:sz="4" w:space="0"/>
              <w:left w:val="single" w:color="000000" w:sz="4" w:space="0"/>
              <w:bottom w:val="single" w:color="000000" w:sz="4" w:space="0"/>
              <w:right w:val="single" w:color="000000" w:sz="4" w:space="0"/>
            </w:tcBorders>
            <w:vAlign w:val="center"/>
          </w:tcPr>
          <w:p w14:paraId="6529E0E1">
            <w:pPr>
              <w:spacing w:line="280" w:lineRule="exact"/>
              <w:ind w:firstLine="0" w:firstLineChars="0"/>
              <w:jc w:val="center"/>
              <w:rPr>
                <w:rFonts w:eastAsia="宋体"/>
                <w:color w:val="000000"/>
                <w:sz w:val="20"/>
                <w:szCs w:val="20"/>
              </w:rPr>
            </w:pPr>
            <w:r>
              <w:rPr>
                <w:rFonts w:eastAsia="宋体"/>
                <w:color w:val="000000"/>
                <w:sz w:val="20"/>
                <w:szCs w:val="20"/>
              </w:rPr>
              <w:t>0.00</w:t>
            </w:r>
          </w:p>
        </w:tc>
        <w:tc>
          <w:tcPr>
            <w:tcW w:w="952" w:type="pct"/>
            <w:tcBorders>
              <w:top w:val="single" w:color="000000" w:sz="4" w:space="0"/>
              <w:left w:val="single" w:color="000000" w:sz="4" w:space="0"/>
              <w:bottom w:val="single" w:color="000000" w:sz="4" w:space="0"/>
              <w:right w:val="single" w:color="000000" w:sz="4" w:space="0"/>
            </w:tcBorders>
            <w:vAlign w:val="center"/>
          </w:tcPr>
          <w:p w14:paraId="12A4FCAB">
            <w:pPr>
              <w:spacing w:line="280" w:lineRule="exact"/>
              <w:ind w:firstLine="0" w:firstLineChars="0"/>
              <w:jc w:val="center"/>
              <w:rPr>
                <w:rFonts w:eastAsia="宋体"/>
                <w:color w:val="000000"/>
                <w:sz w:val="20"/>
                <w:szCs w:val="20"/>
              </w:rPr>
            </w:pPr>
            <w:r>
              <w:rPr>
                <w:rFonts w:eastAsia="宋体"/>
                <w:sz w:val="20"/>
                <w:szCs w:val="20"/>
              </w:rPr>
              <w:t>0.00%</w:t>
            </w:r>
          </w:p>
        </w:tc>
      </w:tr>
      <w:tr w14:paraId="51C46C95">
        <w:tblPrEx>
          <w:tblCellMar>
            <w:top w:w="0" w:type="dxa"/>
            <w:left w:w="0" w:type="dxa"/>
            <w:bottom w:w="0" w:type="dxa"/>
            <w:right w:w="0" w:type="dxa"/>
          </w:tblCellMar>
        </w:tblPrEx>
        <w:trPr>
          <w:cantSplit/>
          <w:trHeight w:val="397" w:hRule="atLeast"/>
          <w:jc w:val="center"/>
        </w:trPr>
        <w:tc>
          <w:tcPr>
            <w:tcW w:w="64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21D1B5E6">
            <w:pPr>
              <w:spacing w:line="280" w:lineRule="exact"/>
              <w:ind w:firstLine="402"/>
              <w:jc w:val="center"/>
              <w:rPr>
                <w:rFonts w:eastAsia="宋体"/>
                <w:b/>
                <w:color w:val="000000"/>
                <w:sz w:val="20"/>
                <w:szCs w:val="20"/>
              </w:rPr>
            </w:pPr>
          </w:p>
        </w:tc>
        <w:tc>
          <w:tcPr>
            <w:tcW w:w="72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53BF181">
            <w:pPr>
              <w:widowControl/>
              <w:spacing w:line="280" w:lineRule="exact"/>
              <w:ind w:firstLine="0" w:firstLineChars="0"/>
              <w:jc w:val="center"/>
              <w:textAlignment w:val="center"/>
              <w:rPr>
                <w:rFonts w:eastAsia="宋体"/>
                <w:color w:val="000000"/>
                <w:sz w:val="20"/>
                <w:szCs w:val="20"/>
              </w:rPr>
            </w:pPr>
            <w:r>
              <w:rPr>
                <w:rFonts w:eastAsia="宋体"/>
                <w:color w:val="000000"/>
                <w:sz w:val="20"/>
                <w:szCs w:val="20"/>
              </w:rPr>
              <w:t>社会效益</w:t>
            </w:r>
          </w:p>
        </w:tc>
        <w:tc>
          <w:tcPr>
            <w:tcW w:w="1196"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7AC9723">
            <w:pPr>
              <w:spacing w:line="280" w:lineRule="exact"/>
              <w:ind w:firstLine="0" w:firstLineChars="0"/>
              <w:jc w:val="center"/>
              <w:rPr>
                <w:rFonts w:eastAsia="宋体"/>
                <w:color w:val="000000"/>
                <w:sz w:val="20"/>
                <w:szCs w:val="20"/>
              </w:rPr>
            </w:pPr>
            <w:r>
              <w:rPr>
                <w:rFonts w:eastAsia="宋体"/>
                <w:color w:val="000000"/>
                <w:sz w:val="20"/>
                <w:szCs w:val="20"/>
              </w:rPr>
              <w:t>防火能力提升</w:t>
            </w:r>
          </w:p>
        </w:tc>
        <w:tc>
          <w:tcPr>
            <w:tcW w:w="766" w:type="pct"/>
            <w:tcBorders>
              <w:top w:val="single" w:color="000000" w:sz="4" w:space="0"/>
              <w:left w:val="nil"/>
              <w:bottom w:val="single" w:color="000000" w:sz="4" w:space="0"/>
              <w:right w:val="single" w:color="000000" w:sz="4" w:space="0"/>
            </w:tcBorders>
            <w:vAlign w:val="center"/>
          </w:tcPr>
          <w:p w14:paraId="632EF92C">
            <w:pPr>
              <w:spacing w:line="280" w:lineRule="exact"/>
              <w:ind w:firstLine="0" w:firstLineChars="0"/>
              <w:jc w:val="center"/>
              <w:rPr>
                <w:rFonts w:eastAsia="宋体"/>
                <w:color w:val="000000"/>
                <w:sz w:val="20"/>
                <w:szCs w:val="20"/>
              </w:rPr>
            </w:pPr>
            <w:r>
              <w:rPr>
                <w:rFonts w:eastAsia="宋体"/>
                <w:color w:val="000000"/>
                <w:sz w:val="20"/>
                <w:szCs w:val="20"/>
              </w:rPr>
              <w:t>12.00</w:t>
            </w:r>
          </w:p>
        </w:tc>
        <w:tc>
          <w:tcPr>
            <w:tcW w:w="722" w:type="pct"/>
            <w:tcBorders>
              <w:top w:val="single" w:color="000000" w:sz="4" w:space="0"/>
              <w:left w:val="nil"/>
              <w:bottom w:val="single" w:color="000000" w:sz="4" w:space="0"/>
              <w:right w:val="single" w:color="000000" w:sz="4" w:space="0"/>
            </w:tcBorders>
            <w:vAlign w:val="center"/>
          </w:tcPr>
          <w:p w14:paraId="1C19F690">
            <w:pPr>
              <w:spacing w:line="280" w:lineRule="exact"/>
              <w:ind w:firstLine="0" w:firstLineChars="0"/>
              <w:jc w:val="center"/>
              <w:rPr>
                <w:rFonts w:eastAsia="宋体"/>
                <w:color w:val="000000"/>
                <w:sz w:val="20"/>
                <w:szCs w:val="20"/>
              </w:rPr>
            </w:pPr>
            <w:r>
              <w:rPr>
                <w:rFonts w:eastAsia="宋体"/>
                <w:color w:val="000000"/>
                <w:sz w:val="20"/>
                <w:szCs w:val="20"/>
              </w:rPr>
              <w:t>12.00</w:t>
            </w:r>
          </w:p>
        </w:tc>
        <w:tc>
          <w:tcPr>
            <w:tcW w:w="952" w:type="pct"/>
            <w:tcBorders>
              <w:top w:val="single" w:color="000000" w:sz="4" w:space="0"/>
              <w:left w:val="nil"/>
              <w:bottom w:val="single" w:color="000000" w:sz="4" w:space="0"/>
              <w:right w:val="single" w:color="000000" w:sz="4" w:space="0"/>
            </w:tcBorders>
            <w:vAlign w:val="center"/>
          </w:tcPr>
          <w:p w14:paraId="2B14A32B">
            <w:pPr>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5BF05D53">
        <w:tblPrEx>
          <w:tblCellMar>
            <w:top w:w="0" w:type="dxa"/>
            <w:left w:w="0" w:type="dxa"/>
            <w:bottom w:w="0" w:type="dxa"/>
            <w:right w:w="0" w:type="dxa"/>
          </w:tblCellMar>
        </w:tblPrEx>
        <w:trPr>
          <w:cantSplit/>
          <w:trHeight w:val="397" w:hRule="atLeast"/>
          <w:jc w:val="center"/>
        </w:trPr>
        <w:tc>
          <w:tcPr>
            <w:tcW w:w="2560"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786604D">
            <w:pPr>
              <w:spacing w:line="280" w:lineRule="exact"/>
              <w:ind w:firstLine="0" w:firstLineChars="0"/>
              <w:jc w:val="center"/>
              <w:rPr>
                <w:rFonts w:eastAsia="宋体"/>
                <w:b/>
                <w:bCs/>
                <w:color w:val="000000"/>
                <w:sz w:val="20"/>
                <w:szCs w:val="20"/>
              </w:rPr>
            </w:pPr>
            <w:r>
              <w:rPr>
                <w:rFonts w:eastAsia="宋体"/>
                <w:b/>
                <w:bCs/>
                <w:color w:val="000000"/>
                <w:sz w:val="20"/>
                <w:szCs w:val="20"/>
              </w:rPr>
              <w:t>合计</w:t>
            </w:r>
          </w:p>
        </w:tc>
        <w:tc>
          <w:tcPr>
            <w:tcW w:w="766" w:type="pct"/>
            <w:tcBorders>
              <w:top w:val="single" w:color="000000" w:sz="4" w:space="0"/>
              <w:left w:val="nil"/>
              <w:bottom w:val="single" w:color="000000" w:sz="4" w:space="0"/>
              <w:right w:val="single" w:color="000000" w:sz="4" w:space="0"/>
            </w:tcBorders>
            <w:vAlign w:val="center"/>
          </w:tcPr>
          <w:p w14:paraId="79295172">
            <w:pPr>
              <w:spacing w:line="280" w:lineRule="exact"/>
              <w:ind w:firstLine="0" w:firstLineChars="0"/>
              <w:jc w:val="center"/>
              <w:rPr>
                <w:rFonts w:eastAsia="宋体"/>
                <w:b/>
                <w:bCs/>
                <w:color w:val="000000"/>
                <w:sz w:val="20"/>
                <w:szCs w:val="20"/>
              </w:rPr>
            </w:pPr>
            <w:r>
              <w:rPr>
                <w:rFonts w:eastAsia="宋体"/>
                <w:b/>
                <w:bCs/>
                <w:color w:val="000000"/>
                <w:sz w:val="20"/>
                <w:szCs w:val="20"/>
              </w:rPr>
              <w:t>100.00</w:t>
            </w:r>
          </w:p>
        </w:tc>
        <w:tc>
          <w:tcPr>
            <w:tcW w:w="722" w:type="pct"/>
            <w:tcBorders>
              <w:top w:val="single" w:color="000000" w:sz="4" w:space="0"/>
              <w:left w:val="nil"/>
              <w:bottom w:val="single" w:color="000000" w:sz="4" w:space="0"/>
              <w:right w:val="single" w:color="000000" w:sz="4" w:space="0"/>
            </w:tcBorders>
            <w:vAlign w:val="center"/>
          </w:tcPr>
          <w:p w14:paraId="41267CC6">
            <w:pPr>
              <w:spacing w:line="280" w:lineRule="exact"/>
              <w:ind w:firstLine="0" w:firstLineChars="0"/>
              <w:jc w:val="center"/>
              <w:rPr>
                <w:rFonts w:eastAsia="宋体"/>
                <w:b/>
                <w:bCs/>
                <w:color w:val="000000"/>
                <w:sz w:val="20"/>
                <w:szCs w:val="20"/>
              </w:rPr>
            </w:pPr>
            <w:r>
              <w:rPr>
                <w:rFonts w:eastAsia="宋体"/>
                <w:b/>
                <w:bCs/>
                <w:color w:val="000000"/>
                <w:sz w:val="20"/>
                <w:szCs w:val="20"/>
              </w:rPr>
              <w:t>79.60</w:t>
            </w:r>
          </w:p>
        </w:tc>
        <w:tc>
          <w:tcPr>
            <w:tcW w:w="952" w:type="pct"/>
            <w:tcBorders>
              <w:top w:val="single" w:color="000000" w:sz="4" w:space="0"/>
              <w:left w:val="nil"/>
              <w:bottom w:val="single" w:color="000000" w:sz="4" w:space="0"/>
              <w:right w:val="single" w:color="000000" w:sz="4" w:space="0"/>
            </w:tcBorders>
            <w:vAlign w:val="center"/>
          </w:tcPr>
          <w:p w14:paraId="7C8D833B">
            <w:pPr>
              <w:spacing w:line="280" w:lineRule="exact"/>
              <w:ind w:firstLine="0" w:firstLineChars="0"/>
              <w:jc w:val="center"/>
              <w:rPr>
                <w:rFonts w:eastAsia="宋体"/>
                <w:b/>
                <w:bCs/>
                <w:color w:val="000000"/>
                <w:sz w:val="20"/>
                <w:szCs w:val="20"/>
              </w:rPr>
            </w:pPr>
            <w:r>
              <w:rPr>
                <w:rFonts w:eastAsia="宋体"/>
                <w:b/>
                <w:bCs/>
                <w:color w:val="000000"/>
                <w:sz w:val="20"/>
                <w:szCs w:val="20"/>
              </w:rPr>
              <w:t>79.60%</w:t>
            </w:r>
          </w:p>
        </w:tc>
      </w:tr>
    </w:tbl>
    <w:p w14:paraId="2F3932C3">
      <w:pPr>
        <w:spacing w:after="190"/>
        <w:ind w:firstLine="0" w:firstLineChars="0"/>
        <w:rPr>
          <w:b/>
          <w:bCs/>
          <w:szCs w:val="32"/>
        </w:rPr>
      </w:pPr>
    </w:p>
    <w:p w14:paraId="405D351D">
      <w:pPr>
        <w:autoSpaceDE w:val="0"/>
        <w:autoSpaceDN w:val="0"/>
        <w:adjustRightInd w:val="0"/>
        <w:spacing w:before="190" w:line="600" w:lineRule="exact"/>
        <w:ind w:firstLine="643"/>
        <w:outlineLvl w:val="1"/>
        <w:rPr>
          <w:rFonts w:eastAsia="楷体_GB2312"/>
          <w:b/>
          <w:bCs/>
          <w:color w:val="000000" w:themeColor="text1"/>
          <w:szCs w:val="32"/>
        </w:rPr>
      </w:pPr>
      <w:bookmarkStart w:id="34" w:name="_Toc76920321"/>
      <w:bookmarkStart w:id="35" w:name="_Toc75880707"/>
      <w:r>
        <w:rPr>
          <w:rFonts w:eastAsia="楷体_GB2312"/>
          <w:b/>
          <w:bCs/>
          <w:color w:val="000000" w:themeColor="text1"/>
          <w:szCs w:val="32"/>
        </w:rPr>
        <w:t>（二）绩效分析</w:t>
      </w:r>
      <w:bookmarkEnd w:id="34"/>
    </w:p>
    <w:p w14:paraId="52CB5DF2">
      <w:pPr>
        <w:pStyle w:val="4"/>
        <w:ind w:firstLine="643"/>
      </w:pPr>
      <w:bookmarkStart w:id="36" w:name="_Toc76920322"/>
      <w:r>
        <w:t>1.项目决策</w:t>
      </w:r>
      <w:bookmarkEnd w:id="35"/>
      <w:r>
        <w:t>指标分析</w:t>
      </w:r>
      <w:bookmarkEnd w:id="36"/>
    </w:p>
    <w:p w14:paraId="5EDFE088">
      <w:pPr>
        <w:ind w:firstLine="640"/>
      </w:pPr>
      <w:r>
        <w:t>在项目决策指标上，设置了项目依据充分性、绩效目标明确性、绩效目标合理性3项三级指标。</w:t>
      </w:r>
    </w:p>
    <w:p w14:paraId="4DB5B685">
      <w:pPr>
        <w:ind w:firstLine="0" w:firstLineChars="0"/>
        <w:jc w:val="center"/>
        <w:rPr>
          <w:rFonts w:eastAsia="幼圆"/>
          <w:b/>
          <w:sz w:val="28"/>
        </w:rPr>
      </w:pPr>
      <w:r>
        <w:rPr>
          <w:rFonts w:eastAsia="幼圆"/>
          <w:b/>
          <w:sz w:val="28"/>
        </w:rPr>
        <w:t>附表项目决策得分情况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5"/>
        <w:gridCol w:w="1776"/>
        <w:gridCol w:w="1982"/>
        <w:gridCol w:w="1020"/>
        <w:gridCol w:w="875"/>
        <w:gridCol w:w="1100"/>
      </w:tblGrid>
      <w:tr w14:paraId="358D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jc w:val="center"/>
        </w:trPr>
        <w:tc>
          <w:tcPr>
            <w:tcW w:w="1041" w:type="pct"/>
            <w:shd w:val="clear" w:color="000000" w:fill="00516B"/>
            <w:vAlign w:val="center"/>
          </w:tcPr>
          <w:p w14:paraId="4F27E27C">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一级指标</w:t>
            </w:r>
          </w:p>
        </w:tc>
        <w:tc>
          <w:tcPr>
            <w:tcW w:w="1041" w:type="pct"/>
            <w:shd w:val="clear" w:color="000000" w:fill="00516B"/>
            <w:vAlign w:val="center"/>
          </w:tcPr>
          <w:p w14:paraId="4828848A">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二级指标</w:t>
            </w:r>
          </w:p>
        </w:tc>
        <w:tc>
          <w:tcPr>
            <w:tcW w:w="1162" w:type="pct"/>
            <w:shd w:val="clear" w:color="000000" w:fill="00516B"/>
            <w:vAlign w:val="center"/>
          </w:tcPr>
          <w:p w14:paraId="557185A3">
            <w:pPr>
              <w:widowControl/>
              <w:spacing w:line="280" w:lineRule="exact"/>
              <w:ind w:firstLine="402"/>
              <w:jc w:val="center"/>
              <w:rPr>
                <w:rFonts w:eastAsia="宋体"/>
                <w:b/>
                <w:bCs/>
                <w:color w:val="FFFFFF"/>
                <w:sz w:val="20"/>
                <w:szCs w:val="20"/>
              </w:rPr>
            </w:pPr>
            <w:r>
              <w:rPr>
                <w:rFonts w:eastAsia="宋体"/>
                <w:b/>
                <w:bCs/>
                <w:color w:val="FFFFFF"/>
                <w:sz w:val="20"/>
                <w:szCs w:val="20"/>
              </w:rPr>
              <w:t>三级指标</w:t>
            </w:r>
          </w:p>
        </w:tc>
        <w:tc>
          <w:tcPr>
            <w:tcW w:w="598" w:type="pct"/>
            <w:shd w:val="clear" w:color="000000" w:fill="00516B"/>
            <w:vAlign w:val="center"/>
          </w:tcPr>
          <w:p w14:paraId="7F20A071">
            <w:pPr>
              <w:widowControl/>
              <w:spacing w:line="280" w:lineRule="exact"/>
              <w:ind w:firstLine="0" w:firstLineChars="0"/>
              <w:rPr>
                <w:rFonts w:eastAsia="宋体"/>
                <w:b/>
                <w:bCs/>
                <w:color w:val="FFFFFF"/>
                <w:sz w:val="20"/>
                <w:szCs w:val="20"/>
              </w:rPr>
            </w:pPr>
            <w:r>
              <w:rPr>
                <w:rFonts w:eastAsia="宋体"/>
                <w:b/>
                <w:bCs/>
                <w:color w:val="FFFFFF"/>
                <w:sz w:val="20"/>
                <w:szCs w:val="20"/>
              </w:rPr>
              <w:t>权重</w:t>
            </w:r>
          </w:p>
        </w:tc>
        <w:tc>
          <w:tcPr>
            <w:tcW w:w="513" w:type="pct"/>
            <w:shd w:val="clear" w:color="000000" w:fill="00516B"/>
            <w:vAlign w:val="center"/>
          </w:tcPr>
          <w:p w14:paraId="21B81447">
            <w:pPr>
              <w:widowControl/>
              <w:spacing w:line="280" w:lineRule="exact"/>
              <w:ind w:firstLine="0" w:firstLineChars="0"/>
              <w:rPr>
                <w:rFonts w:eastAsia="宋体"/>
                <w:b/>
                <w:bCs/>
                <w:color w:val="FFFFFF"/>
                <w:sz w:val="20"/>
                <w:szCs w:val="20"/>
              </w:rPr>
            </w:pPr>
            <w:r>
              <w:rPr>
                <w:rFonts w:eastAsia="宋体"/>
                <w:b/>
                <w:bCs/>
                <w:color w:val="FFFFFF"/>
                <w:sz w:val="20"/>
                <w:szCs w:val="20"/>
              </w:rPr>
              <w:t>得分</w:t>
            </w:r>
          </w:p>
        </w:tc>
        <w:tc>
          <w:tcPr>
            <w:tcW w:w="645" w:type="pct"/>
            <w:shd w:val="clear" w:color="000000" w:fill="00516B"/>
            <w:vAlign w:val="center"/>
          </w:tcPr>
          <w:p w14:paraId="2DEE99C6">
            <w:pPr>
              <w:widowControl/>
              <w:spacing w:line="280" w:lineRule="exact"/>
              <w:ind w:firstLine="0" w:firstLineChars="0"/>
              <w:rPr>
                <w:rFonts w:eastAsia="宋体"/>
                <w:b/>
                <w:bCs/>
                <w:color w:val="FFFFFF"/>
                <w:sz w:val="20"/>
                <w:szCs w:val="20"/>
              </w:rPr>
            </w:pPr>
            <w:r>
              <w:rPr>
                <w:rFonts w:eastAsia="宋体"/>
                <w:b/>
                <w:bCs/>
                <w:color w:val="FFFFFF"/>
                <w:sz w:val="20"/>
                <w:szCs w:val="20"/>
              </w:rPr>
              <w:t>得分率</w:t>
            </w:r>
          </w:p>
        </w:tc>
      </w:tr>
      <w:tr w14:paraId="12D7C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1" w:type="pct"/>
            <w:vMerge w:val="restart"/>
            <w:vAlign w:val="center"/>
          </w:tcPr>
          <w:p w14:paraId="22C9213D">
            <w:pPr>
              <w:widowControl/>
              <w:spacing w:line="280" w:lineRule="exact"/>
              <w:ind w:firstLine="0" w:firstLineChars="0"/>
              <w:jc w:val="center"/>
              <w:rPr>
                <w:rFonts w:eastAsia="宋体"/>
                <w:color w:val="000000"/>
                <w:sz w:val="20"/>
                <w:szCs w:val="20"/>
              </w:rPr>
            </w:pPr>
            <w:r>
              <w:rPr>
                <w:rFonts w:eastAsia="宋体"/>
                <w:color w:val="000000"/>
                <w:sz w:val="20"/>
                <w:szCs w:val="20"/>
              </w:rPr>
              <w:t>项目决策</w:t>
            </w:r>
          </w:p>
        </w:tc>
        <w:tc>
          <w:tcPr>
            <w:tcW w:w="1041" w:type="pct"/>
            <w:shd w:val="clear" w:color="auto" w:fill="auto"/>
            <w:vAlign w:val="center"/>
          </w:tcPr>
          <w:p w14:paraId="190CE7E5">
            <w:pPr>
              <w:widowControl/>
              <w:spacing w:line="280" w:lineRule="exact"/>
              <w:ind w:firstLine="0" w:firstLineChars="0"/>
              <w:jc w:val="center"/>
              <w:rPr>
                <w:rFonts w:eastAsia="宋体"/>
                <w:color w:val="000000"/>
                <w:sz w:val="20"/>
                <w:szCs w:val="20"/>
              </w:rPr>
            </w:pPr>
            <w:r>
              <w:rPr>
                <w:rFonts w:eastAsia="宋体"/>
                <w:color w:val="000000"/>
                <w:sz w:val="20"/>
                <w:szCs w:val="20"/>
              </w:rPr>
              <w:t>项目依据</w:t>
            </w:r>
          </w:p>
        </w:tc>
        <w:tc>
          <w:tcPr>
            <w:tcW w:w="1162" w:type="pct"/>
            <w:shd w:val="clear" w:color="auto" w:fill="auto"/>
            <w:vAlign w:val="center"/>
          </w:tcPr>
          <w:p w14:paraId="1F2901A7">
            <w:pPr>
              <w:widowControl/>
              <w:spacing w:line="280" w:lineRule="exact"/>
              <w:ind w:firstLine="0" w:firstLineChars="0"/>
              <w:jc w:val="center"/>
              <w:rPr>
                <w:rFonts w:eastAsia="宋体"/>
                <w:color w:val="000000"/>
                <w:sz w:val="20"/>
                <w:szCs w:val="20"/>
              </w:rPr>
            </w:pPr>
            <w:r>
              <w:rPr>
                <w:rFonts w:eastAsia="宋体"/>
                <w:color w:val="000000"/>
                <w:sz w:val="20"/>
                <w:szCs w:val="20"/>
              </w:rPr>
              <w:t>项目依据充分性</w:t>
            </w:r>
          </w:p>
        </w:tc>
        <w:tc>
          <w:tcPr>
            <w:tcW w:w="598" w:type="pct"/>
            <w:shd w:val="clear" w:color="auto" w:fill="auto"/>
          </w:tcPr>
          <w:p w14:paraId="033125C2">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513" w:type="pct"/>
            <w:shd w:val="clear" w:color="auto" w:fill="auto"/>
            <w:noWrap/>
          </w:tcPr>
          <w:p w14:paraId="0F823EE6">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645" w:type="pct"/>
            <w:shd w:val="clear" w:color="auto" w:fill="auto"/>
            <w:noWrap/>
          </w:tcPr>
          <w:p w14:paraId="12B3B29C">
            <w:pPr>
              <w:widowControl/>
              <w:spacing w:line="280" w:lineRule="exact"/>
              <w:ind w:firstLine="0" w:firstLineChars="0"/>
              <w:jc w:val="center"/>
              <w:rPr>
                <w:rFonts w:eastAsia="宋体"/>
                <w:color w:val="000000"/>
                <w:sz w:val="20"/>
                <w:szCs w:val="20"/>
              </w:rPr>
            </w:pPr>
            <w:r>
              <w:rPr>
                <w:rFonts w:eastAsia="宋体"/>
                <w:sz w:val="20"/>
                <w:szCs w:val="20"/>
              </w:rPr>
              <w:t>100.00%</w:t>
            </w:r>
          </w:p>
        </w:tc>
      </w:tr>
      <w:tr w14:paraId="559F1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1" w:type="pct"/>
            <w:vMerge w:val="continue"/>
            <w:vAlign w:val="center"/>
          </w:tcPr>
          <w:p w14:paraId="7ACE9C27">
            <w:pPr>
              <w:widowControl/>
              <w:spacing w:line="280" w:lineRule="exact"/>
              <w:ind w:firstLine="400"/>
              <w:jc w:val="center"/>
              <w:rPr>
                <w:rFonts w:eastAsia="宋体"/>
                <w:color w:val="000000"/>
                <w:sz w:val="20"/>
                <w:szCs w:val="20"/>
              </w:rPr>
            </w:pPr>
          </w:p>
        </w:tc>
        <w:tc>
          <w:tcPr>
            <w:tcW w:w="1041" w:type="pct"/>
            <w:vMerge w:val="restart"/>
            <w:shd w:val="clear" w:color="auto" w:fill="auto"/>
            <w:vAlign w:val="center"/>
          </w:tcPr>
          <w:p w14:paraId="63498172">
            <w:pPr>
              <w:widowControl/>
              <w:spacing w:line="280" w:lineRule="exact"/>
              <w:ind w:firstLine="0" w:firstLineChars="0"/>
              <w:jc w:val="center"/>
              <w:rPr>
                <w:rFonts w:eastAsia="宋体"/>
                <w:color w:val="000000"/>
                <w:sz w:val="20"/>
                <w:szCs w:val="20"/>
              </w:rPr>
            </w:pPr>
            <w:r>
              <w:rPr>
                <w:rFonts w:eastAsia="宋体"/>
                <w:color w:val="000000"/>
                <w:sz w:val="20"/>
                <w:szCs w:val="20"/>
              </w:rPr>
              <w:t>绩效目标</w:t>
            </w:r>
          </w:p>
        </w:tc>
        <w:tc>
          <w:tcPr>
            <w:tcW w:w="1162" w:type="pct"/>
            <w:shd w:val="clear" w:color="auto" w:fill="auto"/>
            <w:vAlign w:val="center"/>
          </w:tcPr>
          <w:p w14:paraId="15F7E73B">
            <w:pPr>
              <w:widowControl/>
              <w:spacing w:line="280" w:lineRule="exact"/>
              <w:ind w:firstLine="0" w:firstLineChars="0"/>
              <w:jc w:val="center"/>
              <w:rPr>
                <w:rFonts w:eastAsia="宋体"/>
                <w:color w:val="000000"/>
                <w:sz w:val="20"/>
                <w:szCs w:val="20"/>
              </w:rPr>
            </w:pPr>
            <w:r>
              <w:rPr>
                <w:rFonts w:eastAsia="宋体"/>
                <w:color w:val="000000"/>
                <w:sz w:val="20"/>
                <w:szCs w:val="20"/>
              </w:rPr>
              <w:t>绩效目标明确性</w:t>
            </w:r>
          </w:p>
        </w:tc>
        <w:tc>
          <w:tcPr>
            <w:tcW w:w="598" w:type="pct"/>
            <w:shd w:val="clear" w:color="auto" w:fill="auto"/>
            <w:vAlign w:val="center"/>
          </w:tcPr>
          <w:p w14:paraId="626E7CBA">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513" w:type="pct"/>
            <w:shd w:val="clear" w:color="auto" w:fill="auto"/>
            <w:noWrap/>
            <w:vAlign w:val="center"/>
          </w:tcPr>
          <w:p w14:paraId="43B3D18C">
            <w:pPr>
              <w:widowControl/>
              <w:spacing w:line="280" w:lineRule="exact"/>
              <w:ind w:firstLine="0" w:firstLineChars="0"/>
              <w:jc w:val="center"/>
              <w:rPr>
                <w:rFonts w:eastAsia="宋体"/>
                <w:color w:val="000000"/>
                <w:sz w:val="20"/>
                <w:szCs w:val="20"/>
              </w:rPr>
            </w:pPr>
            <w:r>
              <w:rPr>
                <w:rFonts w:eastAsia="宋体"/>
                <w:color w:val="000000"/>
                <w:sz w:val="20"/>
                <w:szCs w:val="20"/>
              </w:rPr>
              <w:t>4.80</w:t>
            </w:r>
          </w:p>
        </w:tc>
        <w:tc>
          <w:tcPr>
            <w:tcW w:w="645" w:type="pct"/>
            <w:shd w:val="clear" w:color="auto" w:fill="auto"/>
            <w:noWrap/>
            <w:vAlign w:val="center"/>
          </w:tcPr>
          <w:p w14:paraId="647AC9DD">
            <w:pPr>
              <w:widowControl/>
              <w:spacing w:line="280" w:lineRule="exact"/>
              <w:ind w:firstLine="0" w:firstLineChars="0"/>
              <w:jc w:val="center"/>
              <w:rPr>
                <w:rFonts w:eastAsia="宋体"/>
                <w:color w:val="000000"/>
                <w:sz w:val="20"/>
                <w:szCs w:val="20"/>
              </w:rPr>
            </w:pPr>
            <w:r>
              <w:rPr>
                <w:rFonts w:eastAsia="宋体"/>
                <w:color w:val="000000"/>
                <w:sz w:val="20"/>
                <w:szCs w:val="20"/>
              </w:rPr>
              <w:t>60.00%</w:t>
            </w:r>
          </w:p>
        </w:tc>
      </w:tr>
      <w:tr w14:paraId="167C3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1" w:type="pct"/>
            <w:vMerge w:val="continue"/>
            <w:vAlign w:val="center"/>
          </w:tcPr>
          <w:p w14:paraId="52BFDF80">
            <w:pPr>
              <w:widowControl/>
              <w:spacing w:line="280" w:lineRule="exact"/>
              <w:ind w:firstLine="400"/>
              <w:jc w:val="center"/>
              <w:rPr>
                <w:rFonts w:eastAsia="宋体"/>
                <w:color w:val="000000"/>
                <w:sz w:val="20"/>
                <w:szCs w:val="20"/>
              </w:rPr>
            </w:pPr>
          </w:p>
        </w:tc>
        <w:tc>
          <w:tcPr>
            <w:tcW w:w="1041" w:type="pct"/>
            <w:vMerge w:val="continue"/>
            <w:vAlign w:val="center"/>
          </w:tcPr>
          <w:p w14:paraId="25EE0233">
            <w:pPr>
              <w:widowControl/>
              <w:spacing w:line="280" w:lineRule="exact"/>
              <w:ind w:firstLine="400"/>
              <w:jc w:val="center"/>
              <w:rPr>
                <w:rFonts w:eastAsia="宋体"/>
                <w:color w:val="000000"/>
                <w:sz w:val="20"/>
                <w:szCs w:val="20"/>
              </w:rPr>
            </w:pPr>
          </w:p>
        </w:tc>
        <w:tc>
          <w:tcPr>
            <w:tcW w:w="1162" w:type="pct"/>
            <w:shd w:val="clear" w:color="auto" w:fill="auto"/>
            <w:vAlign w:val="center"/>
          </w:tcPr>
          <w:p w14:paraId="36D72A0E">
            <w:pPr>
              <w:widowControl/>
              <w:spacing w:line="280" w:lineRule="exact"/>
              <w:ind w:firstLine="0" w:firstLineChars="0"/>
              <w:jc w:val="center"/>
              <w:rPr>
                <w:rFonts w:eastAsia="宋体"/>
                <w:color w:val="000000"/>
                <w:sz w:val="20"/>
                <w:szCs w:val="20"/>
              </w:rPr>
            </w:pPr>
            <w:r>
              <w:rPr>
                <w:rFonts w:eastAsia="宋体"/>
                <w:color w:val="000000"/>
                <w:sz w:val="20"/>
                <w:szCs w:val="20"/>
              </w:rPr>
              <w:t>绩效目标合理性</w:t>
            </w:r>
          </w:p>
        </w:tc>
        <w:tc>
          <w:tcPr>
            <w:tcW w:w="598" w:type="pct"/>
            <w:shd w:val="clear" w:color="auto" w:fill="auto"/>
            <w:vAlign w:val="center"/>
          </w:tcPr>
          <w:p w14:paraId="77753885">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513" w:type="pct"/>
            <w:shd w:val="clear" w:color="auto" w:fill="auto"/>
            <w:noWrap/>
            <w:vAlign w:val="center"/>
          </w:tcPr>
          <w:p w14:paraId="6706338F">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645" w:type="pct"/>
            <w:shd w:val="clear" w:color="auto" w:fill="auto"/>
            <w:noWrap/>
            <w:vAlign w:val="center"/>
          </w:tcPr>
          <w:p w14:paraId="73F4EEDB">
            <w:pPr>
              <w:widowControl/>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36D7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41" w:type="pct"/>
            <w:vMerge w:val="continue"/>
            <w:vAlign w:val="center"/>
          </w:tcPr>
          <w:p w14:paraId="362514D4">
            <w:pPr>
              <w:widowControl/>
              <w:spacing w:line="280" w:lineRule="exact"/>
              <w:ind w:firstLine="402"/>
              <w:jc w:val="center"/>
              <w:rPr>
                <w:rFonts w:eastAsia="宋体"/>
                <w:b/>
                <w:bCs/>
                <w:color w:val="000000"/>
                <w:sz w:val="20"/>
                <w:szCs w:val="20"/>
              </w:rPr>
            </w:pPr>
          </w:p>
        </w:tc>
        <w:tc>
          <w:tcPr>
            <w:tcW w:w="2203" w:type="pct"/>
            <w:gridSpan w:val="2"/>
            <w:vAlign w:val="center"/>
          </w:tcPr>
          <w:p w14:paraId="479CEC12">
            <w:pPr>
              <w:widowControl/>
              <w:spacing w:line="280" w:lineRule="exact"/>
              <w:ind w:firstLine="402"/>
              <w:jc w:val="center"/>
              <w:rPr>
                <w:rFonts w:eastAsia="宋体"/>
                <w:b/>
                <w:bCs/>
                <w:color w:val="000000"/>
                <w:sz w:val="20"/>
                <w:szCs w:val="20"/>
              </w:rPr>
            </w:pPr>
            <w:r>
              <w:rPr>
                <w:rFonts w:eastAsia="宋体"/>
                <w:b/>
                <w:bCs/>
                <w:color w:val="000000"/>
                <w:sz w:val="20"/>
                <w:szCs w:val="20"/>
              </w:rPr>
              <w:t>合计</w:t>
            </w:r>
          </w:p>
        </w:tc>
        <w:tc>
          <w:tcPr>
            <w:tcW w:w="598" w:type="pct"/>
            <w:shd w:val="clear" w:color="auto" w:fill="auto"/>
            <w:vAlign w:val="center"/>
          </w:tcPr>
          <w:p w14:paraId="6A194D52">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24.00</w:t>
            </w:r>
          </w:p>
        </w:tc>
        <w:tc>
          <w:tcPr>
            <w:tcW w:w="513" w:type="pct"/>
            <w:shd w:val="clear" w:color="auto" w:fill="auto"/>
            <w:noWrap/>
            <w:vAlign w:val="center"/>
          </w:tcPr>
          <w:p w14:paraId="67B83A5F">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20.80</w:t>
            </w:r>
          </w:p>
        </w:tc>
        <w:tc>
          <w:tcPr>
            <w:tcW w:w="645" w:type="pct"/>
            <w:shd w:val="clear" w:color="auto" w:fill="auto"/>
            <w:noWrap/>
            <w:vAlign w:val="center"/>
          </w:tcPr>
          <w:p w14:paraId="21A44AD2">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86.67%</w:t>
            </w:r>
          </w:p>
        </w:tc>
      </w:tr>
    </w:tbl>
    <w:p w14:paraId="752EF33D">
      <w:pPr>
        <w:ind w:firstLine="643"/>
        <w:rPr>
          <w:b/>
          <w:bCs/>
        </w:rPr>
      </w:pPr>
      <w:bookmarkStart w:id="37" w:name="_Toc75887502"/>
      <w:bookmarkStart w:id="38" w:name="_Toc75880708"/>
    </w:p>
    <w:p w14:paraId="253672A2">
      <w:pPr>
        <w:ind w:firstLine="640"/>
      </w:pPr>
      <w:r>
        <w:t>（1）项目依据充分性</w:t>
      </w:r>
      <w:bookmarkEnd w:id="37"/>
      <w:bookmarkEnd w:id="38"/>
    </w:p>
    <w:p w14:paraId="34D873EA">
      <w:pPr>
        <w:ind w:firstLine="640"/>
      </w:pPr>
      <w:r>
        <w:t>项目依据充分性权重8.00分，实际得分8.00分，得分率100.00%。根据《四川省森林草原防灭火指挥部关于印发&lt;贯彻落实国家森林草原防灭火指挥部办公室约谈事项整改方案&gt;的通知》（川森防指〔2020〕13号）文件相关要求制定该项目，森林防火专项资金设定依据充分，符合省政府决策部署，故未扣分。</w:t>
      </w:r>
    </w:p>
    <w:p w14:paraId="6EE3A149">
      <w:pPr>
        <w:ind w:firstLine="640"/>
        <w:rPr>
          <w:color w:val="000000" w:themeColor="text1"/>
          <w:szCs w:val="32"/>
        </w:rPr>
      </w:pPr>
      <w:bookmarkStart w:id="39" w:name="_Toc75887503"/>
      <w:bookmarkStart w:id="40" w:name="_Toc75880709"/>
      <w:r>
        <w:rPr>
          <w:color w:val="000000" w:themeColor="text1"/>
          <w:szCs w:val="32"/>
        </w:rPr>
        <w:t>（2）绩效目标</w:t>
      </w:r>
      <w:bookmarkEnd w:id="39"/>
      <w:bookmarkEnd w:id="40"/>
      <w:r>
        <w:rPr>
          <w:color w:val="000000" w:themeColor="text1"/>
          <w:szCs w:val="32"/>
        </w:rPr>
        <w:t>明确性</w:t>
      </w:r>
    </w:p>
    <w:p w14:paraId="2DAF6016">
      <w:pPr>
        <w:ind w:firstLine="640"/>
        <w:rPr>
          <w:color w:val="000000" w:themeColor="text1"/>
          <w:szCs w:val="32"/>
        </w:rPr>
      </w:pPr>
      <w:r>
        <w:rPr>
          <w:color w:val="000000" w:themeColor="text1"/>
          <w:szCs w:val="32"/>
        </w:rPr>
        <w:t>绩效目标明确性权重8.00分，实际得分4.80分，得分率60.00%。“加强森林防火能力建设”、“加强森林防火队伍建设”两项绩效目标不明确，较难量化，故扣3.20分。</w:t>
      </w:r>
    </w:p>
    <w:p w14:paraId="3C05FB7E">
      <w:pPr>
        <w:ind w:firstLine="640"/>
        <w:rPr>
          <w:color w:val="000000" w:themeColor="text1"/>
          <w:szCs w:val="32"/>
        </w:rPr>
      </w:pPr>
      <w:r>
        <w:rPr>
          <w:color w:val="000000" w:themeColor="text1"/>
          <w:szCs w:val="32"/>
        </w:rPr>
        <w:t>（3）绩效目标合理性</w:t>
      </w:r>
    </w:p>
    <w:p w14:paraId="4C8DDFE6">
      <w:pPr>
        <w:ind w:firstLine="640"/>
        <w:rPr>
          <w:color w:val="000000" w:themeColor="text1"/>
          <w:szCs w:val="32"/>
        </w:rPr>
      </w:pPr>
      <w:r>
        <w:rPr>
          <w:color w:val="000000" w:themeColor="text1"/>
          <w:szCs w:val="32"/>
        </w:rPr>
        <w:t>绩效目标合理性权重8.00分，实际得分8.00分，得分率100.00%。2020年绵竹市绩效目标符合森林防火目标，故未扣分。</w:t>
      </w:r>
    </w:p>
    <w:p w14:paraId="79D34D33">
      <w:pPr>
        <w:pStyle w:val="4"/>
        <w:spacing w:before="190"/>
        <w:ind w:firstLine="643"/>
      </w:pPr>
      <w:bookmarkStart w:id="41" w:name="_Toc75880710"/>
      <w:bookmarkStart w:id="42" w:name="_Toc76920323"/>
      <w:r>
        <w:t>2.项目实施</w:t>
      </w:r>
      <w:bookmarkEnd w:id="41"/>
      <w:r>
        <w:t>指标分析</w:t>
      </w:r>
      <w:bookmarkEnd w:id="42"/>
    </w:p>
    <w:p w14:paraId="3A4584C7">
      <w:pPr>
        <w:ind w:firstLine="640"/>
      </w:pPr>
      <w:r>
        <w:t>在项目实施指标上，设置了资金分配科学性、财务管理规范性、业务管理规范性3个三级指标。</w:t>
      </w:r>
    </w:p>
    <w:p w14:paraId="1803ABD3">
      <w:pPr>
        <w:ind w:firstLine="0" w:firstLineChars="0"/>
        <w:jc w:val="center"/>
        <w:rPr>
          <w:rFonts w:eastAsia="幼圆"/>
          <w:b/>
          <w:sz w:val="28"/>
        </w:rPr>
      </w:pPr>
      <w:r>
        <w:rPr>
          <w:rFonts w:eastAsia="幼圆"/>
          <w:b/>
          <w:sz w:val="28"/>
        </w:rPr>
        <w:t>附表项目实施得分情况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3"/>
        <w:gridCol w:w="1774"/>
        <w:gridCol w:w="2400"/>
        <w:gridCol w:w="812"/>
        <w:gridCol w:w="812"/>
        <w:gridCol w:w="957"/>
      </w:tblGrid>
      <w:tr w14:paraId="3139E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blHeader/>
          <w:jc w:val="center"/>
        </w:trPr>
        <w:tc>
          <w:tcPr>
            <w:tcW w:w="1040" w:type="pct"/>
            <w:shd w:val="clear" w:color="000000" w:fill="00516B"/>
            <w:vAlign w:val="center"/>
          </w:tcPr>
          <w:p w14:paraId="5FE375D9">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一级指标</w:t>
            </w:r>
          </w:p>
        </w:tc>
        <w:tc>
          <w:tcPr>
            <w:tcW w:w="1040" w:type="pct"/>
            <w:shd w:val="clear" w:color="000000" w:fill="00516B"/>
            <w:vAlign w:val="center"/>
          </w:tcPr>
          <w:p w14:paraId="342CE883">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二级指标</w:t>
            </w:r>
          </w:p>
        </w:tc>
        <w:tc>
          <w:tcPr>
            <w:tcW w:w="1407" w:type="pct"/>
            <w:shd w:val="clear" w:color="000000" w:fill="00516B"/>
            <w:vAlign w:val="center"/>
          </w:tcPr>
          <w:p w14:paraId="39E0CBE5">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三级指标</w:t>
            </w:r>
          </w:p>
        </w:tc>
        <w:tc>
          <w:tcPr>
            <w:tcW w:w="476" w:type="pct"/>
            <w:shd w:val="clear" w:color="000000" w:fill="00516B"/>
            <w:vAlign w:val="center"/>
          </w:tcPr>
          <w:p w14:paraId="7FFAF604">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权重</w:t>
            </w:r>
          </w:p>
        </w:tc>
        <w:tc>
          <w:tcPr>
            <w:tcW w:w="476" w:type="pct"/>
            <w:shd w:val="clear" w:color="000000" w:fill="00516B"/>
            <w:vAlign w:val="center"/>
          </w:tcPr>
          <w:p w14:paraId="59BCF1E2">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得分</w:t>
            </w:r>
          </w:p>
        </w:tc>
        <w:tc>
          <w:tcPr>
            <w:tcW w:w="562" w:type="pct"/>
            <w:shd w:val="clear" w:color="000000" w:fill="00516B"/>
            <w:vAlign w:val="center"/>
          </w:tcPr>
          <w:p w14:paraId="409863D0">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得分率</w:t>
            </w:r>
          </w:p>
        </w:tc>
      </w:tr>
      <w:tr w14:paraId="55D7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040" w:type="pct"/>
            <w:vMerge w:val="restart"/>
            <w:vAlign w:val="center"/>
          </w:tcPr>
          <w:p w14:paraId="166A060D">
            <w:pPr>
              <w:widowControl/>
              <w:spacing w:line="280" w:lineRule="exact"/>
              <w:ind w:firstLine="0" w:firstLineChars="0"/>
              <w:jc w:val="center"/>
              <w:rPr>
                <w:rFonts w:eastAsia="宋体"/>
                <w:color w:val="000000"/>
                <w:sz w:val="20"/>
                <w:szCs w:val="20"/>
              </w:rPr>
            </w:pPr>
            <w:r>
              <w:rPr>
                <w:rFonts w:eastAsia="宋体"/>
                <w:color w:val="000000"/>
                <w:sz w:val="20"/>
                <w:szCs w:val="20"/>
              </w:rPr>
              <w:t>项目实施</w:t>
            </w:r>
          </w:p>
        </w:tc>
        <w:tc>
          <w:tcPr>
            <w:tcW w:w="1040" w:type="pct"/>
            <w:shd w:val="clear" w:color="auto" w:fill="auto"/>
            <w:vAlign w:val="center"/>
          </w:tcPr>
          <w:p w14:paraId="7C76EFD8">
            <w:pPr>
              <w:widowControl/>
              <w:spacing w:line="280" w:lineRule="exact"/>
              <w:ind w:firstLine="0" w:firstLineChars="0"/>
              <w:jc w:val="center"/>
              <w:rPr>
                <w:rFonts w:eastAsia="宋体"/>
                <w:color w:val="000000"/>
                <w:sz w:val="20"/>
                <w:szCs w:val="20"/>
              </w:rPr>
            </w:pPr>
            <w:r>
              <w:rPr>
                <w:rFonts w:eastAsia="宋体"/>
                <w:color w:val="000000"/>
                <w:sz w:val="20"/>
                <w:szCs w:val="20"/>
              </w:rPr>
              <w:t>资金管理</w:t>
            </w:r>
          </w:p>
        </w:tc>
        <w:tc>
          <w:tcPr>
            <w:tcW w:w="1407" w:type="pct"/>
            <w:shd w:val="clear" w:color="auto" w:fill="auto"/>
            <w:vAlign w:val="center"/>
          </w:tcPr>
          <w:p w14:paraId="79DC2A7A">
            <w:pPr>
              <w:widowControl/>
              <w:spacing w:line="280" w:lineRule="exact"/>
              <w:ind w:firstLine="0" w:firstLineChars="0"/>
              <w:jc w:val="center"/>
              <w:rPr>
                <w:rFonts w:eastAsia="宋体"/>
                <w:color w:val="000000"/>
                <w:sz w:val="20"/>
                <w:szCs w:val="20"/>
              </w:rPr>
            </w:pPr>
            <w:r>
              <w:rPr>
                <w:rFonts w:eastAsia="宋体"/>
                <w:color w:val="000000"/>
                <w:sz w:val="20"/>
                <w:szCs w:val="20"/>
              </w:rPr>
              <w:t>资金分配科学性</w:t>
            </w:r>
          </w:p>
        </w:tc>
        <w:tc>
          <w:tcPr>
            <w:tcW w:w="476" w:type="pct"/>
            <w:shd w:val="clear" w:color="auto" w:fill="auto"/>
            <w:vAlign w:val="center"/>
          </w:tcPr>
          <w:p w14:paraId="0E5671A6">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476" w:type="pct"/>
            <w:shd w:val="clear" w:color="auto" w:fill="auto"/>
            <w:noWrap/>
            <w:vAlign w:val="center"/>
          </w:tcPr>
          <w:p w14:paraId="2552B35D">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562" w:type="pct"/>
            <w:shd w:val="clear" w:color="auto" w:fill="auto"/>
            <w:noWrap/>
            <w:vAlign w:val="center"/>
          </w:tcPr>
          <w:p w14:paraId="70B7CA41">
            <w:pPr>
              <w:widowControl/>
              <w:spacing w:line="280" w:lineRule="exact"/>
              <w:ind w:firstLine="0" w:firstLineChars="0"/>
              <w:jc w:val="center"/>
              <w:rPr>
                <w:rFonts w:eastAsia="宋体"/>
                <w:color w:val="000000"/>
                <w:sz w:val="20"/>
                <w:szCs w:val="20"/>
              </w:rPr>
            </w:pPr>
            <w:r>
              <w:rPr>
                <w:rFonts w:eastAsia="宋体"/>
                <w:sz w:val="20"/>
                <w:szCs w:val="20"/>
              </w:rPr>
              <w:t>100.00%</w:t>
            </w:r>
          </w:p>
        </w:tc>
      </w:tr>
      <w:tr w14:paraId="6A57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040" w:type="pct"/>
            <w:vMerge w:val="continue"/>
          </w:tcPr>
          <w:p w14:paraId="352C51DE">
            <w:pPr>
              <w:widowControl/>
              <w:spacing w:line="280" w:lineRule="exact"/>
              <w:ind w:firstLine="0" w:firstLineChars="0"/>
              <w:jc w:val="center"/>
              <w:rPr>
                <w:rFonts w:eastAsia="宋体"/>
                <w:color w:val="000000"/>
                <w:sz w:val="20"/>
                <w:szCs w:val="20"/>
              </w:rPr>
            </w:pPr>
          </w:p>
        </w:tc>
        <w:tc>
          <w:tcPr>
            <w:tcW w:w="1040" w:type="pct"/>
            <w:vMerge w:val="restart"/>
            <w:shd w:val="clear" w:color="auto" w:fill="auto"/>
            <w:vAlign w:val="center"/>
          </w:tcPr>
          <w:p w14:paraId="004D8D5D">
            <w:pPr>
              <w:widowControl/>
              <w:spacing w:line="280" w:lineRule="exact"/>
              <w:ind w:firstLine="0" w:firstLineChars="0"/>
              <w:jc w:val="center"/>
              <w:rPr>
                <w:rFonts w:eastAsia="宋体"/>
                <w:color w:val="000000"/>
                <w:sz w:val="20"/>
                <w:szCs w:val="20"/>
              </w:rPr>
            </w:pPr>
            <w:r>
              <w:rPr>
                <w:rFonts w:eastAsia="宋体"/>
                <w:color w:val="000000"/>
                <w:sz w:val="20"/>
                <w:szCs w:val="20"/>
              </w:rPr>
              <w:t>过程控制</w:t>
            </w:r>
          </w:p>
        </w:tc>
        <w:tc>
          <w:tcPr>
            <w:tcW w:w="1407" w:type="pct"/>
            <w:shd w:val="clear" w:color="auto" w:fill="auto"/>
            <w:vAlign w:val="center"/>
          </w:tcPr>
          <w:p w14:paraId="3A34E8D9">
            <w:pPr>
              <w:widowControl/>
              <w:spacing w:line="280" w:lineRule="exact"/>
              <w:ind w:firstLine="0" w:firstLineChars="0"/>
              <w:jc w:val="center"/>
              <w:rPr>
                <w:rFonts w:eastAsia="宋体"/>
                <w:color w:val="000000"/>
                <w:sz w:val="20"/>
                <w:szCs w:val="20"/>
              </w:rPr>
            </w:pPr>
            <w:r>
              <w:rPr>
                <w:rFonts w:eastAsia="宋体"/>
                <w:color w:val="000000"/>
                <w:sz w:val="20"/>
                <w:szCs w:val="20"/>
              </w:rPr>
              <w:t>财务管理规范性</w:t>
            </w:r>
          </w:p>
        </w:tc>
        <w:tc>
          <w:tcPr>
            <w:tcW w:w="476" w:type="pct"/>
            <w:shd w:val="clear" w:color="auto" w:fill="auto"/>
            <w:vAlign w:val="center"/>
          </w:tcPr>
          <w:p w14:paraId="1AD5B24A">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476" w:type="pct"/>
            <w:shd w:val="clear" w:color="auto" w:fill="auto"/>
            <w:noWrap/>
            <w:vAlign w:val="center"/>
          </w:tcPr>
          <w:p w14:paraId="13258080">
            <w:pPr>
              <w:widowControl/>
              <w:spacing w:line="280" w:lineRule="exact"/>
              <w:ind w:firstLine="0" w:firstLineChars="0"/>
              <w:jc w:val="center"/>
              <w:rPr>
                <w:rFonts w:eastAsia="宋体"/>
                <w:color w:val="000000"/>
                <w:sz w:val="20"/>
                <w:szCs w:val="20"/>
              </w:rPr>
            </w:pPr>
            <w:r>
              <w:rPr>
                <w:rFonts w:eastAsia="宋体"/>
                <w:color w:val="000000"/>
                <w:sz w:val="20"/>
                <w:szCs w:val="20"/>
              </w:rPr>
              <w:t>6.40</w:t>
            </w:r>
          </w:p>
        </w:tc>
        <w:tc>
          <w:tcPr>
            <w:tcW w:w="562" w:type="pct"/>
            <w:shd w:val="clear" w:color="auto" w:fill="auto"/>
            <w:noWrap/>
            <w:vAlign w:val="center"/>
          </w:tcPr>
          <w:p w14:paraId="20BF6A25">
            <w:pPr>
              <w:widowControl/>
              <w:spacing w:line="280" w:lineRule="exact"/>
              <w:ind w:firstLine="0" w:firstLineChars="0"/>
              <w:jc w:val="center"/>
              <w:rPr>
                <w:rFonts w:eastAsia="宋体"/>
                <w:color w:val="000000"/>
                <w:sz w:val="20"/>
                <w:szCs w:val="20"/>
              </w:rPr>
            </w:pPr>
            <w:r>
              <w:rPr>
                <w:rFonts w:eastAsia="宋体"/>
                <w:color w:val="000000"/>
                <w:sz w:val="20"/>
                <w:szCs w:val="20"/>
              </w:rPr>
              <w:t>80.00%</w:t>
            </w:r>
          </w:p>
        </w:tc>
      </w:tr>
      <w:tr w14:paraId="368A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0" w:type="pct"/>
            <w:vMerge w:val="continue"/>
          </w:tcPr>
          <w:p w14:paraId="46EF223F">
            <w:pPr>
              <w:widowControl/>
              <w:spacing w:line="280" w:lineRule="exact"/>
              <w:ind w:firstLine="0" w:firstLineChars="0"/>
              <w:jc w:val="left"/>
              <w:rPr>
                <w:rFonts w:eastAsia="宋体"/>
                <w:color w:val="000000"/>
                <w:sz w:val="20"/>
                <w:szCs w:val="20"/>
              </w:rPr>
            </w:pPr>
          </w:p>
        </w:tc>
        <w:tc>
          <w:tcPr>
            <w:tcW w:w="1040" w:type="pct"/>
            <w:vMerge w:val="continue"/>
            <w:vAlign w:val="center"/>
          </w:tcPr>
          <w:p w14:paraId="5F019B95">
            <w:pPr>
              <w:widowControl/>
              <w:spacing w:line="280" w:lineRule="exact"/>
              <w:ind w:firstLine="0" w:firstLineChars="0"/>
              <w:jc w:val="center"/>
              <w:rPr>
                <w:rFonts w:eastAsia="宋体"/>
                <w:color w:val="000000"/>
                <w:sz w:val="20"/>
                <w:szCs w:val="20"/>
              </w:rPr>
            </w:pPr>
          </w:p>
        </w:tc>
        <w:tc>
          <w:tcPr>
            <w:tcW w:w="1407" w:type="pct"/>
            <w:shd w:val="clear" w:color="auto" w:fill="auto"/>
            <w:vAlign w:val="center"/>
          </w:tcPr>
          <w:p w14:paraId="5BBA9505">
            <w:pPr>
              <w:widowControl/>
              <w:spacing w:line="280" w:lineRule="exact"/>
              <w:ind w:firstLine="0" w:firstLineChars="0"/>
              <w:jc w:val="center"/>
              <w:rPr>
                <w:rFonts w:eastAsia="宋体"/>
                <w:color w:val="000000"/>
                <w:sz w:val="20"/>
                <w:szCs w:val="20"/>
              </w:rPr>
            </w:pPr>
            <w:r>
              <w:rPr>
                <w:rFonts w:eastAsia="宋体"/>
                <w:color w:val="000000"/>
                <w:sz w:val="20"/>
                <w:szCs w:val="20"/>
              </w:rPr>
              <w:t>业务管理规范性</w:t>
            </w:r>
          </w:p>
        </w:tc>
        <w:tc>
          <w:tcPr>
            <w:tcW w:w="476" w:type="pct"/>
            <w:shd w:val="clear" w:color="auto" w:fill="auto"/>
            <w:vAlign w:val="center"/>
          </w:tcPr>
          <w:p w14:paraId="1FF3BE41">
            <w:pPr>
              <w:widowControl/>
              <w:spacing w:line="280" w:lineRule="exact"/>
              <w:ind w:firstLine="0" w:firstLineChars="0"/>
              <w:jc w:val="center"/>
              <w:rPr>
                <w:rFonts w:eastAsia="宋体"/>
                <w:color w:val="000000"/>
                <w:sz w:val="20"/>
                <w:szCs w:val="20"/>
              </w:rPr>
            </w:pPr>
            <w:r>
              <w:rPr>
                <w:rFonts w:eastAsia="宋体"/>
                <w:color w:val="000000"/>
                <w:sz w:val="20"/>
                <w:szCs w:val="20"/>
              </w:rPr>
              <w:t>8.00</w:t>
            </w:r>
          </w:p>
        </w:tc>
        <w:tc>
          <w:tcPr>
            <w:tcW w:w="476" w:type="pct"/>
            <w:shd w:val="clear" w:color="auto" w:fill="auto"/>
            <w:noWrap/>
            <w:vAlign w:val="center"/>
          </w:tcPr>
          <w:p w14:paraId="64D68A7E">
            <w:pPr>
              <w:widowControl/>
              <w:spacing w:line="280" w:lineRule="exact"/>
              <w:ind w:firstLine="0" w:firstLineChars="0"/>
              <w:jc w:val="center"/>
              <w:rPr>
                <w:rFonts w:eastAsia="宋体"/>
                <w:color w:val="000000"/>
                <w:sz w:val="20"/>
                <w:szCs w:val="20"/>
              </w:rPr>
            </w:pPr>
            <w:r>
              <w:rPr>
                <w:rFonts w:eastAsia="宋体"/>
                <w:color w:val="000000"/>
                <w:sz w:val="20"/>
                <w:szCs w:val="20"/>
              </w:rPr>
              <w:t>6.40</w:t>
            </w:r>
          </w:p>
        </w:tc>
        <w:tc>
          <w:tcPr>
            <w:tcW w:w="562" w:type="pct"/>
            <w:shd w:val="clear" w:color="auto" w:fill="auto"/>
            <w:noWrap/>
            <w:vAlign w:val="center"/>
          </w:tcPr>
          <w:p w14:paraId="158BFD89">
            <w:pPr>
              <w:widowControl/>
              <w:spacing w:line="280" w:lineRule="exact"/>
              <w:ind w:firstLine="0" w:firstLineChars="0"/>
              <w:jc w:val="center"/>
              <w:rPr>
                <w:rFonts w:eastAsia="宋体"/>
                <w:color w:val="000000"/>
                <w:sz w:val="20"/>
                <w:szCs w:val="20"/>
              </w:rPr>
            </w:pPr>
            <w:r>
              <w:rPr>
                <w:rFonts w:eastAsia="宋体"/>
                <w:color w:val="000000"/>
                <w:sz w:val="20"/>
                <w:szCs w:val="20"/>
              </w:rPr>
              <w:t>80.00%</w:t>
            </w:r>
          </w:p>
        </w:tc>
      </w:tr>
      <w:tr w14:paraId="29FB3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40" w:type="pct"/>
            <w:vMerge w:val="continue"/>
          </w:tcPr>
          <w:p w14:paraId="6D91AB90">
            <w:pPr>
              <w:widowControl/>
              <w:spacing w:line="280" w:lineRule="exact"/>
              <w:ind w:firstLine="0" w:firstLineChars="0"/>
              <w:jc w:val="center"/>
              <w:rPr>
                <w:rFonts w:eastAsia="宋体"/>
                <w:color w:val="000000"/>
                <w:sz w:val="20"/>
                <w:szCs w:val="20"/>
              </w:rPr>
            </w:pPr>
          </w:p>
        </w:tc>
        <w:tc>
          <w:tcPr>
            <w:tcW w:w="2446" w:type="pct"/>
            <w:gridSpan w:val="2"/>
            <w:vAlign w:val="center"/>
          </w:tcPr>
          <w:p w14:paraId="086FAE0C">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合计</w:t>
            </w:r>
          </w:p>
        </w:tc>
        <w:tc>
          <w:tcPr>
            <w:tcW w:w="476" w:type="pct"/>
            <w:shd w:val="clear" w:color="auto" w:fill="auto"/>
            <w:vAlign w:val="center"/>
          </w:tcPr>
          <w:p w14:paraId="3F74CA37">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24.00</w:t>
            </w:r>
          </w:p>
        </w:tc>
        <w:tc>
          <w:tcPr>
            <w:tcW w:w="476" w:type="pct"/>
            <w:shd w:val="clear" w:color="auto" w:fill="auto"/>
            <w:noWrap/>
            <w:vAlign w:val="center"/>
          </w:tcPr>
          <w:p w14:paraId="7E7E813C">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20.80</w:t>
            </w:r>
          </w:p>
        </w:tc>
        <w:tc>
          <w:tcPr>
            <w:tcW w:w="562" w:type="pct"/>
            <w:shd w:val="clear" w:color="auto" w:fill="auto"/>
            <w:noWrap/>
            <w:vAlign w:val="center"/>
          </w:tcPr>
          <w:p w14:paraId="5630D228">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86.67%</w:t>
            </w:r>
          </w:p>
        </w:tc>
      </w:tr>
    </w:tbl>
    <w:p w14:paraId="246D90A6">
      <w:pPr>
        <w:ind w:firstLine="640"/>
      </w:pPr>
      <w:bookmarkStart w:id="43" w:name="_Toc75887505"/>
      <w:bookmarkStart w:id="44" w:name="_Toc75880711"/>
    </w:p>
    <w:p w14:paraId="1A52F491">
      <w:pPr>
        <w:ind w:firstLine="640"/>
      </w:pPr>
      <w:r>
        <w:t>（1）资金</w:t>
      </w:r>
      <w:bookmarkEnd w:id="43"/>
      <w:bookmarkEnd w:id="44"/>
      <w:r>
        <w:t>分配科学性</w:t>
      </w:r>
    </w:p>
    <w:p w14:paraId="7B7D245B">
      <w:pPr>
        <w:ind w:firstLine="640"/>
      </w:pPr>
      <w:r>
        <w:t>资金分配科学性权重为8.00分，实际得分8.00分，得分率100.00%。森林防火经费的资金分配过程突出重点，体现其公平性和科学性，故未扣分。</w:t>
      </w:r>
    </w:p>
    <w:p w14:paraId="0AE8B46B">
      <w:pPr>
        <w:ind w:firstLine="640"/>
      </w:pPr>
      <w:r>
        <w:t>（2）财务管理规范性</w:t>
      </w:r>
    </w:p>
    <w:p w14:paraId="1C5E1C01">
      <w:pPr>
        <w:ind w:firstLine="640"/>
        <w:rPr>
          <w:color w:val="000000" w:themeColor="text1"/>
          <w:szCs w:val="32"/>
        </w:rPr>
      </w:pPr>
      <w:r>
        <w:rPr>
          <w:color w:val="000000" w:themeColor="text1"/>
          <w:szCs w:val="32"/>
        </w:rPr>
        <w:t>财务管理规范性权重为8.00分，实际得分6.40分，实际得分率80.00%。</w:t>
      </w:r>
      <w:r>
        <w:t>财务依据原绵竹市国土资源局《财务支出审批规定》进行管理，</w:t>
      </w:r>
      <w:r>
        <w:rPr>
          <w:rFonts w:hint="eastAsia"/>
        </w:rPr>
        <w:t>《财务支出审批规定》适用于原绵竹市国土资源局机关各股室、下属各事业单位的所有财务活动，未能明确机构改革后的各股室是否可依此执行，</w:t>
      </w:r>
      <w:r>
        <w:rPr>
          <w:color w:val="000000" w:themeColor="text1"/>
          <w:szCs w:val="32"/>
        </w:rPr>
        <w:t>故扣1.60分。</w:t>
      </w:r>
    </w:p>
    <w:p w14:paraId="61650F81">
      <w:pPr>
        <w:ind w:firstLine="640"/>
      </w:pPr>
      <w:r>
        <w:t>（3）业务管理规范性</w:t>
      </w:r>
    </w:p>
    <w:p w14:paraId="7D10AA17">
      <w:pPr>
        <w:ind w:firstLine="640"/>
        <w:rPr>
          <w:color w:val="000000" w:themeColor="text1"/>
          <w:szCs w:val="32"/>
        </w:rPr>
      </w:pPr>
      <w:r>
        <w:rPr>
          <w:color w:val="000000" w:themeColor="text1"/>
          <w:szCs w:val="32"/>
        </w:rPr>
        <w:t>业务管理规范性权重为8.00分，实际得分6.40分，实际得分率80.00%。森林防火宣传小视频的采购过程规范性不足，</w:t>
      </w:r>
      <w:r>
        <w:rPr>
          <w:rFonts w:hint="eastAsia"/>
          <w:color w:val="000000" w:themeColor="text1"/>
          <w:szCs w:val="32"/>
        </w:rPr>
        <w:t>通过电话询价的方式确定供应商，</w:t>
      </w:r>
      <w:r>
        <w:t>缺少</w:t>
      </w:r>
      <w:r>
        <w:rPr>
          <w:rFonts w:hint="eastAsia"/>
        </w:rPr>
        <w:t>询价函、供应商报价单</w:t>
      </w:r>
      <w:r>
        <w:t>等留痕文件资料，</w:t>
      </w:r>
      <w:r>
        <w:rPr>
          <w:color w:val="000000" w:themeColor="text1"/>
          <w:szCs w:val="32"/>
        </w:rPr>
        <w:t>故扣1.60分。</w:t>
      </w:r>
    </w:p>
    <w:p w14:paraId="035A3995">
      <w:pPr>
        <w:pStyle w:val="4"/>
        <w:spacing w:before="190"/>
        <w:ind w:firstLine="643"/>
      </w:pPr>
      <w:bookmarkStart w:id="45" w:name="_Toc75880713"/>
      <w:bookmarkStart w:id="46" w:name="_Toc76920324"/>
      <w:r>
        <w:t>3.项目绩效</w:t>
      </w:r>
      <w:bookmarkEnd w:id="45"/>
      <w:r>
        <w:t>指标分析</w:t>
      </w:r>
      <w:bookmarkEnd w:id="46"/>
    </w:p>
    <w:p w14:paraId="375FBB1B">
      <w:pPr>
        <w:ind w:firstLine="640"/>
      </w:pPr>
      <w:r>
        <w:t>在项目绩效指标上，设置了事项完成数量、事项完成质量、事项完成时效、成本控制有效性与防火能力提升5个三级指标。</w:t>
      </w:r>
    </w:p>
    <w:p w14:paraId="6E99DA90">
      <w:pPr>
        <w:ind w:firstLine="0" w:firstLineChars="0"/>
        <w:jc w:val="center"/>
        <w:rPr>
          <w:rFonts w:eastAsia="幼圆"/>
          <w:b/>
          <w:sz w:val="28"/>
        </w:rPr>
      </w:pPr>
      <w:r>
        <w:rPr>
          <w:rFonts w:eastAsia="幼圆"/>
          <w:b/>
          <w:sz w:val="28"/>
        </w:rPr>
        <w:t>附表项目绩效指标得分情况</w:t>
      </w:r>
    </w:p>
    <w:tbl>
      <w:tblPr>
        <w:tblStyle w:val="16"/>
        <w:tblW w:w="499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1"/>
        <w:gridCol w:w="2876"/>
        <w:gridCol w:w="1057"/>
        <w:gridCol w:w="1057"/>
        <w:gridCol w:w="1053"/>
      </w:tblGrid>
      <w:tr w14:paraId="39E5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blHeader/>
        </w:trPr>
        <w:tc>
          <w:tcPr>
            <w:tcW w:w="1451" w:type="pct"/>
            <w:shd w:val="clear" w:color="000000" w:fill="00516B"/>
            <w:vAlign w:val="center"/>
          </w:tcPr>
          <w:p w14:paraId="1F62CBC3">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二级指标</w:t>
            </w:r>
          </w:p>
        </w:tc>
        <w:tc>
          <w:tcPr>
            <w:tcW w:w="1688" w:type="pct"/>
            <w:shd w:val="clear" w:color="000000" w:fill="00516B"/>
            <w:vAlign w:val="center"/>
          </w:tcPr>
          <w:p w14:paraId="2C2FBEA6">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三级指标</w:t>
            </w:r>
          </w:p>
        </w:tc>
        <w:tc>
          <w:tcPr>
            <w:tcW w:w="621" w:type="pct"/>
            <w:shd w:val="clear" w:color="000000" w:fill="00516B"/>
            <w:vAlign w:val="center"/>
          </w:tcPr>
          <w:p w14:paraId="3EB1B2BB">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权重</w:t>
            </w:r>
          </w:p>
        </w:tc>
        <w:tc>
          <w:tcPr>
            <w:tcW w:w="621" w:type="pct"/>
            <w:shd w:val="clear" w:color="000000" w:fill="00516B"/>
            <w:vAlign w:val="center"/>
          </w:tcPr>
          <w:p w14:paraId="42229443">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得分</w:t>
            </w:r>
          </w:p>
        </w:tc>
        <w:tc>
          <w:tcPr>
            <w:tcW w:w="619" w:type="pct"/>
            <w:shd w:val="clear" w:color="000000" w:fill="00516B"/>
            <w:vAlign w:val="center"/>
          </w:tcPr>
          <w:p w14:paraId="439EB07F">
            <w:pPr>
              <w:widowControl/>
              <w:spacing w:line="280" w:lineRule="exact"/>
              <w:ind w:firstLine="0" w:firstLineChars="0"/>
              <w:jc w:val="center"/>
              <w:rPr>
                <w:rFonts w:eastAsia="宋体"/>
                <w:b/>
                <w:bCs/>
                <w:color w:val="FFFFFF"/>
                <w:sz w:val="20"/>
                <w:szCs w:val="20"/>
              </w:rPr>
            </w:pPr>
            <w:r>
              <w:rPr>
                <w:rFonts w:eastAsia="宋体"/>
                <w:b/>
                <w:bCs/>
                <w:color w:val="FFFFFF"/>
                <w:sz w:val="20"/>
                <w:szCs w:val="20"/>
              </w:rPr>
              <w:t>得分率</w:t>
            </w:r>
          </w:p>
        </w:tc>
      </w:tr>
      <w:tr w14:paraId="5CA9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1" w:type="pct"/>
            <w:shd w:val="clear" w:color="auto" w:fill="auto"/>
            <w:vAlign w:val="center"/>
          </w:tcPr>
          <w:p w14:paraId="406A78DB">
            <w:pPr>
              <w:widowControl/>
              <w:spacing w:line="280" w:lineRule="exact"/>
              <w:ind w:firstLine="0" w:firstLineChars="0"/>
              <w:jc w:val="center"/>
              <w:rPr>
                <w:rFonts w:eastAsia="宋体"/>
                <w:color w:val="000000"/>
                <w:sz w:val="20"/>
                <w:szCs w:val="20"/>
              </w:rPr>
            </w:pPr>
            <w:r>
              <w:rPr>
                <w:rFonts w:eastAsia="宋体"/>
                <w:color w:val="000000"/>
                <w:sz w:val="20"/>
                <w:szCs w:val="20"/>
              </w:rPr>
              <w:t>完成数量</w:t>
            </w:r>
          </w:p>
        </w:tc>
        <w:tc>
          <w:tcPr>
            <w:tcW w:w="1688" w:type="pct"/>
            <w:shd w:val="clear" w:color="auto" w:fill="auto"/>
            <w:vAlign w:val="center"/>
          </w:tcPr>
          <w:p w14:paraId="4FAB3B01">
            <w:pPr>
              <w:widowControl/>
              <w:spacing w:line="280" w:lineRule="exact"/>
              <w:ind w:firstLine="0" w:firstLineChars="0"/>
              <w:jc w:val="center"/>
              <w:rPr>
                <w:rFonts w:eastAsia="宋体"/>
                <w:color w:val="000000"/>
                <w:sz w:val="20"/>
                <w:szCs w:val="20"/>
              </w:rPr>
            </w:pPr>
            <w:r>
              <w:rPr>
                <w:rFonts w:eastAsia="宋体"/>
                <w:color w:val="000000"/>
                <w:sz w:val="20"/>
                <w:szCs w:val="20"/>
              </w:rPr>
              <w:t>事项完成数量</w:t>
            </w:r>
          </w:p>
        </w:tc>
        <w:tc>
          <w:tcPr>
            <w:tcW w:w="621" w:type="pct"/>
            <w:shd w:val="clear" w:color="auto" w:fill="auto"/>
            <w:vAlign w:val="center"/>
          </w:tcPr>
          <w:p w14:paraId="77038035">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21" w:type="pct"/>
            <w:shd w:val="clear" w:color="auto" w:fill="auto"/>
            <w:noWrap/>
            <w:vAlign w:val="center"/>
          </w:tcPr>
          <w:p w14:paraId="5C5A7234">
            <w:pPr>
              <w:widowControl/>
              <w:spacing w:line="280" w:lineRule="exact"/>
              <w:ind w:firstLine="0" w:firstLineChars="0"/>
              <w:jc w:val="center"/>
              <w:rPr>
                <w:rFonts w:eastAsia="宋体"/>
                <w:color w:val="000000"/>
                <w:sz w:val="20"/>
                <w:szCs w:val="20"/>
              </w:rPr>
            </w:pPr>
            <w:r>
              <w:rPr>
                <w:rFonts w:eastAsia="宋体"/>
                <w:color w:val="000000"/>
                <w:sz w:val="20"/>
                <w:szCs w:val="20"/>
              </w:rPr>
              <w:t>6.00</w:t>
            </w:r>
          </w:p>
        </w:tc>
        <w:tc>
          <w:tcPr>
            <w:tcW w:w="619" w:type="pct"/>
            <w:shd w:val="clear" w:color="auto" w:fill="auto"/>
            <w:noWrap/>
            <w:vAlign w:val="center"/>
          </w:tcPr>
          <w:p w14:paraId="14DC25F6">
            <w:pPr>
              <w:widowControl/>
              <w:spacing w:line="280" w:lineRule="exact"/>
              <w:ind w:firstLine="0" w:firstLineChars="0"/>
              <w:jc w:val="center"/>
              <w:rPr>
                <w:rFonts w:eastAsia="宋体"/>
                <w:color w:val="000000"/>
                <w:sz w:val="20"/>
                <w:szCs w:val="20"/>
              </w:rPr>
            </w:pPr>
            <w:r>
              <w:rPr>
                <w:rFonts w:eastAsia="宋体"/>
                <w:sz w:val="20"/>
                <w:szCs w:val="20"/>
              </w:rPr>
              <w:t>60.00%</w:t>
            </w:r>
          </w:p>
        </w:tc>
      </w:tr>
      <w:tr w14:paraId="2E04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1451" w:type="pct"/>
            <w:shd w:val="clear" w:color="auto" w:fill="auto"/>
            <w:vAlign w:val="center"/>
          </w:tcPr>
          <w:p w14:paraId="5B4566CD">
            <w:pPr>
              <w:widowControl/>
              <w:spacing w:line="280" w:lineRule="exact"/>
              <w:ind w:firstLine="0" w:firstLineChars="0"/>
              <w:jc w:val="center"/>
              <w:rPr>
                <w:rFonts w:eastAsia="宋体"/>
                <w:color w:val="000000"/>
                <w:sz w:val="20"/>
                <w:szCs w:val="20"/>
              </w:rPr>
            </w:pPr>
            <w:r>
              <w:rPr>
                <w:rFonts w:eastAsia="宋体"/>
                <w:color w:val="000000"/>
                <w:sz w:val="20"/>
                <w:szCs w:val="20"/>
              </w:rPr>
              <w:t>完成质量</w:t>
            </w:r>
          </w:p>
        </w:tc>
        <w:tc>
          <w:tcPr>
            <w:tcW w:w="1688" w:type="pct"/>
            <w:shd w:val="clear" w:color="auto" w:fill="auto"/>
            <w:vAlign w:val="center"/>
          </w:tcPr>
          <w:p w14:paraId="1085BC1D">
            <w:pPr>
              <w:widowControl/>
              <w:spacing w:line="280" w:lineRule="exact"/>
              <w:ind w:firstLine="0" w:firstLineChars="0"/>
              <w:jc w:val="center"/>
              <w:rPr>
                <w:rFonts w:eastAsia="宋体"/>
                <w:color w:val="000000"/>
                <w:sz w:val="20"/>
                <w:szCs w:val="20"/>
              </w:rPr>
            </w:pPr>
            <w:r>
              <w:rPr>
                <w:rFonts w:eastAsia="宋体"/>
                <w:color w:val="000000"/>
                <w:sz w:val="20"/>
                <w:szCs w:val="20"/>
              </w:rPr>
              <w:t>事项完成质量</w:t>
            </w:r>
          </w:p>
        </w:tc>
        <w:tc>
          <w:tcPr>
            <w:tcW w:w="621" w:type="pct"/>
            <w:shd w:val="clear" w:color="auto" w:fill="auto"/>
            <w:vAlign w:val="center"/>
          </w:tcPr>
          <w:p w14:paraId="758E5EC0">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21" w:type="pct"/>
            <w:shd w:val="clear" w:color="auto" w:fill="auto"/>
            <w:noWrap/>
            <w:vAlign w:val="center"/>
          </w:tcPr>
          <w:p w14:paraId="71D5F11F">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19" w:type="pct"/>
            <w:shd w:val="clear" w:color="auto" w:fill="auto"/>
            <w:noWrap/>
            <w:vAlign w:val="center"/>
          </w:tcPr>
          <w:p w14:paraId="37901864">
            <w:pPr>
              <w:widowControl/>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27E90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1451" w:type="pct"/>
            <w:vAlign w:val="center"/>
          </w:tcPr>
          <w:p w14:paraId="7D61F539">
            <w:pPr>
              <w:widowControl/>
              <w:spacing w:line="280" w:lineRule="exact"/>
              <w:ind w:firstLine="0" w:firstLineChars="0"/>
              <w:jc w:val="center"/>
              <w:rPr>
                <w:rFonts w:eastAsia="宋体"/>
                <w:color w:val="000000"/>
                <w:sz w:val="20"/>
                <w:szCs w:val="20"/>
              </w:rPr>
            </w:pPr>
            <w:r>
              <w:rPr>
                <w:rFonts w:eastAsia="宋体"/>
                <w:color w:val="000000"/>
                <w:sz w:val="20"/>
                <w:szCs w:val="20"/>
              </w:rPr>
              <w:t>完成时效</w:t>
            </w:r>
          </w:p>
        </w:tc>
        <w:tc>
          <w:tcPr>
            <w:tcW w:w="1688" w:type="pct"/>
            <w:shd w:val="clear" w:color="auto" w:fill="auto"/>
            <w:vAlign w:val="center"/>
          </w:tcPr>
          <w:p w14:paraId="32099341">
            <w:pPr>
              <w:widowControl/>
              <w:spacing w:line="280" w:lineRule="exact"/>
              <w:ind w:firstLine="0" w:firstLineChars="0"/>
              <w:jc w:val="center"/>
              <w:rPr>
                <w:rFonts w:eastAsia="宋体"/>
                <w:color w:val="000000"/>
                <w:sz w:val="20"/>
                <w:szCs w:val="20"/>
              </w:rPr>
            </w:pPr>
            <w:r>
              <w:rPr>
                <w:rFonts w:eastAsia="宋体"/>
                <w:color w:val="000000"/>
                <w:sz w:val="20"/>
                <w:szCs w:val="20"/>
              </w:rPr>
              <w:t>事项完成及时性</w:t>
            </w:r>
          </w:p>
        </w:tc>
        <w:tc>
          <w:tcPr>
            <w:tcW w:w="621" w:type="pct"/>
            <w:shd w:val="clear" w:color="auto" w:fill="auto"/>
            <w:vAlign w:val="center"/>
          </w:tcPr>
          <w:p w14:paraId="3462EEB8">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21" w:type="pct"/>
            <w:shd w:val="clear" w:color="auto" w:fill="auto"/>
            <w:noWrap/>
            <w:vAlign w:val="center"/>
          </w:tcPr>
          <w:p w14:paraId="526CD4F8">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19" w:type="pct"/>
            <w:shd w:val="clear" w:color="auto" w:fill="auto"/>
            <w:noWrap/>
            <w:vAlign w:val="center"/>
          </w:tcPr>
          <w:p w14:paraId="34331CEA">
            <w:pPr>
              <w:widowControl/>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3937B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1451" w:type="pct"/>
            <w:vAlign w:val="center"/>
          </w:tcPr>
          <w:p w14:paraId="32160BEA">
            <w:pPr>
              <w:widowControl/>
              <w:spacing w:line="280" w:lineRule="exact"/>
              <w:ind w:firstLine="0" w:firstLineChars="0"/>
              <w:jc w:val="center"/>
              <w:rPr>
                <w:rFonts w:eastAsia="宋体"/>
                <w:color w:val="000000"/>
                <w:sz w:val="20"/>
                <w:szCs w:val="20"/>
              </w:rPr>
            </w:pPr>
            <w:r>
              <w:rPr>
                <w:rFonts w:eastAsia="宋体"/>
                <w:color w:val="000000"/>
                <w:sz w:val="20"/>
                <w:szCs w:val="20"/>
              </w:rPr>
              <w:t>完成成本</w:t>
            </w:r>
          </w:p>
        </w:tc>
        <w:tc>
          <w:tcPr>
            <w:tcW w:w="1688" w:type="pct"/>
            <w:shd w:val="clear" w:color="auto" w:fill="auto"/>
            <w:vAlign w:val="center"/>
          </w:tcPr>
          <w:p w14:paraId="12D3D40C">
            <w:pPr>
              <w:widowControl/>
              <w:spacing w:line="280" w:lineRule="exact"/>
              <w:ind w:firstLine="0" w:firstLineChars="0"/>
              <w:jc w:val="center"/>
              <w:rPr>
                <w:rFonts w:eastAsia="宋体"/>
                <w:color w:val="000000"/>
                <w:sz w:val="20"/>
                <w:szCs w:val="20"/>
              </w:rPr>
            </w:pPr>
            <w:r>
              <w:rPr>
                <w:rFonts w:eastAsia="宋体"/>
                <w:color w:val="000000"/>
                <w:sz w:val="20"/>
                <w:szCs w:val="20"/>
              </w:rPr>
              <w:t>成本控制有效性</w:t>
            </w:r>
          </w:p>
        </w:tc>
        <w:tc>
          <w:tcPr>
            <w:tcW w:w="621" w:type="pct"/>
            <w:shd w:val="clear" w:color="auto" w:fill="auto"/>
            <w:vAlign w:val="center"/>
          </w:tcPr>
          <w:p w14:paraId="637A8123">
            <w:pPr>
              <w:widowControl/>
              <w:spacing w:line="280" w:lineRule="exact"/>
              <w:ind w:firstLine="0" w:firstLineChars="0"/>
              <w:jc w:val="center"/>
              <w:rPr>
                <w:rFonts w:eastAsia="宋体"/>
                <w:color w:val="000000"/>
                <w:sz w:val="20"/>
                <w:szCs w:val="20"/>
              </w:rPr>
            </w:pPr>
            <w:r>
              <w:rPr>
                <w:rFonts w:eastAsia="宋体"/>
                <w:color w:val="000000"/>
                <w:sz w:val="20"/>
                <w:szCs w:val="20"/>
              </w:rPr>
              <w:t>10.00</w:t>
            </w:r>
          </w:p>
        </w:tc>
        <w:tc>
          <w:tcPr>
            <w:tcW w:w="621" w:type="pct"/>
            <w:shd w:val="clear" w:color="auto" w:fill="auto"/>
            <w:noWrap/>
            <w:vAlign w:val="center"/>
          </w:tcPr>
          <w:p w14:paraId="6DB8FF11">
            <w:pPr>
              <w:widowControl/>
              <w:spacing w:line="280" w:lineRule="exact"/>
              <w:ind w:firstLine="0" w:firstLineChars="0"/>
              <w:jc w:val="center"/>
              <w:rPr>
                <w:rFonts w:eastAsia="宋体"/>
                <w:color w:val="000000"/>
                <w:sz w:val="20"/>
                <w:szCs w:val="20"/>
              </w:rPr>
            </w:pPr>
            <w:r>
              <w:rPr>
                <w:rFonts w:eastAsia="宋体"/>
                <w:color w:val="000000"/>
                <w:sz w:val="20"/>
                <w:szCs w:val="20"/>
              </w:rPr>
              <w:t>0.00</w:t>
            </w:r>
          </w:p>
        </w:tc>
        <w:tc>
          <w:tcPr>
            <w:tcW w:w="619" w:type="pct"/>
            <w:shd w:val="clear" w:color="auto" w:fill="auto"/>
            <w:noWrap/>
            <w:vAlign w:val="center"/>
          </w:tcPr>
          <w:p w14:paraId="6D1E29D5">
            <w:pPr>
              <w:widowControl/>
              <w:spacing w:line="280" w:lineRule="exact"/>
              <w:ind w:firstLine="0" w:firstLineChars="0"/>
              <w:jc w:val="center"/>
              <w:rPr>
                <w:rFonts w:eastAsia="宋体"/>
                <w:color w:val="000000"/>
                <w:sz w:val="20"/>
                <w:szCs w:val="20"/>
              </w:rPr>
            </w:pPr>
            <w:r>
              <w:rPr>
                <w:rFonts w:eastAsia="宋体"/>
                <w:color w:val="000000"/>
                <w:sz w:val="20"/>
                <w:szCs w:val="20"/>
              </w:rPr>
              <w:t>0.00%</w:t>
            </w:r>
          </w:p>
        </w:tc>
      </w:tr>
      <w:tr w14:paraId="687C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1451" w:type="pct"/>
            <w:vAlign w:val="center"/>
          </w:tcPr>
          <w:p w14:paraId="2989A112">
            <w:pPr>
              <w:widowControl/>
              <w:spacing w:line="280" w:lineRule="exact"/>
              <w:ind w:firstLine="0" w:firstLineChars="0"/>
              <w:jc w:val="center"/>
              <w:rPr>
                <w:rFonts w:eastAsia="宋体"/>
                <w:color w:val="000000"/>
                <w:sz w:val="20"/>
                <w:szCs w:val="20"/>
              </w:rPr>
            </w:pPr>
            <w:r>
              <w:rPr>
                <w:rFonts w:eastAsia="宋体"/>
                <w:color w:val="000000"/>
                <w:sz w:val="20"/>
                <w:szCs w:val="20"/>
              </w:rPr>
              <w:t>社会效益</w:t>
            </w:r>
          </w:p>
        </w:tc>
        <w:tc>
          <w:tcPr>
            <w:tcW w:w="1688" w:type="pct"/>
            <w:shd w:val="clear" w:color="auto" w:fill="auto"/>
            <w:vAlign w:val="center"/>
          </w:tcPr>
          <w:p w14:paraId="1FF50B41">
            <w:pPr>
              <w:widowControl/>
              <w:spacing w:line="280" w:lineRule="exact"/>
              <w:ind w:firstLine="0" w:firstLineChars="0"/>
              <w:jc w:val="center"/>
              <w:rPr>
                <w:rFonts w:eastAsia="宋体"/>
                <w:color w:val="000000"/>
                <w:sz w:val="20"/>
                <w:szCs w:val="20"/>
              </w:rPr>
            </w:pPr>
            <w:r>
              <w:rPr>
                <w:rFonts w:eastAsia="宋体"/>
                <w:color w:val="000000"/>
                <w:sz w:val="20"/>
                <w:szCs w:val="20"/>
              </w:rPr>
              <w:t>防火能力提升</w:t>
            </w:r>
          </w:p>
        </w:tc>
        <w:tc>
          <w:tcPr>
            <w:tcW w:w="621" w:type="pct"/>
            <w:shd w:val="clear" w:color="auto" w:fill="auto"/>
            <w:vAlign w:val="center"/>
          </w:tcPr>
          <w:p w14:paraId="16BD7CAE">
            <w:pPr>
              <w:widowControl/>
              <w:spacing w:line="280" w:lineRule="exact"/>
              <w:ind w:firstLine="0" w:firstLineChars="0"/>
              <w:jc w:val="center"/>
              <w:rPr>
                <w:rFonts w:eastAsia="宋体"/>
                <w:color w:val="000000"/>
                <w:sz w:val="20"/>
                <w:szCs w:val="20"/>
              </w:rPr>
            </w:pPr>
            <w:r>
              <w:rPr>
                <w:rFonts w:eastAsia="宋体"/>
                <w:color w:val="000000"/>
                <w:sz w:val="20"/>
                <w:szCs w:val="20"/>
              </w:rPr>
              <w:t>12.00</w:t>
            </w:r>
          </w:p>
        </w:tc>
        <w:tc>
          <w:tcPr>
            <w:tcW w:w="621" w:type="pct"/>
            <w:shd w:val="clear" w:color="auto" w:fill="auto"/>
            <w:noWrap/>
            <w:vAlign w:val="center"/>
          </w:tcPr>
          <w:p w14:paraId="7E64DE4C">
            <w:pPr>
              <w:widowControl/>
              <w:spacing w:line="280" w:lineRule="exact"/>
              <w:ind w:firstLine="0" w:firstLineChars="0"/>
              <w:jc w:val="center"/>
              <w:rPr>
                <w:rFonts w:eastAsia="宋体"/>
                <w:color w:val="000000"/>
                <w:sz w:val="20"/>
                <w:szCs w:val="20"/>
              </w:rPr>
            </w:pPr>
            <w:r>
              <w:rPr>
                <w:rFonts w:eastAsia="宋体"/>
                <w:color w:val="000000"/>
                <w:sz w:val="20"/>
                <w:szCs w:val="20"/>
              </w:rPr>
              <w:t>12.00</w:t>
            </w:r>
          </w:p>
        </w:tc>
        <w:tc>
          <w:tcPr>
            <w:tcW w:w="619" w:type="pct"/>
            <w:shd w:val="clear" w:color="auto" w:fill="auto"/>
            <w:noWrap/>
            <w:vAlign w:val="center"/>
          </w:tcPr>
          <w:p w14:paraId="7EB1078F">
            <w:pPr>
              <w:widowControl/>
              <w:spacing w:line="280" w:lineRule="exact"/>
              <w:ind w:firstLine="0" w:firstLineChars="0"/>
              <w:jc w:val="center"/>
              <w:rPr>
                <w:rFonts w:eastAsia="宋体"/>
                <w:color w:val="000000"/>
                <w:sz w:val="20"/>
                <w:szCs w:val="20"/>
              </w:rPr>
            </w:pPr>
            <w:r>
              <w:rPr>
                <w:rFonts w:eastAsia="宋体"/>
                <w:color w:val="000000"/>
                <w:sz w:val="20"/>
                <w:szCs w:val="20"/>
              </w:rPr>
              <w:t>100.00%</w:t>
            </w:r>
          </w:p>
        </w:tc>
      </w:tr>
      <w:tr w14:paraId="1EBE9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trPr>
        <w:tc>
          <w:tcPr>
            <w:tcW w:w="3140" w:type="pct"/>
            <w:gridSpan w:val="2"/>
            <w:vAlign w:val="center"/>
          </w:tcPr>
          <w:p w14:paraId="79064869">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合计</w:t>
            </w:r>
          </w:p>
        </w:tc>
        <w:tc>
          <w:tcPr>
            <w:tcW w:w="621" w:type="pct"/>
            <w:shd w:val="clear" w:color="auto" w:fill="auto"/>
            <w:vAlign w:val="center"/>
          </w:tcPr>
          <w:p w14:paraId="0114D058">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52.00</w:t>
            </w:r>
          </w:p>
        </w:tc>
        <w:tc>
          <w:tcPr>
            <w:tcW w:w="621" w:type="pct"/>
            <w:shd w:val="clear" w:color="auto" w:fill="auto"/>
            <w:noWrap/>
            <w:vAlign w:val="center"/>
          </w:tcPr>
          <w:p w14:paraId="16897E89">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38.00</w:t>
            </w:r>
          </w:p>
        </w:tc>
        <w:tc>
          <w:tcPr>
            <w:tcW w:w="619" w:type="pct"/>
            <w:shd w:val="clear" w:color="auto" w:fill="auto"/>
            <w:noWrap/>
            <w:vAlign w:val="center"/>
          </w:tcPr>
          <w:p w14:paraId="33C81AF3">
            <w:pPr>
              <w:widowControl/>
              <w:spacing w:line="280" w:lineRule="exact"/>
              <w:ind w:firstLine="0" w:firstLineChars="0"/>
              <w:jc w:val="center"/>
              <w:rPr>
                <w:rFonts w:eastAsia="宋体"/>
                <w:b/>
                <w:bCs/>
                <w:color w:val="000000"/>
                <w:sz w:val="20"/>
                <w:szCs w:val="20"/>
              </w:rPr>
            </w:pPr>
            <w:r>
              <w:rPr>
                <w:rFonts w:eastAsia="宋体"/>
                <w:b/>
                <w:bCs/>
                <w:color w:val="000000"/>
                <w:sz w:val="20"/>
                <w:szCs w:val="20"/>
              </w:rPr>
              <w:t>73.08%</w:t>
            </w:r>
          </w:p>
        </w:tc>
      </w:tr>
    </w:tbl>
    <w:p w14:paraId="11DB26FD">
      <w:pPr>
        <w:ind w:firstLine="640"/>
      </w:pPr>
      <w:r>
        <w:t>（1）事项完成数量</w:t>
      </w:r>
    </w:p>
    <w:p w14:paraId="1F736D99">
      <w:pPr>
        <w:ind w:firstLine="640"/>
        <w:rPr>
          <w:color w:val="000000" w:themeColor="text1"/>
          <w:szCs w:val="32"/>
        </w:rPr>
      </w:pPr>
      <w:r>
        <w:rPr>
          <w:color w:val="000000" w:themeColor="text1"/>
          <w:szCs w:val="32"/>
        </w:rPr>
        <w:t>事项完成数量权重为10.00分，实际得分6.00分，得分率60.00%。计划开展10项内容，但实际实施时，维护费、数据传输费、农民权益义务监督卡森林防灭火宣传专页及日常森林防火宣传车维护更新这4项内容未开展，故扣4.00分。</w:t>
      </w:r>
    </w:p>
    <w:p w14:paraId="2A4052D3">
      <w:pPr>
        <w:ind w:firstLine="640"/>
      </w:pPr>
      <w:bookmarkStart w:id="47" w:name="_Toc75880715"/>
      <w:bookmarkStart w:id="48" w:name="_Toc75887509"/>
      <w:r>
        <w:t>（2）事项完成质量</w:t>
      </w:r>
      <w:bookmarkEnd w:id="47"/>
      <w:bookmarkEnd w:id="48"/>
    </w:p>
    <w:p w14:paraId="00B62862">
      <w:pPr>
        <w:ind w:firstLine="640"/>
        <w:rPr>
          <w:color w:val="000000" w:themeColor="text1"/>
          <w:szCs w:val="32"/>
        </w:rPr>
      </w:pPr>
      <w:r>
        <w:rPr>
          <w:color w:val="000000" w:themeColor="text1"/>
          <w:szCs w:val="32"/>
        </w:rPr>
        <w:t>事项完成质量权重为10.00分，实际得分10.00分，得分率100.00%。经费支持项目不存在质量不合格现象，故未扣分。</w:t>
      </w:r>
    </w:p>
    <w:p w14:paraId="6737EA83">
      <w:pPr>
        <w:ind w:firstLine="640"/>
      </w:pPr>
      <w:bookmarkStart w:id="49" w:name="_Toc75887510"/>
      <w:bookmarkStart w:id="50" w:name="_Toc75880716"/>
      <w:r>
        <w:t>（3）事项完成</w:t>
      </w:r>
      <w:bookmarkEnd w:id="49"/>
      <w:bookmarkEnd w:id="50"/>
      <w:r>
        <w:t>及时性</w:t>
      </w:r>
    </w:p>
    <w:p w14:paraId="672CA0E8">
      <w:pPr>
        <w:ind w:firstLine="640"/>
        <w:rPr>
          <w:color w:val="000000" w:themeColor="text1"/>
          <w:szCs w:val="32"/>
        </w:rPr>
      </w:pPr>
      <w:r>
        <w:rPr>
          <w:color w:val="000000" w:themeColor="text1"/>
          <w:szCs w:val="32"/>
        </w:rPr>
        <w:t>事项完成及时性权重为10.00分，实际得分10.00分，得分率100.00%。经费支持事项均在计划时间内完成，故未扣分。</w:t>
      </w:r>
    </w:p>
    <w:p w14:paraId="3625D4E6">
      <w:pPr>
        <w:ind w:firstLine="640"/>
      </w:pPr>
      <w:r>
        <w:t>（4）成本控制有效性</w:t>
      </w:r>
    </w:p>
    <w:p w14:paraId="6465559E">
      <w:pPr>
        <w:ind w:firstLine="640"/>
        <w:rPr>
          <w:color w:val="000000" w:themeColor="text1"/>
          <w:szCs w:val="32"/>
        </w:rPr>
      </w:pPr>
      <w:r>
        <w:rPr>
          <w:color w:val="000000" w:themeColor="text1"/>
          <w:szCs w:val="32"/>
        </w:rPr>
        <w:t>成本控制有效性权重10.00分，实际得分0.00分。绵竹市2020年森林防火部分子项目支出金额与预算编制差距较大，森林防火广告宣传资料费、维修森林防灭火机具费用、森林防灭火物资库改造及美工制作服务费共支出4.65万元，与预算相差4.01万元</w:t>
      </w:r>
      <w:r>
        <w:rPr>
          <w:rFonts w:hint="eastAsia"/>
          <w:color w:val="000000" w:themeColor="text1"/>
          <w:szCs w:val="32"/>
        </w:rPr>
        <w:t>；2020年森林防灭火集训费、熊猫走廊视频监控点位数据专线费预算5</w:t>
      </w:r>
      <w:r>
        <w:rPr>
          <w:color w:val="000000" w:themeColor="text1"/>
          <w:szCs w:val="32"/>
        </w:rPr>
        <w:t>.</w:t>
      </w:r>
      <w:r>
        <w:rPr>
          <w:rFonts w:hint="eastAsia"/>
          <w:color w:val="000000" w:themeColor="text1"/>
          <w:szCs w:val="32"/>
        </w:rPr>
        <w:t>4</w:t>
      </w:r>
      <w:r>
        <w:rPr>
          <w:color w:val="000000" w:themeColor="text1"/>
          <w:szCs w:val="32"/>
        </w:rPr>
        <w:t>0</w:t>
      </w:r>
      <w:r>
        <w:rPr>
          <w:rFonts w:hint="eastAsia"/>
          <w:color w:val="000000" w:themeColor="text1"/>
          <w:szCs w:val="32"/>
        </w:rPr>
        <w:t>万元，决算7</w:t>
      </w:r>
      <w:r>
        <w:rPr>
          <w:color w:val="000000" w:themeColor="text1"/>
          <w:szCs w:val="32"/>
        </w:rPr>
        <w:t>.</w:t>
      </w:r>
      <w:r>
        <w:rPr>
          <w:rFonts w:hint="eastAsia"/>
          <w:color w:val="000000" w:themeColor="text1"/>
          <w:szCs w:val="32"/>
        </w:rPr>
        <w:t>89万元；防灭火设施设备更新维护预算0</w:t>
      </w:r>
      <w:r>
        <w:rPr>
          <w:color w:val="000000" w:themeColor="text1"/>
          <w:szCs w:val="32"/>
        </w:rPr>
        <w:t>.</w:t>
      </w:r>
      <w:r>
        <w:rPr>
          <w:rFonts w:hint="eastAsia"/>
          <w:color w:val="000000" w:themeColor="text1"/>
          <w:szCs w:val="32"/>
        </w:rPr>
        <w:t>64万元，决算4.20万元。以上存在3处成本控制有效性不足的情况，</w:t>
      </w:r>
      <w:r>
        <w:rPr>
          <w:color w:val="000000" w:themeColor="text1"/>
          <w:szCs w:val="32"/>
        </w:rPr>
        <w:t>故扣10.00分。</w:t>
      </w:r>
    </w:p>
    <w:p w14:paraId="1E9274FA">
      <w:pPr>
        <w:ind w:firstLine="640"/>
      </w:pPr>
      <w:r>
        <w:t>（5）防火能力提升</w:t>
      </w:r>
    </w:p>
    <w:p w14:paraId="739E67D8">
      <w:pPr>
        <w:ind w:firstLine="640"/>
        <w:rPr>
          <w:color w:val="000000" w:themeColor="text1"/>
          <w:szCs w:val="32"/>
        </w:rPr>
      </w:pPr>
      <w:r>
        <w:rPr>
          <w:color w:val="000000" w:themeColor="text1"/>
          <w:szCs w:val="32"/>
        </w:rPr>
        <w:t>防火能力提升权重12.00分，实际得分12.00分，得分率100.00%。绵竹市森林防火工作取得较为显著的成果，森林防火经费的使用提升了绵竹市森林防火能力，32年未发生森林大火，故未扣分。</w:t>
      </w:r>
    </w:p>
    <w:p w14:paraId="1F02BF2F">
      <w:pPr>
        <w:pStyle w:val="2"/>
        <w:ind w:firstLine="640"/>
      </w:pPr>
      <w:bookmarkStart w:id="51" w:name="_Toc76920325"/>
      <w:bookmarkStart w:id="52" w:name="_Toc75880719"/>
      <w:r>
        <w:t>四、存在主要问题</w:t>
      </w:r>
      <w:bookmarkEnd w:id="51"/>
      <w:bookmarkEnd w:id="52"/>
    </w:p>
    <w:p w14:paraId="476D2F56">
      <w:pPr>
        <w:pStyle w:val="3"/>
        <w:ind w:firstLine="643"/>
        <w:rPr>
          <w:rFonts w:cs="Times New Roman"/>
        </w:rPr>
      </w:pPr>
      <w:bookmarkStart w:id="53" w:name="_Toc75880720"/>
      <w:bookmarkStart w:id="54" w:name="_Toc76920326"/>
      <w:r>
        <w:rPr>
          <w:rFonts w:cs="Times New Roman"/>
        </w:rPr>
        <w:t>（一）</w:t>
      </w:r>
      <w:bookmarkEnd w:id="53"/>
      <w:r>
        <w:rPr>
          <w:rFonts w:hint="eastAsia" w:cs="Times New Roman"/>
        </w:rPr>
        <w:t>项目实施过程管理精细化不足</w:t>
      </w:r>
      <w:bookmarkEnd w:id="54"/>
    </w:p>
    <w:p w14:paraId="42BDD819">
      <w:pPr>
        <w:ind w:firstLine="640"/>
      </w:pPr>
      <w:r>
        <w:t>一是计划开展项目与实际实施内容</w:t>
      </w:r>
      <w:r>
        <w:rPr>
          <w:rFonts w:hint="eastAsia"/>
        </w:rPr>
        <w:t>差异较大。</w:t>
      </w:r>
      <w:r>
        <w:t>计划开展10项支出内容，实际开展了6项；另有实际开展但预算时未列出的支出类型共10项，具体情况如下表：</w:t>
      </w:r>
    </w:p>
    <w:p w14:paraId="08181977">
      <w:pPr>
        <w:widowControl/>
        <w:ind w:firstLine="0" w:firstLineChars="0"/>
        <w:jc w:val="center"/>
        <w:rPr>
          <w:rFonts w:eastAsia="幼圆"/>
          <w:b/>
          <w:bCs/>
          <w:sz w:val="28"/>
        </w:rPr>
      </w:pPr>
      <w:bookmarkStart w:id="55" w:name="_Hlk49753062"/>
      <w:r>
        <w:rPr>
          <w:rFonts w:eastAsia="幼圆"/>
          <w:b/>
          <w:bCs/>
          <w:sz w:val="28"/>
        </w:rPr>
        <w:t>附表森林防火经费预算、支出对比表</w:t>
      </w:r>
    </w:p>
    <w:bookmarkEnd w:id="55"/>
    <w:tbl>
      <w:tblPr>
        <w:tblStyle w:val="17"/>
        <w:tblW w:w="83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224"/>
        <w:gridCol w:w="2872"/>
      </w:tblGrid>
      <w:tr w14:paraId="11E8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blHeader/>
        </w:trPr>
        <w:tc>
          <w:tcPr>
            <w:tcW w:w="1271" w:type="dxa"/>
            <w:shd w:val="clear" w:color="auto" w:fill="00516B"/>
            <w:vAlign w:val="center"/>
          </w:tcPr>
          <w:p w14:paraId="1F95B0AA">
            <w:pPr>
              <w:spacing w:line="280" w:lineRule="exact"/>
              <w:ind w:firstLine="0" w:firstLineChars="0"/>
              <w:jc w:val="center"/>
              <w:rPr>
                <w:rFonts w:eastAsia="宋体"/>
                <w:b/>
                <w:bCs/>
                <w:sz w:val="20"/>
                <w:szCs w:val="20"/>
              </w:rPr>
            </w:pPr>
            <w:r>
              <w:rPr>
                <w:rFonts w:eastAsia="宋体"/>
                <w:b/>
                <w:bCs/>
                <w:sz w:val="20"/>
                <w:szCs w:val="20"/>
              </w:rPr>
              <w:t>分类</w:t>
            </w:r>
          </w:p>
        </w:tc>
        <w:tc>
          <w:tcPr>
            <w:tcW w:w="4224" w:type="dxa"/>
            <w:shd w:val="clear" w:color="auto" w:fill="00516B"/>
            <w:vAlign w:val="center"/>
          </w:tcPr>
          <w:p w14:paraId="4CA739B5">
            <w:pPr>
              <w:spacing w:line="280" w:lineRule="exact"/>
              <w:ind w:firstLine="0" w:firstLineChars="0"/>
              <w:jc w:val="center"/>
              <w:rPr>
                <w:rFonts w:eastAsia="宋体"/>
                <w:b/>
                <w:bCs/>
                <w:sz w:val="20"/>
                <w:szCs w:val="20"/>
              </w:rPr>
            </w:pPr>
            <w:r>
              <w:rPr>
                <w:rFonts w:eastAsia="宋体"/>
                <w:b/>
                <w:bCs/>
                <w:sz w:val="20"/>
                <w:szCs w:val="20"/>
              </w:rPr>
              <w:t>预算计划内容</w:t>
            </w:r>
          </w:p>
        </w:tc>
        <w:tc>
          <w:tcPr>
            <w:tcW w:w="2872" w:type="dxa"/>
            <w:shd w:val="clear" w:color="auto" w:fill="00516B"/>
            <w:vAlign w:val="center"/>
          </w:tcPr>
          <w:p w14:paraId="465DA753">
            <w:pPr>
              <w:spacing w:line="280" w:lineRule="exact"/>
              <w:ind w:firstLine="0" w:firstLineChars="0"/>
              <w:jc w:val="center"/>
              <w:rPr>
                <w:rFonts w:eastAsia="宋体"/>
                <w:b/>
                <w:bCs/>
                <w:sz w:val="20"/>
                <w:szCs w:val="20"/>
              </w:rPr>
            </w:pPr>
            <w:r>
              <w:rPr>
                <w:rFonts w:eastAsia="宋体"/>
                <w:b/>
                <w:bCs/>
                <w:sz w:val="20"/>
                <w:szCs w:val="20"/>
              </w:rPr>
              <w:t>实际实施内容</w:t>
            </w:r>
          </w:p>
        </w:tc>
      </w:tr>
      <w:tr w14:paraId="5AEFC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271" w:type="dxa"/>
            <w:vMerge w:val="restart"/>
            <w:vAlign w:val="center"/>
          </w:tcPr>
          <w:p w14:paraId="3202BAD3">
            <w:pPr>
              <w:spacing w:line="280" w:lineRule="exact"/>
              <w:ind w:firstLine="0" w:firstLineChars="0"/>
              <w:jc w:val="center"/>
              <w:rPr>
                <w:rFonts w:eastAsia="宋体"/>
                <w:sz w:val="20"/>
                <w:szCs w:val="20"/>
              </w:rPr>
            </w:pPr>
            <w:r>
              <w:rPr>
                <w:rFonts w:eastAsia="宋体"/>
                <w:sz w:val="20"/>
                <w:szCs w:val="20"/>
              </w:rPr>
              <w:t>计划开展</w:t>
            </w:r>
          </w:p>
          <w:p w14:paraId="2DC600E7">
            <w:pPr>
              <w:spacing w:line="280" w:lineRule="exact"/>
              <w:ind w:firstLine="0" w:firstLineChars="0"/>
              <w:jc w:val="center"/>
              <w:rPr>
                <w:rFonts w:eastAsia="宋体"/>
                <w:sz w:val="20"/>
                <w:szCs w:val="20"/>
              </w:rPr>
            </w:pPr>
            <w:r>
              <w:rPr>
                <w:rFonts w:eastAsia="宋体"/>
                <w:sz w:val="20"/>
                <w:szCs w:val="20"/>
              </w:rPr>
              <w:t>内容</w:t>
            </w:r>
          </w:p>
        </w:tc>
        <w:tc>
          <w:tcPr>
            <w:tcW w:w="4224" w:type="dxa"/>
            <w:vAlign w:val="center"/>
          </w:tcPr>
          <w:p w14:paraId="201D6600">
            <w:pPr>
              <w:spacing w:line="280" w:lineRule="exact"/>
              <w:ind w:firstLine="0" w:firstLineChars="0"/>
              <w:jc w:val="center"/>
              <w:rPr>
                <w:rFonts w:eastAsia="宋体"/>
                <w:sz w:val="20"/>
                <w:szCs w:val="20"/>
              </w:rPr>
            </w:pPr>
            <w:r>
              <w:rPr>
                <w:rFonts w:eastAsia="宋体"/>
                <w:sz w:val="20"/>
                <w:szCs w:val="20"/>
              </w:rPr>
              <w:t>维护费</w:t>
            </w:r>
          </w:p>
        </w:tc>
        <w:tc>
          <w:tcPr>
            <w:tcW w:w="2872" w:type="dxa"/>
            <w:vAlign w:val="center"/>
          </w:tcPr>
          <w:p w14:paraId="22DEDDCD">
            <w:pPr>
              <w:spacing w:line="280" w:lineRule="exact"/>
              <w:ind w:firstLine="0" w:firstLineChars="0"/>
              <w:jc w:val="center"/>
              <w:rPr>
                <w:rFonts w:eastAsia="宋体"/>
                <w:sz w:val="20"/>
                <w:szCs w:val="20"/>
              </w:rPr>
            </w:pPr>
            <w:r>
              <w:rPr>
                <w:rFonts w:eastAsia="宋体"/>
                <w:sz w:val="20"/>
                <w:szCs w:val="20"/>
              </w:rPr>
              <w:t>未开展</w:t>
            </w:r>
          </w:p>
        </w:tc>
      </w:tr>
      <w:tr w14:paraId="1D957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3B8FE256">
            <w:pPr>
              <w:spacing w:line="280" w:lineRule="exact"/>
              <w:ind w:firstLine="0" w:firstLineChars="0"/>
              <w:jc w:val="center"/>
              <w:rPr>
                <w:rFonts w:eastAsia="宋体"/>
                <w:sz w:val="20"/>
                <w:szCs w:val="20"/>
              </w:rPr>
            </w:pPr>
          </w:p>
        </w:tc>
        <w:tc>
          <w:tcPr>
            <w:tcW w:w="4224" w:type="dxa"/>
            <w:vAlign w:val="center"/>
          </w:tcPr>
          <w:p w14:paraId="19EABFA2">
            <w:pPr>
              <w:spacing w:line="280" w:lineRule="exact"/>
              <w:ind w:firstLine="0" w:firstLineChars="0"/>
              <w:jc w:val="center"/>
              <w:rPr>
                <w:rFonts w:eastAsia="宋体"/>
                <w:sz w:val="20"/>
                <w:szCs w:val="20"/>
              </w:rPr>
            </w:pPr>
            <w:r>
              <w:rPr>
                <w:rFonts w:eastAsia="宋体"/>
                <w:sz w:val="20"/>
                <w:szCs w:val="20"/>
              </w:rPr>
              <w:t>数据传输费</w:t>
            </w:r>
          </w:p>
        </w:tc>
        <w:tc>
          <w:tcPr>
            <w:tcW w:w="2872" w:type="dxa"/>
            <w:vAlign w:val="center"/>
          </w:tcPr>
          <w:p w14:paraId="5DC65AC7">
            <w:pPr>
              <w:spacing w:line="280" w:lineRule="exact"/>
              <w:ind w:firstLine="0" w:firstLineChars="0"/>
              <w:jc w:val="center"/>
              <w:rPr>
                <w:rFonts w:eastAsia="宋体"/>
                <w:sz w:val="20"/>
                <w:szCs w:val="20"/>
              </w:rPr>
            </w:pPr>
            <w:r>
              <w:rPr>
                <w:rFonts w:eastAsia="宋体"/>
                <w:sz w:val="20"/>
                <w:szCs w:val="20"/>
              </w:rPr>
              <w:t>未开展</w:t>
            </w:r>
          </w:p>
        </w:tc>
      </w:tr>
      <w:tr w14:paraId="000D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09CCC78C">
            <w:pPr>
              <w:spacing w:line="280" w:lineRule="exact"/>
              <w:ind w:firstLine="0" w:firstLineChars="0"/>
              <w:jc w:val="center"/>
              <w:rPr>
                <w:rFonts w:eastAsia="宋体"/>
                <w:sz w:val="20"/>
                <w:szCs w:val="20"/>
              </w:rPr>
            </w:pPr>
          </w:p>
        </w:tc>
        <w:tc>
          <w:tcPr>
            <w:tcW w:w="4224" w:type="dxa"/>
            <w:vAlign w:val="center"/>
          </w:tcPr>
          <w:p w14:paraId="1010075A">
            <w:pPr>
              <w:spacing w:line="280" w:lineRule="exact"/>
              <w:ind w:firstLine="0" w:firstLineChars="0"/>
              <w:jc w:val="center"/>
              <w:rPr>
                <w:rFonts w:eastAsia="宋体"/>
                <w:sz w:val="20"/>
                <w:szCs w:val="20"/>
              </w:rPr>
            </w:pPr>
            <w:r>
              <w:rPr>
                <w:rFonts w:eastAsia="宋体"/>
                <w:sz w:val="20"/>
                <w:szCs w:val="20"/>
              </w:rPr>
              <w:t>在林区森林防火重点路口增设大型宣传牌3处</w:t>
            </w:r>
          </w:p>
        </w:tc>
        <w:tc>
          <w:tcPr>
            <w:tcW w:w="2872" w:type="dxa"/>
            <w:vAlign w:val="center"/>
          </w:tcPr>
          <w:p w14:paraId="51F6B1BB">
            <w:pPr>
              <w:spacing w:line="280" w:lineRule="exact"/>
              <w:ind w:firstLine="0" w:firstLineChars="0"/>
              <w:jc w:val="center"/>
              <w:rPr>
                <w:rFonts w:eastAsia="宋体"/>
                <w:sz w:val="20"/>
                <w:szCs w:val="20"/>
              </w:rPr>
            </w:pPr>
            <w:r>
              <w:rPr>
                <w:rFonts w:eastAsia="宋体"/>
                <w:sz w:val="20"/>
                <w:szCs w:val="20"/>
              </w:rPr>
              <w:t>制作3处森林防火广告牌</w:t>
            </w:r>
          </w:p>
        </w:tc>
      </w:tr>
      <w:tr w14:paraId="33DA7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13E8E033">
            <w:pPr>
              <w:spacing w:line="280" w:lineRule="exact"/>
              <w:ind w:firstLine="0" w:firstLineChars="0"/>
              <w:jc w:val="center"/>
              <w:rPr>
                <w:rFonts w:eastAsia="宋体"/>
                <w:sz w:val="20"/>
                <w:szCs w:val="20"/>
              </w:rPr>
            </w:pPr>
          </w:p>
        </w:tc>
        <w:tc>
          <w:tcPr>
            <w:tcW w:w="4224" w:type="dxa"/>
            <w:vAlign w:val="center"/>
          </w:tcPr>
          <w:p w14:paraId="67EDC9E9">
            <w:pPr>
              <w:spacing w:line="280" w:lineRule="exact"/>
              <w:ind w:firstLine="0" w:firstLineChars="0"/>
              <w:jc w:val="center"/>
              <w:rPr>
                <w:rFonts w:eastAsia="宋体"/>
                <w:sz w:val="20"/>
                <w:szCs w:val="20"/>
              </w:rPr>
            </w:pPr>
            <w:r>
              <w:rPr>
                <w:rFonts w:eastAsia="宋体"/>
                <w:sz w:val="20"/>
                <w:szCs w:val="20"/>
              </w:rPr>
              <w:t>在中国移动、中国电信、中国联通林区基站发送森林防火公益短讯42.00万条</w:t>
            </w:r>
          </w:p>
        </w:tc>
        <w:tc>
          <w:tcPr>
            <w:tcW w:w="2872" w:type="dxa"/>
            <w:vAlign w:val="center"/>
          </w:tcPr>
          <w:p w14:paraId="2867DEC9">
            <w:pPr>
              <w:spacing w:line="280" w:lineRule="exact"/>
              <w:ind w:firstLine="0" w:firstLineChars="0"/>
              <w:jc w:val="center"/>
              <w:rPr>
                <w:rFonts w:eastAsia="宋体"/>
                <w:sz w:val="20"/>
                <w:szCs w:val="20"/>
              </w:rPr>
            </w:pPr>
            <w:r>
              <w:rPr>
                <w:rFonts w:eastAsia="宋体"/>
                <w:sz w:val="20"/>
                <w:szCs w:val="20"/>
              </w:rPr>
              <w:t>在中国移动林区基站发生森林防火公益短信32.00万条</w:t>
            </w:r>
          </w:p>
        </w:tc>
      </w:tr>
      <w:tr w14:paraId="4D94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6044A6AF">
            <w:pPr>
              <w:spacing w:line="280" w:lineRule="exact"/>
              <w:ind w:firstLine="0" w:firstLineChars="0"/>
              <w:jc w:val="center"/>
              <w:rPr>
                <w:rFonts w:eastAsia="宋体"/>
                <w:sz w:val="20"/>
                <w:szCs w:val="20"/>
              </w:rPr>
            </w:pPr>
          </w:p>
        </w:tc>
        <w:tc>
          <w:tcPr>
            <w:tcW w:w="4224" w:type="dxa"/>
            <w:vAlign w:val="center"/>
          </w:tcPr>
          <w:p w14:paraId="44BB7E30">
            <w:pPr>
              <w:spacing w:line="280" w:lineRule="exact"/>
              <w:ind w:firstLine="0" w:firstLineChars="0"/>
              <w:jc w:val="center"/>
              <w:rPr>
                <w:rFonts w:eastAsia="宋体"/>
                <w:sz w:val="20"/>
                <w:szCs w:val="20"/>
              </w:rPr>
            </w:pPr>
            <w:r>
              <w:rPr>
                <w:rFonts w:eastAsia="宋体"/>
                <w:sz w:val="20"/>
                <w:szCs w:val="20"/>
              </w:rPr>
              <w:t>农民权益义务监督卡森林防灭火宣传专页</w:t>
            </w:r>
          </w:p>
        </w:tc>
        <w:tc>
          <w:tcPr>
            <w:tcW w:w="2872" w:type="dxa"/>
            <w:vAlign w:val="center"/>
          </w:tcPr>
          <w:p w14:paraId="67E4BF84">
            <w:pPr>
              <w:spacing w:line="280" w:lineRule="exact"/>
              <w:ind w:firstLine="0" w:firstLineChars="0"/>
              <w:jc w:val="center"/>
              <w:rPr>
                <w:rFonts w:eastAsia="宋体"/>
                <w:sz w:val="20"/>
                <w:szCs w:val="20"/>
              </w:rPr>
            </w:pPr>
            <w:r>
              <w:rPr>
                <w:rFonts w:eastAsia="宋体"/>
                <w:sz w:val="20"/>
                <w:szCs w:val="20"/>
              </w:rPr>
              <w:t>未开展</w:t>
            </w:r>
          </w:p>
        </w:tc>
      </w:tr>
      <w:tr w14:paraId="5477E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46C74088">
            <w:pPr>
              <w:spacing w:line="280" w:lineRule="exact"/>
              <w:ind w:firstLine="0" w:firstLineChars="0"/>
              <w:jc w:val="center"/>
              <w:rPr>
                <w:rFonts w:eastAsia="宋体"/>
                <w:sz w:val="20"/>
                <w:szCs w:val="20"/>
              </w:rPr>
            </w:pPr>
          </w:p>
        </w:tc>
        <w:tc>
          <w:tcPr>
            <w:tcW w:w="4224" w:type="dxa"/>
            <w:vAlign w:val="center"/>
          </w:tcPr>
          <w:p w14:paraId="650389EE">
            <w:pPr>
              <w:spacing w:line="280" w:lineRule="exact"/>
              <w:ind w:firstLine="0" w:firstLineChars="0"/>
              <w:jc w:val="center"/>
              <w:rPr>
                <w:rFonts w:eastAsia="宋体"/>
                <w:sz w:val="20"/>
                <w:szCs w:val="20"/>
              </w:rPr>
            </w:pPr>
            <w:r>
              <w:rPr>
                <w:rFonts w:eastAsia="宋体"/>
                <w:sz w:val="20"/>
                <w:szCs w:val="20"/>
              </w:rPr>
              <w:t>日常森林防火宣传车维护更新</w:t>
            </w:r>
          </w:p>
        </w:tc>
        <w:tc>
          <w:tcPr>
            <w:tcW w:w="2872" w:type="dxa"/>
            <w:vAlign w:val="center"/>
          </w:tcPr>
          <w:p w14:paraId="53CF5836">
            <w:pPr>
              <w:spacing w:line="280" w:lineRule="exact"/>
              <w:ind w:firstLine="0" w:firstLineChars="0"/>
              <w:jc w:val="center"/>
              <w:rPr>
                <w:rFonts w:eastAsia="宋体"/>
                <w:sz w:val="20"/>
                <w:szCs w:val="20"/>
              </w:rPr>
            </w:pPr>
            <w:r>
              <w:rPr>
                <w:rFonts w:eastAsia="宋体"/>
                <w:sz w:val="20"/>
                <w:szCs w:val="20"/>
              </w:rPr>
              <w:t>未开展</w:t>
            </w:r>
          </w:p>
        </w:tc>
      </w:tr>
      <w:tr w14:paraId="54EB5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16E24393">
            <w:pPr>
              <w:spacing w:line="280" w:lineRule="exact"/>
              <w:ind w:firstLine="0" w:firstLineChars="0"/>
              <w:jc w:val="center"/>
              <w:rPr>
                <w:rFonts w:eastAsia="宋体"/>
                <w:sz w:val="20"/>
                <w:szCs w:val="20"/>
              </w:rPr>
            </w:pPr>
            <w:bookmarkStart w:id="56" w:name="_Hlk73179813"/>
          </w:p>
        </w:tc>
        <w:tc>
          <w:tcPr>
            <w:tcW w:w="4224" w:type="dxa"/>
            <w:vAlign w:val="center"/>
          </w:tcPr>
          <w:p w14:paraId="01472A75">
            <w:pPr>
              <w:spacing w:line="280" w:lineRule="exact"/>
              <w:ind w:firstLine="0" w:firstLineChars="0"/>
              <w:jc w:val="center"/>
              <w:rPr>
                <w:rFonts w:eastAsia="宋体"/>
                <w:sz w:val="20"/>
                <w:szCs w:val="20"/>
              </w:rPr>
            </w:pPr>
            <w:r>
              <w:rPr>
                <w:rFonts w:eastAsia="宋体"/>
                <w:sz w:val="20"/>
                <w:szCs w:val="20"/>
              </w:rPr>
              <w:t>森林防灭火宣传资料印制</w:t>
            </w:r>
          </w:p>
        </w:tc>
        <w:tc>
          <w:tcPr>
            <w:tcW w:w="2872" w:type="dxa"/>
            <w:vAlign w:val="center"/>
          </w:tcPr>
          <w:p w14:paraId="22348BFE">
            <w:pPr>
              <w:spacing w:line="280" w:lineRule="exact"/>
              <w:ind w:firstLine="0" w:firstLineChars="0"/>
              <w:jc w:val="center"/>
              <w:rPr>
                <w:rFonts w:eastAsia="宋体"/>
                <w:sz w:val="20"/>
                <w:szCs w:val="20"/>
              </w:rPr>
            </w:pPr>
            <w:r>
              <w:rPr>
                <w:rFonts w:eastAsia="宋体"/>
                <w:sz w:val="20"/>
                <w:szCs w:val="20"/>
              </w:rPr>
              <w:t>森林防火广告宣传资料费</w:t>
            </w:r>
          </w:p>
        </w:tc>
      </w:tr>
      <w:tr w14:paraId="55E4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64C22B00">
            <w:pPr>
              <w:spacing w:line="280" w:lineRule="exact"/>
              <w:ind w:firstLine="0" w:firstLineChars="0"/>
              <w:jc w:val="center"/>
              <w:rPr>
                <w:rFonts w:eastAsia="宋体"/>
                <w:sz w:val="20"/>
                <w:szCs w:val="20"/>
              </w:rPr>
            </w:pPr>
          </w:p>
        </w:tc>
        <w:tc>
          <w:tcPr>
            <w:tcW w:w="4224" w:type="dxa"/>
            <w:vMerge w:val="restart"/>
            <w:vAlign w:val="center"/>
          </w:tcPr>
          <w:p w14:paraId="07F89B89">
            <w:pPr>
              <w:spacing w:line="280" w:lineRule="exact"/>
              <w:ind w:firstLine="0" w:firstLineChars="0"/>
              <w:jc w:val="center"/>
              <w:rPr>
                <w:rFonts w:eastAsia="宋体"/>
                <w:sz w:val="20"/>
                <w:szCs w:val="20"/>
              </w:rPr>
            </w:pPr>
            <w:r>
              <w:rPr>
                <w:rFonts w:eastAsia="宋体"/>
                <w:sz w:val="20"/>
                <w:szCs w:val="20"/>
              </w:rPr>
              <w:t>防灭火设施设备更新维护</w:t>
            </w:r>
          </w:p>
        </w:tc>
        <w:tc>
          <w:tcPr>
            <w:tcW w:w="2872" w:type="dxa"/>
            <w:vAlign w:val="center"/>
          </w:tcPr>
          <w:p w14:paraId="677385E6">
            <w:pPr>
              <w:spacing w:line="280" w:lineRule="exact"/>
              <w:ind w:firstLine="0" w:firstLineChars="0"/>
              <w:jc w:val="center"/>
              <w:rPr>
                <w:rFonts w:eastAsia="宋体"/>
                <w:sz w:val="20"/>
                <w:szCs w:val="20"/>
              </w:rPr>
            </w:pPr>
            <w:r>
              <w:rPr>
                <w:rFonts w:eastAsia="宋体"/>
                <w:sz w:val="20"/>
                <w:szCs w:val="20"/>
              </w:rPr>
              <w:t>维修森林防灭火机具费用</w:t>
            </w:r>
          </w:p>
        </w:tc>
      </w:tr>
      <w:tr w14:paraId="0B80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40A99DAE">
            <w:pPr>
              <w:spacing w:line="280" w:lineRule="exact"/>
              <w:ind w:firstLine="0" w:firstLineChars="0"/>
              <w:jc w:val="center"/>
              <w:rPr>
                <w:rFonts w:eastAsia="宋体"/>
                <w:sz w:val="20"/>
                <w:szCs w:val="20"/>
              </w:rPr>
            </w:pPr>
          </w:p>
        </w:tc>
        <w:tc>
          <w:tcPr>
            <w:tcW w:w="4224" w:type="dxa"/>
            <w:vMerge w:val="continue"/>
            <w:vAlign w:val="center"/>
          </w:tcPr>
          <w:p w14:paraId="4612FB12">
            <w:pPr>
              <w:spacing w:line="280" w:lineRule="exact"/>
              <w:ind w:firstLine="0" w:firstLineChars="0"/>
              <w:jc w:val="center"/>
              <w:rPr>
                <w:rFonts w:eastAsia="宋体"/>
                <w:sz w:val="20"/>
                <w:szCs w:val="20"/>
              </w:rPr>
            </w:pPr>
          </w:p>
        </w:tc>
        <w:tc>
          <w:tcPr>
            <w:tcW w:w="2872" w:type="dxa"/>
            <w:vAlign w:val="center"/>
          </w:tcPr>
          <w:p w14:paraId="6136B9BA">
            <w:pPr>
              <w:spacing w:line="280" w:lineRule="exact"/>
              <w:ind w:firstLine="0" w:firstLineChars="0"/>
              <w:jc w:val="center"/>
              <w:rPr>
                <w:rFonts w:eastAsia="宋体"/>
                <w:sz w:val="20"/>
                <w:szCs w:val="20"/>
              </w:rPr>
            </w:pPr>
            <w:r>
              <w:rPr>
                <w:rFonts w:eastAsia="宋体"/>
                <w:sz w:val="20"/>
                <w:szCs w:val="20"/>
              </w:rPr>
              <w:t>森林防灭火物资库改造及美工制作服务费</w:t>
            </w:r>
          </w:p>
        </w:tc>
      </w:tr>
      <w:bookmarkEnd w:id="56"/>
      <w:tr w14:paraId="52C6E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4A762F70">
            <w:pPr>
              <w:spacing w:line="280" w:lineRule="exact"/>
              <w:ind w:firstLine="0" w:firstLineChars="0"/>
              <w:jc w:val="center"/>
              <w:rPr>
                <w:rFonts w:eastAsia="宋体"/>
                <w:sz w:val="20"/>
                <w:szCs w:val="20"/>
              </w:rPr>
            </w:pPr>
          </w:p>
        </w:tc>
        <w:tc>
          <w:tcPr>
            <w:tcW w:w="4224" w:type="dxa"/>
            <w:vAlign w:val="center"/>
          </w:tcPr>
          <w:p w14:paraId="3306C809">
            <w:pPr>
              <w:spacing w:line="280" w:lineRule="exact"/>
              <w:ind w:firstLine="0" w:firstLineChars="0"/>
              <w:jc w:val="center"/>
              <w:rPr>
                <w:rFonts w:eastAsia="宋体"/>
                <w:sz w:val="20"/>
                <w:szCs w:val="20"/>
              </w:rPr>
            </w:pPr>
            <w:r>
              <w:rPr>
                <w:rFonts w:eastAsia="宋体"/>
                <w:sz w:val="20"/>
                <w:szCs w:val="20"/>
              </w:rPr>
              <w:t>应急队伍学习培训、应急演练及等</w:t>
            </w:r>
          </w:p>
        </w:tc>
        <w:tc>
          <w:tcPr>
            <w:tcW w:w="2872" w:type="dxa"/>
            <w:vAlign w:val="center"/>
          </w:tcPr>
          <w:p w14:paraId="2634CDC6">
            <w:pPr>
              <w:spacing w:line="280" w:lineRule="exact"/>
              <w:ind w:firstLine="0" w:firstLineChars="0"/>
              <w:jc w:val="center"/>
              <w:rPr>
                <w:rFonts w:eastAsia="宋体"/>
                <w:sz w:val="20"/>
                <w:szCs w:val="20"/>
              </w:rPr>
            </w:pPr>
            <w:r>
              <w:rPr>
                <w:rFonts w:eastAsia="宋体"/>
                <w:sz w:val="20"/>
                <w:szCs w:val="20"/>
              </w:rPr>
              <w:t>2020年森林防灭火集训费</w:t>
            </w:r>
          </w:p>
        </w:tc>
      </w:tr>
      <w:tr w14:paraId="3F20D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3406A152">
            <w:pPr>
              <w:spacing w:line="280" w:lineRule="exact"/>
              <w:ind w:firstLine="0" w:firstLineChars="0"/>
              <w:jc w:val="center"/>
              <w:rPr>
                <w:rFonts w:eastAsia="宋体"/>
                <w:sz w:val="20"/>
                <w:szCs w:val="20"/>
              </w:rPr>
            </w:pPr>
          </w:p>
        </w:tc>
        <w:tc>
          <w:tcPr>
            <w:tcW w:w="4224" w:type="dxa"/>
            <w:vAlign w:val="center"/>
          </w:tcPr>
          <w:p w14:paraId="7D679F0D">
            <w:pPr>
              <w:spacing w:line="280" w:lineRule="exact"/>
              <w:ind w:firstLine="0" w:firstLineChars="0"/>
              <w:jc w:val="center"/>
              <w:rPr>
                <w:rFonts w:eastAsia="宋体"/>
                <w:sz w:val="20"/>
                <w:szCs w:val="20"/>
              </w:rPr>
            </w:pPr>
            <w:r>
              <w:rPr>
                <w:rFonts w:eastAsia="宋体"/>
                <w:sz w:val="20"/>
                <w:szCs w:val="20"/>
              </w:rPr>
              <w:t>监控点位设置</w:t>
            </w:r>
          </w:p>
        </w:tc>
        <w:tc>
          <w:tcPr>
            <w:tcW w:w="2872" w:type="dxa"/>
            <w:vAlign w:val="center"/>
          </w:tcPr>
          <w:p w14:paraId="0B4DB4E1">
            <w:pPr>
              <w:spacing w:line="280" w:lineRule="exact"/>
              <w:ind w:firstLine="0" w:firstLineChars="0"/>
              <w:jc w:val="center"/>
              <w:rPr>
                <w:rFonts w:eastAsia="宋体"/>
                <w:sz w:val="20"/>
                <w:szCs w:val="20"/>
              </w:rPr>
            </w:pPr>
            <w:r>
              <w:rPr>
                <w:rFonts w:eastAsia="宋体"/>
                <w:sz w:val="20"/>
                <w:szCs w:val="20"/>
              </w:rPr>
              <w:t>监控点位设置</w:t>
            </w:r>
          </w:p>
        </w:tc>
      </w:tr>
      <w:tr w14:paraId="4B06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restart"/>
            <w:vAlign w:val="center"/>
          </w:tcPr>
          <w:p w14:paraId="6A24725B">
            <w:pPr>
              <w:spacing w:line="280" w:lineRule="exact"/>
              <w:ind w:firstLine="0" w:firstLineChars="0"/>
              <w:rPr>
                <w:rFonts w:eastAsia="宋体"/>
                <w:sz w:val="20"/>
                <w:szCs w:val="20"/>
              </w:rPr>
            </w:pPr>
            <w:r>
              <w:rPr>
                <w:rFonts w:eastAsia="宋体"/>
                <w:sz w:val="20"/>
                <w:szCs w:val="20"/>
              </w:rPr>
              <w:t>实际执行但不在预算中计划的内容</w:t>
            </w:r>
          </w:p>
        </w:tc>
        <w:tc>
          <w:tcPr>
            <w:tcW w:w="4224" w:type="dxa"/>
            <w:vMerge w:val="restart"/>
            <w:vAlign w:val="center"/>
          </w:tcPr>
          <w:p w14:paraId="1343F849">
            <w:pPr>
              <w:spacing w:line="280" w:lineRule="exact"/>
              <w:ind w:firstLine="0" w:firstLineChars="0"/>
              <w:jc w:val="center"/>
              <w:rPr>
                <w:rFonts w:eastAsia="宋体"/>
                <w:sz w:val="20"/>
                <w:szCs w:val="20"/>
              </w:rPr>
            </w:pPr>
            <w:r>
              <w:rPr>
                <w:rFonts w:eastAsia="宋体"/>
                <w:sz w:val="20"/>
                <w:szCs w:val="20"/>
              </w:rPr>
              <w:t>预算时未计划此项费用</w:t>
            </w:r>
          </w:p>
        </w:tc>
        <w:tc>
          <w:tcPr>
            <w:tcW w:w="2872" w:type="dxa"/>
            <w:vAlign w:val="center"/>
          </w:tcPr>
          <w:p w14:paraId="3198B939">
            <w:pPr>
              <w:spacing w:line="280" w:lineRule="exact"/>
              <w:ind w:firstLine="0" w:firstLineChars="0"/>
              <w:jc w:val="center"/>
              <w:rPr>
                <w:rFonts w:eastAsia="宋体"/>
                <w:sz w:val="20"/>
                <w:szCs w:val="20"/>
              </w:rPr>
            </w:pPr>
            <w:r>
              <w:rPr>
                <w:rFonts w:eastAsia="宋体"/>
                <w:sz w:val="20"/>
                <w:szCs w:val="20"/>
              </w:rPr>
              <w:t>森林防火物资运费</w:t>
            </w:r>
          </w:p>
        </w:tc>
      </w:tr>
      <w:tr w14:paraId="015B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579F1D22">
            <w:pPr>
              <w:spacing w:line="280" w:lineRule="exact"/>
              <w:ind w:firstLine="0" w:firstLineChars="0"/>
              <w:jc w:val="center"/>
              <w:rPr>
                <w:rFonts w:eastAsia="宋体"/>
                <w:sz w:val="20"/>
                <w:szCs w:val="20"/>
              </w:rPr>
            </w:pPr>
          </w:p>
        </w:tc>
        <w:tc>
          <w:tcPr>
            <w:tcW w:w="4224" w:type="dxa"/>
            <w:vMerge w:val="continue"/>
            <w:vAlign w:val="center"/>
          </w:tcPr>
          <w:p w14:paraId="0E2D8815">
            <w:pPr>
              <w:spacing w:line="280" w:lineRule="exact"/>
              <w:ind w:firstLine="0" w:firstLineChars="0"/>
              <w:jc w:val="center"/>
              <w:rPr>
                <w:rFonts w:eastAsia="宋体"/>
                <w:sz w:val="20"/>
                <w:szCs w:val="20"/>
              </w:rPr>
            </w:pPr>
          </w:p>
        </w:tc>
        <w:tc>
          <w:tcPr>
            <w:tcW w:w="2872" w:type="dxa"/>
            <w:vAlign w:val="center"/>
          </w:tcPr>
          <w:p w14:paraId="03CA423C">
            <w:pPr>
              <w:spacing w:line="280" w:lineRule="exact"/>
              <w:ind w:firstLine="0" w:firstLineChars="0"/>
              <w:jc w:val="center"/>
              <w:rPr>
                <w:rFonts w:eastAsia="宋体"/>
                <w:sz w:val="20"/>
                <w:szCs w:val="20"/>
              </w:rPr>
            </w:pPr>
            <w:r>
              <w:rPr>
                <w:rFonts w:eastAsia="宋体"/>
                <w:sz w:val="20"/>
                <w:szCs w:val="20"/>
              </w:rPr>
              <w:t>森林防火卫星电话信息服务费</w:t>
            </w:r>
          </w:p>
        </w:tc>
      </w:tr>
      <w:tr w14:paraId="427B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31F7CE6F">
            <w:pPr>
              <w:spacing w:line="280" w:lineRule="exact"/>
              <w:ind w:firstLine="0" w:firstLineChars="0"/>
              <w:jc w:val="center"/>
              <w:rPr>
                <w:rFonts w:eastAsia="宋体"/>
                <w:sz w:val="20"/>
                <w:szCs w:val="20"/>
              </w:rPr>
            </w:pPr>
          </w:p>
        </w:tc>
        <w:tc>
          <w:tcPr>
            <w:tcW w:w="4224" w:type="dxa"/>
            <w:vMerge w:val="continue"/>
            <w:vAlign w:val="center"/>
          </w:tcPr>
          <w:p w14:paraId="0AB74C2C">
            <w:pPr>
              <w:spacing w:line="280" w:lineRule="exact"/>
              <w:ind w:firstLine="0" w:firstLineChars="0"/>
              <w:jc w:val="center"/>
              <w:rPr>
                <w:rFonts w:eastAsia="宋体"/>
                <w:sz w:val="20"/>
                <w:szCs w:val="20"/>
              </w:rPr>
            </w:pPr>
          </w:p>
        </w:tc>
        <w:tc>
          <w:tcPr>
            <w:tcW w:w="2872" w:type="dxa"/>
            <w:vAlign w:val="center"/>
          </w:tcPr>
          <w:p w14:paraId="34F1FCC7">
            <w:pPr>
              <w:spacing w:line="280" w:lineRule="exact"/>
              <w:ind w:firstLine="0" w:firstLineChars="0"/>
              <w:jc w:val="center"/>
              <w:rPr>
                <w:rFonts w:eastAsia="宋体"/>
                <w:sz w:val="20"/>
                <w:szCs w:val="20"/>
              </w:rPr>
            </w:pPr>
            <w:r>
              <w:rPr>
                <w:rFonts w:eastAsia="宋体"/>
                <w:sz w:val="20"/>
                <w:szCs w:val="20"/>
              </w:rPr>
              <w:t>森林防火教育读本、挂图费用</w:t>
            </w:r>
          </w:p>
        </w:tc>
      </w:tr>
      <w:tr w14:paraId="0E000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0BF0146B">
            <w:pPr>
              <w:spacing w:line="280" w:lineRule="exact"/>
              <w:ind w:firstLine="0" w:firstLineChars="0"/>
              <w:jc w:val="center"/>
              <w:rPr>
                <w:rFonts w:eastAsia="宋体"/>
                <w:sz w:val="20"/>
                <w:szCs w:val="20"/>
              </w:rPr>
            </w:pPr>
          </w:p>
        </w:tc>
        <w:tc>
          <w:tcPr>
            <w:tcW w:w="4224" w:type="dxa"/>
            <w:vMerge w:val="continue"/>
            <w:vAlign w:val="center"/>
          </w:tcPr>
          <w:p w14:paraId="144C128F">
            <w:pPr>
              <w:spacing w:line="280" w:lineRule="exact"/>
              <w:ind w:firstLine="0" w:firstLineChars="0"/>
              <w:jc w:val="center"/>
              <w:rPr>
                <w:rFonts w:eastAsia="宋体"/>
                <w:sz w:val="20"/>
                <w:szCs w:val="20"/>
              </w:rPr>
            </w:pPr>
          </w:p>
        </w:tc>
        <w:tc>
          <w:tcPr>
            <w:tcW w:w="2872" w:type="dxa"/>
            <w:vAlign w:val="center"/>
          </w:tcPr>
          <w:p w14:paraId="4570A894">
            <w:pPr>
              <w:spacing w:line="280" w:lineRule="exact"/>
              <w:ind w:firstLine="0" w:firstLineChars="0"/>
              <w:jc w:val="center"/>
              <w:rPr>
                <w:rFonts w:eastAsia="宋体"/>
                <w:sz w:val="20"/>
                <w:szCs w:val="20"/>
              </w:rPr>
            </w:pPr>
            <w:r>
              <w:rPr>
                <w:rFonts w:eastAsia="宋体"/>
                <w:sz w:val="20"/>
                <w:szCs w:val="20"/>
              </w:rPr>
              <w:t>森林防火信息服务费</w:t>
            </w:r>
          </w:p>
        </w:tc>
      </w:tr>
      <w:tr w14:paraId="5676C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32B9E69D">
            <w:pPr>
              <w:spacing w:line="280" w:lineRule="exact"/>
              <w:ind w:firstLine="0" w:firstLineChars="0"/>
              <w:jc w:val="center"/>
              <w:rPr>
                <w:rFonts w:eastAsia="宋体"/>
                <w:sz w:val="20"/>
                <w:szCs w:val="20"/>
              </w:rPr>
            </w:pPr>
          </w:p>
        </w:tc>
        <w:tc>
          <w:tcPr>
            <w:tcW w:w="4224" w:type="dxa"/>
            <w:vMerge w:val="continue"/>
            <w:vAlign w:val="center"/>
          </w:tcPr>
          <w:p w14:paraId="20D0D507">
            <w:pPr>
              <w:spacing w:line="280" w:lineRule="exact"/>
              <w:ind w:firstLine="0" w:firstLineChars="0"/>
              <w:jc w:val="center"/>
              <w:rPr>
                <w:rFonts w:eastAsia="宋体"/>
                <w:sz w:val="20"/>
                <w:szCs w:val="20"/>
              </w:rPr>
            </w:pPr>
          </w:p>
        </w:tc>
        <w:tc>
          <w:tcPr>
            <w:tcW w:w="2872" w:type="dxa"/>
            <w:vAlign w:val="center"/>
          </w:tcPr>
          <w:p w14:paraId="068925AB">
            <w:pPr>
              <w:spacing w:line="280" w:lineRule="exact"/>
              <w:ind w:firstLine="0" w:firstLineChars="0"/>
              <w:jc w:val="center"/>
              <w:rPr>
                <w:rFonts w:eastAsia="宋体"/>
                <w:sz w:val="20"/>
                <w:szCs w:val="20"/>
              </w:rPr>
            </w:pPr>
            <w:r>
              <w:rPr>
                <w:rFonts w:eastAsia="宋体"/>
                <w:sz w:val="20"/>
                <w:szCs w:val="20"/>
              </w:rPr>
              <w:t>汉旺镇森林防火宣传费用</w:t>
            </w:r>
          </w:p>
        </w:tc>
      </w:tr>
      <w:tr w14:paraId="5DB96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25A8D006">
            <w:pPr>
              <w:spacing w:line="280" w:lineRule="exact"/>
              <w:ind w:firstLine="0" w:firstLineChars="0"/>
              <w:jc w:val="center"/>
              <w:rPr>
                <w:rFonts w:eastAsia="宋体"/>
                <w:sz w:val="20"/>
                <w:szCs w:val="20"/>
              </w:rPr>
            </w:pPr>
          </w:p>
        </w:tc>
        <w:tc>
          <w:tcPr>
            <w:tcW w:w="4224" w:type="dxa"/>
            <w:vMerge w:val="continue"/>
            <w:vAlign w:val="center"/>
          </w:tcPr>
          <w:p w14:paraId="58413545">
            <w:pPr>
              <w:spacing w:line="280" w:lineRule="exact"/>
              <w:ind w:firstLine="0" w:firstLineChars="0"/>
              <w:jc w:val="center"/>
              <w:rPr>
                <w:rFonts w:eastAsia="宋体"/>
                <w:sz w:val="20"/>
                <w:szCs w:val="20"/>
              </w:rPr>
            </w:pPr>
          </w:p>
        </w:tc>
        <w:tc>
          <w:tcPr>
            <w:tcW w:w="2872" w:type="dxa"/>
            <w:vAlign w:val="center"/>
          </w:tcPr>
          <w:p w14:paraId="58A56FA8">
            <w:pPr>
              <w:spacing w:line="280" w:lineRule="exact"/>
              <w:ind w:firstLine="0" w:firstLineChars="0"/>
              <w:jc w:val="center"/>
              <w:rPr>
                <w:rFonts w:eastAsia="宋体"/>
                <w:sz w:val="20"/>
                <w:szCs w:val="20"/>
              </w:rPr>
            </w:pPr>
            <w:r>
              <w:rPr>
                <w:rFonts w:eastAsia="宋体"/>
                <w:sz w:val="20"/>
                <w:szCs w:val="20"/>
              </w:rPr>
              <w:t>森林防火竞赛皮卡车用篷布</w:t>
            </w:r>
          </w:p>
        </w:tc>
      </w:tr>
      <w:tr w14:paraId="45E0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2CAADB50">
            <w:pPr>
              <w:spacing w:line="280" w:lineRule="exact"/>
              <w:ind w:firstLine="0" w:firstLineChars="0"/>
              <w:jc w:val="center"/>
              <w:rPr>
                <w:rFonts w:eastAsia="宋体"/>
                <w:sz w:val="20"/>
                <w:szCs w:val="20"/>
              </w:rPr>
            </w:pPr>
          </w:p>
        </w:tc>
        <w:tc>
          <w:tcPr>
            <w:tcW w:w="4224" w:type="dxa"/>
            <w:vMerge w:val="continue"/>
            <w:vAlign w:val="center"/>
          </w:tcPr>
          <w:p w14:paraId="31AC4F0D">
            <w:pPr>
              <w:spacing w:line="280" w:lineRule="exact"/>
              <w:ind w:firstLine="0" w:firstLineChars="0"/>
              <w:jc w:val="center"/>
              <w:rPr>
                <w:rFonts w:eastAsia="宋体"/>
                <w:sz w:val="20"/>
                <w:szCs w:val="20"/>
              </w:rPr>
            </w:pPr>
          </w:p>
        </w:tc>
        <w:tc>
          <w:tcPr>
            <w:tcW w:w="2872" w:type="dxa"/>
            <w:vAlign w:val="center"/>
          </w:tcPr>
          <w:p w14:paraId="3A616809">
            <w:pPr>
              <w:spacing w:line="280" w:lineRule="exact"/>
              <w:ind w:firstLine="0" w:firstLineChars="0"/>
              <w:jc w:val="center"/>
              <w:rPr>
                <w:rFonts w:eastAsia="宋体"/>
                <w:sz w:val="20"/>
                <w:szCs w:val="20"/>
              </w:rPr>
            </w:pPr>
            <w:r>
              <w:rPr>
                <w:rFonts w:eastAsia="宋体"/>
                <w:sz w:val="20"/>
                <w:szCs w:val="20"/>
              </w:rPr>
              <w:t>森林防火宣传资料运费</w:t>
            </w:r>
          </w:p>
        </w:tc>
      </w:tr>
      <w:tr w14:paraId="79BE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61A12344">
            <w:pPr>
              <w:spacing w:line="280" w:lineRule="exact"/>
              <w:ind w:firstLine="0" w:firstLineChars="0"/>
              <w:jc w:val="center"/>
              <w:rPr>
                <w:rFonts w:eastAsia="宋体"/>
                <w:sz w:val="20"/>
                <w:szCs w:val="20"/>
              </w:rPr>
            </w:pPr>
          </w:p>
        </w:tc>
        <w:tc>
          <w:tcPr>
            <w:tcW w:w="4224" w:type="dxa"/>
            <w:vMerge w:val="continue"/>
            <w:vAlign w:val="center"/>
          </w:tcPr>
          <w:p w14:paraId="7DD2D9BE">
            <w:pPr>
              <w:spacing w:line="280" w:lineRule="exact"/>
              <w:ind w:firstLine="0" w:firstLineChars="0"/>
              <w:jc w:val="center"/>
              <w:rPr>
                <w:rFonts w:eastAsia="宋体"/>
                <w:sz w:val="20"/>
                <w:szCs w:val="20"/>
              </w:rPr>
            </w:pPr>
          </w:p>
        </w:tc>
        <w:tc>
          <w:tcPr>
            <w:tcW w:w="2872" w:type="dxa"/>
            <w:vAlign w:val="center"/>
          </w:tcPr>
          <w:p w14:paraId="1CF83966">
            <w:pPr>
              <w:spacing w:line="280" w:lineRule="exact"/>
              <w:ind w:firstLine="0" w:firstLineChars="0"/>
              <w:jc w:val="center"/>
              <w:rPr>
                <w:rFonts w:eastAsia="宋体"/>
                <w:sz w:val="20"/>
                <w:szCs w:val="20"/>
              </w:rPr>
            </w:pPr>
            <w:r>
              <w:rPr>
                <w:rFonts w:eastAsia="宋体"/>
                <w:sz w:val="20"/>
                <w:szCs w:val="20"/>
              </w:rPr>
              <w:t>森林防火宣传广告制作费</w:t>
            </w:r>
          </w:p>
        </w:tc>
      </w:tr>
      <w:tr w14:paraId="55AF2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255CACAE">
            <w:pPr>
              <w:spacing w:line="280" w:lineRule="exact"/>
              <w:ind w:firstLine="0" w:firstLineChars="0"/>
              <w:jc w:val="center"/>
              <w:rPr>
                <w:rFonts w:eastAsia="宋体"/>
                <w:sz w:val="20"/>
                <w:szCs w:val="20"/>
              </w:rPr>
            </w:pPr>
          </w:p>
        </w:tc>
        <w:tc>
          <w:tcPr>
            <w:tcW w:w="4224" w:type="dxa"/>
            <w:vMerge w:val="continue"/>
            <w:vAlign w:val="center"/>
          </w:tcPr>
          <w:p w14:paraId="6F596441">
            <w:pPr>
              <w:spacing w:line="280" w:lineRule="exact"/>
              <w:ind w:firstLine="0" w:firstLineChars="0"/>
              <w:jc w:val="center"/>
              <w:rPr>
                <w:rFonts w:eastAsia="宋体"/>
                <w:sz w:val="20"/>
                <w:szCs w:val="20"/>
              </w:rPr>
            </w:pPr>
          </w:p>
        </w:tc>
        <w:tc>
          <w:tcPr>
            <w:tcW w:w="2872" w:type="dxa"/>
            <w:vAlign w:val="center"/>
          </w:tcPr>
          <w:p w14:paraId="5367F1AC">
            <w:pPr>
              <w:spacing w:line="280" w:lineRule="exact"/>
              <w:ind w:firstLine="0" w:firstLineChars="0"/>
              <w:jc w:val="center"/>
              <w:rPr>
                <w:rFonts w:eastAsia="宋体"/>
                <w:sz w:val="20"/>
                <w:szCs w:val="20"/>
              </w:rPr>
            </w:pPr>
            <w:r>
              <w:rPr>
                <w:rFonts w:eastAsia="宋体"/>
                <w:sz w:val="20"/>
                <w:szCs w:val="20"/>
              </w:rPr>
              <w:t>森林防火宣传短片制作费</w:t>
            </w:r>
          </w:p>
        </w:tc>
      </w:tr>
      <w:tr w14:paraId="68BB7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71" w:type="dxa"/>
            <w:vMerge w:val="continue"/>
            <w:vAlign w:val="center"/>
          </w:tcPr>
          <w:p w14:paraId="3BA7239E">
            <w:pPr>
              <w:spacing w:line="280" w:lineRule="exact"/>
              <w:ind w:firstLine="0" w:firstLineChars="0"/>
              <w:jc w:val="center"/>
              <w:rPr>
                <w:rFonts w:eastAsia="宋体"/>
                <w:sz w:val="20"/>
                <w:szCs w:val="20"/>
              </w:rPr>
            </w:pPr>
          </w:p>
        </w:tc>
        <w:tc>
          <w:tcPr>
            <w:tcW w:w="4224" w:type="dxa"/>
            <w:vMerge w:val="continue"/>
            <w:vAlign w:val="center"/>
          </w:tcPr>
          <w:p w14:paraId="160E497B">
            <w:pPr>
              <w:spacing w:line="280" w:lineRule="exact"/>
              <w:ind w:firstLine="0" w:firstLineChars="0"/>
              <w:jc w:val="center"/>
              <w:rPr>
                <w:rFonts w:eastAsia="宋体"/>
                <w:sz w:val="20"/>
                <w:szCs w:val="20"/>
              </w:rPr>
            </w:pPr>
          </w:p>
        </w:tc>
        <w:tc>
          <w:tcPr>
            <w:tcW w:w="2872" w:type="dxa"/>
            <w:vAlign w:val="center"/>
          </w:tcPr>
          <w:p w14:paraId="3D25A86F">
            <w:pPr>
              <w:spacing w:line="280" w:lineRule="exact"/>
              <w:ind w:firstLine="0" w:firstLineChars="0"/>
              <w:jc w:val="center"/>
              <w:rPr>
                <w:rFonts w:eastAsia="宋体"/>
                <w:sz w:val="20"/>
                <w:szCs w:val="20"/>
              </w:rPr>
            </w:pPr>
            <w:r>
              <w:rPr>
                <w:rFonts w:eastAsia="宋体"/>
                <w:sz w:val="20"/>
                <w:szCs w:val="20"/>
              </w:rPr>
              <w:t>森林防火宣传展板费</w:t>
            </w:r>
          </w:p>
        </w:tc>
      </w:tr>
    </w:tbl>
    <w:p w14:paraId="7C121934">
      <w:pPr>
        <w:ind w:firstLine="640"/>
      </w:pPr>
    </w:p>
    <w:p w14:paraId="5D5DDAD9">
      <w:pPr>
        <w:ind w:firstLine="640"/>
      </w:pPr>
      <w:r>
        <w:t>二是部分子项目支出金额与预算金额差距较大。如日常森林防火宣传车维护更新、森林防灭火宣传资料印制、防灭火设施设备更新维护三个子项目支出，预算金额共6400元；在实际支出中，日常森林防火宣传车维护更新事项未发生，仅森林防火广告宣传资料费、维修森林防灭火机具费用、森林防灭火物资库改造及美工制作服务费共支出46514元，与</w:t>
      </w:r>
      <w:r>
        <w:rPr>
          <w:rFonts w:hint="eastAsia"/>
        </w:rPr>
        <w:t>对应</w:t>
      </w:r>
      <w:r>
        <w:t>预算相差40114元，超支率626.78%</w:t>
      </w:r>
      <w:r>
        <w:rPr>
          <w:rFonts w:hint="eastAsia"/>
        </w:rPr>
        <w:t>。由此看出资金使用随意性较大，未严格按照年初预算编制执行，项目执行过程监督管理不够，不利于评价项目产出与效果。</w:t>
      </w:r>
    </w:p>
    <w:p w14:paraId="74A19384">
      <w:pPr>
        <w:pStyle w:val="3"/>
        <w:ind w:firstLine="643"/>
        <w:rPr>
          <w:rFonts w:cs="Times New Roman"/>
        </w:rPr>
      </w:pPr>
      <w:bookmarkStart w:id="57" w:name="_Toc75880721"/>
      <w:bookmarkStart w:id="58" w:name="_Toc76920327"/>
      <w:r>
        <w:rPr>
          <w:rFonts w:cs="Times New Roman"/>
        </w:rPr>
        <w:t>（二）小额政府采购项目采购过程不规范</w:t>
      </w:r>
      <w:bookmarkEnd w:id="57"/>
      <w:bookmarkEnd w:id="58"/>
    </w:p>
    <w:p w14:paraId="75A5233D">
      <w:pPr>
        <w:ind w:firstLine="640"/>
      </w:pPr>
      <w:r>
        <w:t>在森林防火宣传小视频的制作需求产生时，森林防火股未根据政府采购流程发询价函进行询价，而是通过电话的方式，向数家视频制作单位询价，最终四川大牛文化传播有限公司以10000元5个小视频的价格入选。此方式询价规范性不足，缺少</w:t>
      </w:r>
      <w:r>
        <w:rPr>
          <w:rFonts w:hint="eastAsia"/>
        </w:rPr>
        <w:t>询价函、供应商报价单</w:t>
      </w:r>
      <w:r>
        <w:t>等留痕文件资料。</w:t>
      </w:r>
    </w:p>
    <w:p w14:paraId="5B45D7C4">
      <w:pPr>
        <w:autoSpaceDE w:val="0"/>
        <w:autoSpaceDN w:val="0"/>
        <w:adjustRightInd w:val="0"/>
        <w:spacing w:before="190" w:line="600" w:lineRule="exact"/>
        <w:ind w:firstLine="643"/>
        <w:outlineLvl w:val="1"/>
        <w:rPr>
          <w:rFonts w:eastAsia="楷体_GB2312"/>
          <w:b/>
          <w:bCs/>
          <w:color w:val="000000" w:themeColor="text1"/>
          <w:szCs w:val="32"/>
        </w:rPr>
      </w:pPr>
      <w:bookmarkStart w:id="59" w:name="_Hlk76462656"/>
      <w:bookmarkStart w:id="60" w:name="_Toc76459240"/>
      <w:bookmarkStart w:id="61" w:name="_Toc76920328"/>
      <w:r>
        <w:rPr>
          <w:rFonts w:eastAsia="楷体_GB2312"/>
          <w:b/>
          <w:bCs/>
          <w:color w:val="000000" w:themeColor="text1"/>
          <w:szCs w:val="32"/>
        </w:rPr>
        <w:t>（三）财务管理制度未及时更新</w:t>
      </w:r>
      <w:bookmarkEnd w:id="59"/>
      <w:bookmarkEnd w:id="60"/>
      <w:bookmarkEnd w:id="61"/>
    </w:p>
    <w:p w14:paraId="217356BE">
      <w:pPr>
        <w:ind w:firstLine="640"/>
      </w:pPr>
      <w:r>
        <w:t>根据《绵竹市机构改革方案》（竹市委办〔2019〕12号），绵竹市自然资源和规划局是将原有市国土资源局、市林业局的职责和原有</w:t>
      </w:r>
      <w:r>
        <w:rPr>
          <w:rFonts w:hint="eastAsia"/>
          <w:lang w:eastAsia="zh-CN"/>
        </w:rPr>
        <w:t>住房和城乡建设局</w:t>
      </w:r>
      <w:r>
        <w:t>的风景名胜区管理职责以及相关机构的城乡规划管理职责、水资源调查和确权登记管理职责、草原资源调查和确权登记管理职责、草原监督管理职责整合优化组建而成的行政单位。森林防火经费的财务是依据原国土资源局的《财务支出审批规定》进行管理，</w:t>
      </w:r>
      <w:r>
        <w:rPr>
          <w:rFonts w:hint="eastAsia"/>
        </w:rPr>
        <w:t>《财务支出审批规定》适用于原绵竹市国土资源局机关各股室、下属各事业单位的所有财务活动，未能明确机构改革后的各股室是否可依此执行，</w:t>
      </w:r>
      <w:r>
        <w:t>效力性和规范性不足。</w:t>
      </w:r>
    </w:p>
    <w:p w14:paraId="60D37703">
      <w:pPr>
        <w:pStyle w:val="2"/>
        <w:spacing w:before="190"/>
        <w:ind w:firstLine="640"/>
        <w:rPr>
          <w:color w:val="000000" w:themeColor="text1"/>
        </w:rPr>
      </w:pPr>
      <w:bookmarkStart w:id="62" w:name="_Toc76920329"/>
      <w:bookmarkStart w:id="63" w:name="_Toc75880723"/>
      <w:r>
        <w:rPr>
          <w:color w:val="000000" w:themeColor="text1"/>
        </w:rPr>
        <w:t>五、相关措施建议</w:t>
      </w:r>
      <w:bookmarkEnd w:id="62"/>
      <w:bookmarkEnd w:id="63"/>
    </w:p>
    <w:p w14:paraId="2B898C93">
      <w:pPr>
        <w:autoSpaceDE w:val="0"/>
        <w:autoSpaceDN w:val="0"/>
        <w:adjustRightInd w:val="0"/>
        <w:spacing w:before="190" w:line="600" w:lineRule="exact"/>
        <w:ind w:firstLine="643"/>
        <w:outlineLvl w:val="1"/>
        <w:rPr>
          <w:rFonts w:eastAsia="楷体_GB2312"/>
          <w:b/>
          <w:bCs/>
          <w:color w:val="000000" w:themeColor="text1"/>
          <w:szCs w:val="32"/>
        </w:rPr>
      </w:pPr>
      <w:bookmarkStart w:id="64" w:name="_Toc75880724"/>
      <w:bookmarkStart w:id="65" w:name="_Toc76920330"/>
      <w:r>
        <w:rPr>
          <w:rFonts w:eastAsia="楷体_GB2312"/>
          <w:b/>
          <w:bCs/>
          <w:color w:val="000000" w:themeColor="text1"/>
          <w:szCs w:val="32"/>
        </w:rPr>
        <w:t>（一）</w:t>
      </w:r>
      <w:bookmarkEnd w:id="64"/>
      <w:r>
        <w:rPr>
          <w:rFonts w:hint="eastAsia" w:eastAsia="楷体_GB2312"/>
          <w:b/>
          <w:bCs/>
          <w:color w:val="000000" w:themeColor="text1"/>
          <w:szCs w:val="32"/>
        </w:rPr>
        <w:t>加强项目监管及经费支出把控力度</w:t>
      </w:r>
      <w:bookmarkEnd w:id="65"/>
    </w:p>
    <w:p w14:paraId="56E2BF1D">
      <w:pPr>
        <w:ind w:firstLine="640"/>
      </w:pPr>
      <w:r>
        <w:rPr>
          <w:rFonts w:hint="eastAsia"/>
        </w:rPr>
        <w:t>一是建议</w:t>
      </w:r>
      <w:r>
        <w:rPr>
          <w:szCs w:val="32"/>
        </w:rPr>
        <w:t>加强对项目资金的指导和监管</w:t>
      </w:r>
      <w:r>
        <w:rPr>
          <w:rFonts w:hint="eastAsia"/>
          <w:szCs w:val="32"/>
        </w:rPr>
        <w:t>，严格执行年初计划项目内容，若中期不得不调整，需及时向上级或财政部门申请，审批同意后执行，保证项目执行不偏离。</w:t>
      </w:r>
      <w:r>
        <w:rPr>
          <w:rFonts w:hint="eastAsia"/>
        </w:rPr>
        <w:t>二是</w:t>
      </w:r>
      <w:r>
        <w:t>建议市自然资源</w:t>
      </w:r>
      <w:r>
        <w:rPr>
          <w:rFonts w:hint="eastAsia"/>
        </w:rPr>
        <w:t>和规划</w:t>
      </w:r>
      <w:r>
        <w:t>局</w:t>
      </w:r>
      <w:r>
        <w:rPr>
          <w:rFonts w:hint="eastAsia"/>
        </w:rPr>
        <w:t>重新配置项目需求，根据需求类别划分项目，</w:t>
      </w:r>
      <w:r>
        <w:t>保障</w:t>
      </w:r>
      <w:r>
        <w:rPr>
          <w:rFonts w:hint="eastAsia"/>
        </w:rPr>
        <w:t>项目支出内容</w:t>
      </w:r>
      <w:r>
        <w:t>的准确性</w:t>
      </w:r>
      <w:r>
        <w:rPr>
          <w:rFonts w:hint="eastAsia"/>
        </w:rPr>
        <w:t>。另外，预算执行中，就项目预算安排，实施更严格的预算资金管理，优先保障项目关键费用支出，保障各项目资金分配的合理性。</w:t>
      </w:r>
    </w:p>
    <w:p w14:paraId="53CAA1F6">
      <w:pPr>
        <w:autoSpaceDE w:val="0"/>
        <w:autoSpaceDN w:val="0"/>
        <w:adjustRightInd w:val="0"/>
        <w:spacing w:before="190" w:line="600" w:lineRule="exact"/>
        <w:ind w:firstLine="643"/>
        <w:outlineLvl w:val="1"/>
        <w:rPr>
          <w:rFonts w:eastAsia="楷体_GB2312"/>
          <w:b/>
          <w:bCs/>
          <w:color w:val="000000" w:themeColor="text1"/>
          <w:szCs w:val="32"/>
        </w:rPr>
      </w:pPr>
      <w:bookmarkStart w:id="66" w:name="_Toc75880725"/>
      <w:bookmarkStart w:id="67" w:name="_Toc76920331"/>
      <w:r>
        <w:rPr>
          <w:rFonts w:eastAsia="楷体_GB2312"/>
          <w:b/>
          <w:bCs/>
          <w:color w:val="000000" w:themeColor="text1"/>
          <w:szCs w:val="32"/>
        </w:rPr>
        <w:t>（二）依照相关规定进行政府采购</w:t>
      </w:r>
      <w:bookmarkEnd w:id="66"/>
      <w:bookmarkEnd w:id="67"/>
    </w:p>
    <w:p w14:paraId="1FB43FD3">
      <w:pPr>
        <w:ind w:firstLine="640"/>
      </w:pPr>
      <w:r>
        <w:t>建议自然资源和规划局依照《中华人民共和国政府采购法》进行政府采购。采取询价方式采购的，应当遵循下列程序：一是成立询价小组，并对采购项目的价格构成和评定成交的标准等事项作出规定；二是确定被询价的供应商名单，并向其发出询价通知书让其报价；三是询价。询价小组要求被询价的供应商一次报出不得更改的价格；四是确定成交供应商。根据符合采购需求、质量和服务相等且报价最低的原则确定成交供应商。</w:t>
      </w:r>
    </w:p>
    <w:p w14:paraId="610132E1">
      <w:pPr>
        <w:autoSpaceDE w:val="0"/>
        <w:autoSpaceDN w:val="0"/>
        <w:adjustRightInd w:val="0"/>
        <w:spacing w:before="190" w:line="600" w:lineRule="exact"/>
        <w:ind w:firstLine="643"/>
        <w:outlineLvl w:val="1"/>
        <w:rPr>
          <w:rFonts w:eastAsia="楷体_GB2312"/>
          <w:b/>
          <w:bCs/>
          <w:color w:val="000000" w:themeColor="text1"/>
          <w:szCs w:val="32"/>
        </w:rPr>
      </w:pPr>
      <w:bookmarkStart w:id="68" w:name="_Toc75880726"/>
      <w:bookmarkStart w:id="69" w:name="_Toc76920332"/>
      <w:r>
        <w:rPr>
          <w:rFonts w:eastAsia="楷体_GB2312"/>
          <w:b/>
          <w:bCs/>
          <w:color w:val="000000" w:themeColor="text1"/>
          <w:szCs w:val="32"/>
        </w:rPr>
        <w:t>（三）根据部门现行职能职责更新调整相关管理制度</w:t>
      </w:r>
      <w:bookmarkEnd w:id="68"/>
      <w:bookmarkEnd w:id="69"/>
    </w:p>
    <w:p w14:paraId="0609C88B">
      <w:pPr>
        <w:ind w:firstLine="640"/>
      </w:pPr>
      <w:r>
        <w:t>建议自然资源和规划局根据部门现行职能职责，认真梳理现有的规章制度，开展规章制度的废、改、立工作。其中财务管理制度，应重点关注“改”。“改”是指对于不符合新形势、新任务、新要求以及现行依据有所调整的规章制度，要进行修订完善，必须依据十九大以来的新形势、新思想、新要求和机构改革后的新职能、新职责进行修订，能够满足当前部门不同业务的财务管理方面的需要。</w:t>
      </w:r>
    </w:p>
    <w:p w14:paraId="44FA170D">
      <w:pPr>
        <w:widowControl/>
        <w:spacing w:before="190" w:after="217"/>
        <w:ind w:firstLine="723"/>
        <w:jc w:val="left"/>
        <w:rPr>
          <w:b/>
          <w:sz w:val="36"/>
        </w:rPr>
        <w:sectPr>
          <w:footerReference r:id="rId11" w:type="default"/>
          <w:pgSz w:w="11906" w:h="16838"/>
          <w:pgMar w:top="1440" w:right="1797" w:bottom="1440" w:left="1797" w:header="851" w:footer="992" w:gutter="0"/>
          <w:pgNumType w:start="1"/>
          <w:cols w:space="425" w:num="1"/>
          <w:docGrid w:type="linesAndChars" w:linePitch="435" w:charSpace="0"/>
        </w:sectPr>
      </w:pPr>
      <w:bookmarkStart w:id="70" w:name="_Toc18659226"/>
      <w:bookmarkStart w:id="71" w:name="_Toc75880727"/>
    </w:p>
    <w:p w14:paraId="1FF6A72A">
      <w:pPr>
        <w:pStyle w:val="2"/>
        <w:widowControl w:val="0"/>
        <w:spacing w:before="156" w:after="156"/>
        <w:ind w:firstLine="723"/>
        <w:rPr>
          <w:b/>
          <w:sz w:val="36"/>
        </w:rPr>
      </w:pPr>
      <w:bookmarkStart w:id="72" w:name="_Toc76920333"/>
      <w:r>
        <w:rPr>
          <w:b/>
          <w:sz w:val="36"/>
        </w:rPr>
        <w:t>附件</w:t>
      </w:r>
      <w:bookmarkEnd w:id="70"/>
      <w:bookmarkEnd w:id="71"/>
      <w:bookmarkStart w:id="73" w:name="_Toc75880728"/>
      <w:bookmarkStart w:id="74" w:name="_Toc75887522"/>
      <w:r>
        <w:rPr>
          <w:b/>
          <w:sz w:val="36"/>
        </w:rPr>
        <w:t>绵竹市2020年森林防火经费项目支出绩效评价</w:t>
      </w:r>
      <w:bookmarkEnd w:id="73"/>
      <w:bookmarkEnd w:id="74"/>
      <w:r>
        <w:rPr>
          <w:b/>
          <w:sz w:val="36"/>
        </w:rPr>
        <w:t>得分表</w:t>
      </w:r>
      <w:bookmarkEnd w:id="72"/>
    </w:p>
    <w:tbl>
      <w:tblPr>
        <w:tblStyle w:val="16"/>
        <w:tblW w:w="4737" w:type="pct"/>
        <w:jc w:val="center"/>
        <w:tblLayout w:type="fixed"/>
        <w:tblCellMar>
          <w:top w:w="0" w:type="dxa"/>
          <w:left w:w="0" w:type="dxa"/>
          <w:bottom w:w="0" w:type="dxa"/>
          <w:right w:w="0" w:type="dxa"/>
        </w:tblCellMar>
      </w:tblPr>
      <w:tblGrid>
        <w:gridCol w:w="565"/>
        <w:gridCol w:w="710"/>
        <w:gridCol w:w="1025"/>
        <w:gridCol w:w="938"/>
        <w:gridCol w:w="630"/>
        <w:gridCol w:w="366"/>
        <w:gridCol w:w="622"/>
        <w:gridCol w:w="21"/>
        <w:gridCol w:w="320"/>
        <w:gridCol w:w="48"/>
        <w:gridCol w:w="421"/>
        <w:gridCol w:w="11"/>
        <w:gridCol w:w="429"/>
        <w:gridCol w:w="1846"/>
        <w:gridCol w:w="569"/>
        <w:gridCol w:w="569"/>
        <w:gridCol w:w="969"/>
        <w:gridCol w:w="3184"/>
      </w:tblGrid>
      <w:tr w14:paraId="2967FB9B">
        <w:tblPrEx>
          <w:tblCellMar>
            <w:top w:w="0" w:type="dxa"/>
            <w:left w:w="0" w:type="dxa"/>
            <w:bottom w:w="0" w:type="dxa"/>
            <w:right w:w="0" w:type="dxa"/>
          </w:tblCellMar>
        </w:tblPrEx>
        <w:trPr>
          <w:trHeight w:val="270" w:hRule="atLeast"/>
          <w:tblHeader/>
          <w:jc w:val="center"/>
        </w:trPr>
        <w:tc>
          <w:tcPr>
            <w:tcW w:w="868" w:type="pct"/>
            <w:gridSpan w:val="3"/>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477B892">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分层指标</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0FF0895E">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指标</w:t>
            </w:r>
          </w:p>
          <w:p w14:paraId="19D283D6">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解释</w:t>
            </w:r>
          </w:p>
        </w:tc>
        <w:tc>
          <w:tcPr>
            <w:tcW w:w="1083" w:type="pct"/>
            <w:gridSpan w:val="9"/>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3C18746C">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评分方法</w:t>
            </w:r>
          </w:p>
        </w:tc>
        <w:tc>
          <w:tcPr>
            <w:tcW w:w="697"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1137183F">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评价要点及说明</w:t>
            </w:r>
          </w:p>
        </w:tc>
        <w:tc>
          <w:tcPr>
            <w:tcW w:w="215" w:type="pct"/>
            <w:vMerge w:val="restart"/>
            <w:tcBorders>
              <w:top w:val="single" w:color="000000" w:sz="4" w:space="0"/>
              <w:left w:val="single" w:color="000000" w:sz="4" w:space="0"/>
              <w:right w:val="single" w:color="000000" w:sz="4" w:space="0"/>
            </w:tcBorders>
            <w:shd w:val="clear" w:color="auto" w:fill="00516B"/>
            <w:vAlign w:val="center"/>
          </w:tcPr>
          <w:p w14:paraId="09A9E788">
            <w:pPr>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分值权重</w:t>
            </w:r>
          </w:p>
        </w:tc>
        <w:tc>
          <w:tcPr>
            <w:tcW w:w="215" w:type="pct"/>
            <w:vMerge w:val="restart"/>
            <w:tcBorders>
              <w:top w:val="single" w:color="000000" w:sz="4" w:space="0"/>
              <w:left w:val="single" w:color="000000" w:sz="4" w:space="0"/>
              <w:right w:val="single" w:color="000000" w:sz="4" w:space="0"/>
            </w:tcBorders>
            <w:shd w:val="clear" w:color="auto" w:fill="00516B"/>
            <w:vAlign w:val="center"/>
          </w:tcPr>
          <w:p w14:paraId="5623FA30">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得分</w:t>
            </w:r>
          </w:p>
        </w:tc>
        <w:tc>
          <w:tcPr>
            <w:tcW w:w="366" w:type="pct"/>
            <w:vMerge w:val="restart"/>
            <w:tcBorders>
              <w:top w:val="single" w:color="000000" w:sz="4" w:space="0"/>
              <w:left w:val="single" w:color="000000" w:sz="4" w:space="0"/>
              <w:right w:val="single" w:color="000000" w:sz="4" w:space="0"/>
            </w:tcBorders>
            <w:shd w:val="clear" w:color="auto" w:fill="00516B"/>
            <w:vAlign w:val="center"/>
          </w:tcPr>
          <w:p w14:paraId="3D41DC9A">
            <w:pPr>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得分率</w:t>
            </w:r>
          </w:p>
        </w:tc>
        <w:tc>
          <w:tcPr>
            <w:tcW w:w="1202" w:type="pct"/>
            <w:vMerge w:val="restart"/>
            <w:tcBorders>
              <w:top w:val="single" w:color="000000" w:sz="4" w:space="0"/>
              <w:left w:val="single" w:color="000000" w:sz="4" w:space="0"/>
              <w:right w:val="single" w:color="000000" w:sz="4" w:space="0"/>
            </w:tcBorders>
            <w:shd w:val="clear" w:color="auto" w:fill="00516B"/>
            <w:vAlign w:val="center"/>
          </w:tcPr>
          <w:p w14:paraId="22B8DFA1">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得分依据</w:t>
            </w:r>
          </w:p>
        </w:tc>
      </w:tr>
      <w:tr w14:paraId="36DC1888">
        <w:tblPrEx>
          <w:tblCellMar>
            <w:top w:w="0" w:type="dxa"/>
            <w:left w:w="0" w:type="dxa"/>
            <w:bottom w:w="0" w:type="dxa"/>
            <w:right w:w="0" w:type="dxa"/>
          </w:tblCellMar>
        </w:tblPrEx>
        <w:trPr>
          <w:trHeight w:val="285" w:hRule="atLeast"/>
          <w:tblHeader/>
          <w:jc w:val="center"/>
        </w:trPr>
        <w:tc>
          <w:tcPr>
            <w:tcW w:w="213" w:type="pct"/>
            <w:vMerge w:val="restart"/>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152C342A">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一级指标</w:t>
            </w: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BD9F457">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二级</w:t>
            </w:r>
          </w:p>
          <w:p w14:paraId="537F9994">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指标</w:t>
            </w: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613392CA">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三级指标</w:t>
            </w: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29328ED">
            <w:pPr>
              <w:spacing w:before="156" w:after="156" w:line="320" w:lineRule="exact"/>
              <w:ind w:firstLine="402"/>
              <w:jc w:val="center"/>
              <w:rPr>
                <w:rFonts w:eastAsia="宋体"/>
                <w:b/>
                <w:color w:val="FFFFFF" w:themeColor="background1"/>
                <w:sz w:val="20"/>
                <w:szCs w:val="20"/>
              </w:rPr>
            </w:pPr>
          </w:p>
        </w:tc>
        <w:tc>
          <w:tcPr>
            <w:tcW w:w="238"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3295C1E6">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方法</w:t>
            </w:r>
          </w:p>
          <w:p w14:paraId="363C5811">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归类</w:t>
            </w:r>
          </w:p>
        </w:tc>
        <w:tc>
          <w:tcPr>
            <w:tcW w:w="845" w:type="pct"/>
            <w:gridSpan w:val="8"/>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440B50E7">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计算公式</w:t>
            </w:r>
          </w:p>
        </w:tc>
        <w:tc>
          <w:tcPr>
            <w:tcW w:w="697"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2B87C3">
            <w:pPr>
              <w:spacing w:before="156" w:after="156" w:line="320" w:lineRule="exact"/>
              <w:ind w:firstLine="402"/>
              <w:jc w:val="center"/>
              <w:rPr>
                <w:rFonts w:eastAsia="宋体"/>
                <w:b/>
                <w:color w:val="FFFFFF" w:themeColor="background1"/>
                <w:sz w:val="20"/>
                <w:szCs w:val="20"/>
              </w:rPr>
            </w:pPr>
          </w:p>
        </w:tc>
        <w:tc>
          <w:tcPr>
            <w:tcW w:w="215" w:type="pct"/>
            <w:vMerge w:val="continue"/>
            <w:tcBorders>
              <w:left w:val="single" w:color="000000" w:sz="4" w:space="0"/>
              <w:right w:val="single" w:color="000000" w:sz="4" w:space="0"/>
            </w:tcBorders>
            <w:shd w:val="clear" w:color="auto" w:fill="00516B"/>
            <w:vAlign w:val="center"/>
          </w:tcPr>
          <w:p w14:paraId="7E03EF25">
            <w:pPr>
              <w:widowControl/>
              <w:spacing w:before="156" w:after="156" w:line="320" w:lineRule="exact"/>
              <w:ind w:firstLine="0" w:firstLineChars="0"/>
              <w:jc w:val="center"/>
              <w:textAlignment w:val="center"/>
              <w:rPr>
                <w:rFonts w:eastAsia="宋体"/>
                <w:b/>
                <w:color w:val="FFFFFF" w:themeColor="background1"/>
                <w:sz w:val="20"/>
                <w:szCs w:val="20"/>
              </w:rPr>
            </w:pPr>
          </w:p>
        </w:tc>
        <w:tc>
          <w:tcPr>
            <w:tcW w:w="215" w:type="pct"/>
            <w:vMerge w:val="continue"/>
            <w:tcBorders>
              <w:left w:val="single" w:color="000000" w:sz="4" w:space="0"/>
              <w:right w:val="single" w:color="000000" w:sz="4" w:space="0"/>
            </w:tcBorders>
            <w:shd w:val="clear" w:color="auto" w:fill="00516B"/>
            <w:vAlign w:val="center"/>
          </w:tcPr>
          <w:p w14:paraId="77FA5E31">
            <w:pPr>
              <w:widowControl/>
              <w:spacing w:before="156" w:after="156" w:line="320" w:lineRule="exact"/>
              <w:ind w:firstLine="402"/>
              <w:jc w:val="center"/>
              <w:textAlignment w:val="center"/>
              <w:rPr>
                <w:rFonts w:eastAsia="宋体"/>
                <w:b/>
                <w:color w:val="FFFFFF" w:themeColor="background1"/>
                <w:sz w:val="20"/>
                <w:szCs w:val="20"/>
              </w:rPr>
            </w:pPr>
          </w:p>
        </w:tc>
        <w:tc>
          <w:tcPr>
            <w:tcW w:w="366" w:type="pct"/>
            <w:vMerge w:val="continue"/>
            <w:tcBorders>
              <w:left w:val="single" w:color="000000" w:sz="4" w:space="0"/>
              <w:right w:val="single" w:color="000000" w:sz="4" w:space="0"/>
            </w:tcBorders>
            <w:shd w:val="clear" w:color="auto" w:fill="00516B"/>
            <w:vAlign w:val="center"/>
          </w:tcPr>
          <w:p w14:paraId="5AFC7E00">
            <w:pPr>
              <w:widowControl/>
              <w:spacing w:before="156" w:after="156" w:line="320" w:lineRule="exact"/>
              <w:ind w:firstLine="0" w:firstLineChars="0"/>
              <w:jc w:val="center"/>
              <w:textAlignment w:val="center"/>
              <w:rPr>
                <w:rFonts w:eastAsia="宋体"/>
                <w:b/>
                <w:color w:val="FFFFFF" w:themeColor="background1"/>
                <w:sz w:val="20"/>
                <w:szCs w:val="20"/>
              </w:rPr>
            </w:pPr>
          </w:p>
        </w:tc>
        <w:tc>
          <w:tcPr>
            <w:tcW w:w="1202" w:type="pct"/>
            <w:vMerge w:val="continue"/>
            <w:tcBorders>
              <w:left w:val="single" w:color="000000" w:sz="4" w:space="0"/>
              <w:right w:val="single" w:color="000000" w:sz="4" w:space="0"/>
            </w:tcBorders>
            <w:vAlign w:val="center"/>
          </w:tcPr>
          <w:p w14:paraId="237ABE1D">
            <w:pPr>
              <w:widowControl/>
              <w:spacing w:before="156" w:after="156" w:line="320" w:lineRule="exact"/>
              <w:ind w:firstLine="402"/>
              <w:jc w:val="center"/>
              <w:textAlignment w:val="center"/>
              <w:rPr>
                <w:rFonts w:eastAsia="宋体"/>
                <w:b/>
                <w:color w:val="000000"/>
                <w:sz w:val="20"/>
                <w:szCs w:val="20"/>
              </w:rPr>
            </w:pPr>
          </w:p>
        </w:tc>
      </w:tr>
      <w:tr w14:paraId="530DA715">
        <w:tblPrEx>
          <w:tblCellMar>
            <w:top w:w="0" w:type="dxa"/>
            <w:left w:w="0" w:type="dxa"/>
            <w:bottom w:w="0" w:type="dxa"/>
            <w:right w:w="0" w:type="dxa"/>
          </w:tblCellMar>
        </w:tblPrEx>
        <w:trPr>
          <w:trHeight w:val="390" w:hRule="atLeast"/>
          <w:tblHeader/>
          <w:jc w:val="center"/>
        </w:trPr>
        <w:tc>
          <w:tcPr>
            <w:tcW w:w="213" w:type="pct"/>
            <w:vMerge w:val="continue"/>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34A5E383">
            <w:pPr>
              <w:spacing w:before="156" w:after="156" w:line="320" w:lineRule="exact"/>
              <w:ind w:firstLine="402"/>
              <w:jc w:val="center"/>
              <w:rPr>
                <w:rFonts w:eastAsia="宋体"/>
                <w:b/>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B15E4B7">
            <w:pPr>
              <w:spacing w:before="156" w:after="156" w:line="320" w:lineRule="exact"/>
              <w:ind w:firstLine="402"/>
              <w:jc w:val="center"/>
              <w:rPr>
                <w:rFonts w:eastAsia="宋体"/>
                <w:b/>
                <w:color w:val="000000"/>
                <w:sz w:val="20"/>
                <w:szCs w:val="20"/>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71F42F4C">
            <w:pPr>
              <w:spacing w:before="156" w:after="156" w:line="320" w:lineRule="exact"/>
              <w:ind w:firstLine="402"/>
              <w:jc w:val="center"/>
              <w:rPr>
                <w:rFonts w:eastAsia="宋体"/>
                <w:b/>
                <w:color w:val="000000"/>
                <w:sz w:val="20"/>
                <w:szCs w:val="20"/>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FC76940">
            <w:pPr>
              <w:spacing w:before="156" w:after="156" w:line="320" w:lineRule="exact"/>
              <w:ind w:firstLine="402"/>
              <w:jc w:val="center"/>
              <w:rPr>
                <w:rFonts w:eastAsia="宋体"/>
                <w:b/>
                <w:color w:val="000000"/>
                <w:sz w:val="20"/>
                <w:szCs w:val="20"/>
              </w:rPr>
            </w:pPr>
          </w:p>
        </w:tc>
        <w:tc>
          <w:tcPr>
            <w:tcW w:w="238"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601D92CA">
            <w:pPr>
              <w:spacing w:before="156" w:after="156" w:line="320" w:lineRule="exact"/>
              <w:ind w:firstLine="402"/>
              <w:jc w:val="center"/>
              <w:rPr>
                <w:rFonts w:eastAsia="宋体"/>
                <w:b/>
                <w:color w:val="000000"/>
                <w:sz w:val="20"/>
                <w:szCs w:val="20"/>
              </w:rPr>
            </w:pPr>
          </w:p>
        </w:tc>
        <w:tc>
          <w:tcPr>
            <w:tcW w:w="138"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699547B7">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0</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1EED2CBF">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0.3</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0BDA5922">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0.6</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29A143D">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0.8</w:t>
            </w:r>
          </w:p>
        </w:tc>
        <w:tc>
          <w:tcPr>
            <w:tcW w:w="162"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7C074C69">
            <w:pPr>
              <w:widowControl/>
              <w:spacing w:before="156" w:after="156" w:line="320" w:lineRule="exact"/>
              <w:ind w:firstLine="0" w:firstLineChars="0"/>
              <w:jc w:val="center"/>
              <w:textAlignment w:val="center"/>
              <w:rPr>
                <w:rFonts w:eastAsia="宋体"/>
                <w:b/>
                <w:color w:val="FFFFFF" w:themeColor="background1"/>
                <w:sz w:val="20"/>
                <w:szCs w:val="20"/>
              </w:rPr>
            </w:pPr>
            <w:r>
              <w:rPr>
                <w:rFonts w:eastAsia="宋体"/>
                <w:b/>
                <w:color w:val="FFFFFF" w:themeColor="background1"/>
                <w:sz w:val="20"/>
                <w:szCs w:val="20"/>
              </w:rPr>
              <w:t>1</w:t>
            </w:r>
          </w:p>
        </w:tc>
        <w:tc>
          <w:tcPr>
            <w:tcW w:w="697"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0B59B2">
            <w:pPr>
              <w:spacing w:before="156" w:after="156" w:line="320" w:lineRule="exact"/>
              <w:ind w:firstLine="402"/>
              <w:jc w:val="center"/>
              <w:rPr>
                <w:rFonts w:eastAsia="宋体"/>
                <w:b/>
                <w:color w:val="000000"/>
                <w:sz w:val="20"/>
                <w:szCs w:val="20"/>
              </w:rPr>
            </w:pPr>
          </w:p>
        </w:tc>
        <w:tc>
          <w:tcPr>
            <w:tcW w:w="215" w:type="pct"/>
            <w:vMerge w:val="continue"/>
            <w:tcBorders>
              <w:left w:val="single" w:color="000000" w:sz="4" w:space="0"/>
              <w:bottom w:val="single" w:color="000000" w:sz="4" w:space="0"/>
              <w:right w:val="single" w:color="000000" w:sz="4" w:space="0"/>
            </w:tcBorders>
          </w:tcPr>
          <w:p w14:paraId="317CDDC1">
            <w:pPr>
              <w:spacing w:before="156" w:after="156" w:line="320" w:lineRule="exact"/>
              <w:ind w:firstLine="402"/>
              <w:jc w:val="center"/>
              <w:rPr>
                <w:rFonts w:eastAsia="宋体"/>
                <w:b/>
                <w:color w:val="000000"/>
                <w:sz w:val="20"/>
                <w:szCs w:val="20"/>
              </w:rPr>
            </w:pPr>
          </w:p>
        </w:tc>
        <w:tc>
          <w:tcPr>
            <w:tcW w:w="215" w:type="pct"/>
            <w:vMerge w:val="continue"/>
            <w:tcBorders>
              <w:left w:val="single" w:color="000000" w:sz="4" w:space="0"/>
              <w:bottom w:val="single" w:color="000000" w:sz="4" w:space="0"/>
              <w:right w:val="single" w:color="000000" w:sz="4" w:space="0"/>
            </w:tcBorders>
            <w:vAlign w:val="center"/>
          </w:tcPr>
          <w:p w14:paraId="1E53F1A8">
            <w:pPr>
              <w:spacing w:before="156" w:after="156" w:line="320" w:lineRule="exact"/>
              <w:ind w:firstLine="402"/>
              <w:jc w:val="center"/>
              <w:rPr>
                <w:rFonts w:eastAsia="宋体"/>
                <w:b/>
                <w:color w:val="000000"/>
                <w:sz w:val="20"/>
                <w:szCs w:val="20"/>
              </w:rPr>
            </w:pPr>
          </w:p>
        </w:tc>
        <w:tc>
          <w:tcPr>
            <w:tcW w:w="366" w:type="pct"/>
            <w:vMerge w:val="continue"/>
            <w:tcBorders>
              <w:left w:val="single" w:color="000000" w:sz="4" w:space="0"/>
              <w:bottom w:val="single" w:color="000000" w:sz="4" w:space="0"/>
              <w:right w:val="single" w:color="000000" w:sz="4" w:space="0"/>
            </w:tcBorders>
          </w:tcPr>
          <w:p w14:paraId="156A8AE2">
            <w:pPr>
              <w:spacing w:before="156" w:after="156" w:line="320" w:lineRule="exact"/>
              <w:ind w:firstLine="402"/>
              <w:jc w:val="center"/>
              <w:rPr>
                <w:rFonts w:eastAsia="宋体"/>
                <w:b/>
                <w:color w:val="000000"/>
                <w:sz w:val="20"/>
                <w:szCs w:val="20"/>
              </w:rPr>
            </w:pPr>
          </w:p>
        </w:tc>
        <w:tc>
          <w:tcPr>
            <w:tcW w:w="1202" w:type="pct"/>
            <w:vMerge w:val="continue"/>
            <w:tcBorders>
              <w:left w:val="single" w:color="000000" w:sz="4" w:space="0"/>
              <w:bottom w:val="single" w:color="000000" w:sz="4" w:space="0"/>
              <w:right w:val="single" w:color="000000" w:sz="4" w:space="0"/>
            </w:tcBorders>
            <w:vAlign w:val="center"/>
          </w:tcPr>
          <w:p w14:paraId="335EB334">
            <w:pPr>
              <w:spacing w:before="156" w:after="156" w:line="320" w:lineRule="exact"/>
              <w:ind w:firstLine="402"/>
              <w:jc w:val="center"/>
              <w:rPr>
                <w:rFonts w:eastAsia="宋体"/>
                <w:b/>
                <w:color w:val="000000"/>
                <w:sz w:val="20"/>
                <w:szCs w:val="20"/>
              </w:rPr>
            </w:pPr>
          </w:p>
        </w:tc>
      </w:tr>
      <w:tr w14:paraId="7D238B83">
        <w:tblPrEx>
          <w:tblCellMar>
            <w:top w:w="0" w:type="dxa"/>
            <w:left w:w="0" w:type="dxa"/>
            <w:bottom w:w="0" w:type="dxa"/>
            <w:right w:w="0" w:type="dxa"/>
          </w:tblCellMar>
        </w:tblPrEx>
        <w:trPr>
          <w:trHeight w:val="690" w:hRule="atLeast"/>
          <w:jc w:val="center"/>
        </w:trPr>
        <w:tc>
          <w:tcPr>
            <w:tcW w:w="213" w:type="pct"/>
            <w:vMerge w:val="restar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4DCFBEA0">
            <w:pPr>
              <w:widowControl/>
              <w:spacing w:before="156" w:after="156" w:line="320" w:lineRule="exact"/>
              <w:ind w:firstLine="0" w:firstLineChars="0"/>
              <w:textAlignment w:val="center"/>
              <w:rPr>
                <w:rFonts w:eastAsia="宋体"/>
                <w:b/>
                <w:color w:val="000000"/>
                <w:sz w:val="20"/>
                <w:szCs w:val="20"/>
              </w:rPr>
            </w:pPr>
            <w:r>
              <w:rPr>
                <w:rFonts w:eastAsia="宋体"/>
                <w:b/>
                <w:color w:val="000000"/>
                <w:sz w:val="20"/>
                <w:szCs w:val="20"/>
              </w:rPr>
              <w:t>项目</w:t>
            </w:r>
          </w:p>
          <w:p w14:paraId="35D0CC7A">
            <w:pPr>
              <w:widowControl/>
              <w:spacing w:before="156" w:after="156" w:line="320" w:lineRule="exact"/>
              <w:ind w:firstLine="0" w:firstLineChars="0"/>
              <w:textAlignment w:val="center"/>
              <w:rPr>
                <w:rFonts w:eastAsia="宋体"/>
                <w:b/>
                <w:color w:val="000000"/>
                <w:sz w:val="20"/>
                <w:szCs w:val="20"/>
              </w:rPr>
            </w:pPr>
            <w:r>
              <w:rPr>
                <w:rFonts w:eastAsia="宋体"/>
                <w:b/>
                <w:color w:val="000000"/>
                <w:sz w:val="20"/>
                <w:szCs w:val="20"/>
              </w:rPr>
              <w:t>决策</w:t>
            </w:r>
          </w:p>
        </w:tc>
        <w:tc>
          <w:tcPr>
            <w:tcW w:w="26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64141A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项目</w:t>
            </w:r>
          </w:p>
          <w:p w14:paraId="3081967D">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依据</w:t>
            </w:r>
          </w:p>
        </w:tc>
        <w:tc>
          <w:tcPr>
            <w:tcW w:w="38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67710EC">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依据充分性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0D133EE">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项目设定依据是否充分</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4C21798">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50FC570">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不符合</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9161B66">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3处及以上不符合</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025FD5C">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2处不符合</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C757C14">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1处不符合</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225D3F2">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符合</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040CC18">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是否符合党中央、国务院和省委、省政府、市委市政府决策部署；符合当前经济社会发展需要</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E2A51D">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E50EB3">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718F3E">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91096D">
            <w:pPr>
              <w:spacing w:before="156" w:after="156" w:line="320" w:lineRule="exact"/>
              <w:ind w:firstLine="0" w:firstLineChars="0"/>
              <w:rPr>
                <w:rFonts w:eastAsia="宋体"/>
                <w:color w:val="000000"/>
                <w:sz w:val="20"/>
                <w:szCs w:val="20"/>
              </w:rPr>
            </w:pPr>
            <w:r>
              <w:rPr>
                <w:rFonts w:eastAsia="宋体"/>
                <w:color w:val="000000"/>
                <w:sz w:val="20"/>
                <w:szCs w:val="20"/>
              </w:rPr>
              <w:t>根据《四川省森林草原防灭火指挥部关于印发&lt;贯彻落实国家森林草原防灭火指挥部办公室约谈事项整改方案&gt;的通知》（川森防指〔2020〕13号），森林防火专项资金设定依据充分，符合省政府决策部署</w:t>
            </w:r>
          </w:p>
        </w:tc>
      </w:tr>
      <w:tr w14:paraId="1F059201">
        <w:tblPrEx>
          <w:tblCellMar>
            <w:top w:w="0" w:type="dxa"/>
            <w:left w:w="0" w:type="dxa"/>
            <w:bottom w:w="0" w:type="dxa"/>
            <w:right w:w="0" w:type="dxa"/>
          </w:tblCellMar>
        </w:tblPrEx>
        <w:trPr>
          <w:trHeight w:val="1065" w:hRule="atLeast"/>
          <w:jc w:val="center"/>
        </w:trPr>
        <w:tc>
          <w:tcPr>
            <w:tcW w:w="213"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57AC1687">
            <w:pPr>
              <w:spacing w:before="156" w:after="156" w:line="320" w:lineRule="exact"/>
              <w:ind w:firstLine="402"/>
              <w:jc w:val="center"/>
              <w:rPr>
                <w:rFonts w:eastAsia="宋体"/>
                <w:b/>
                <w:color w:val="000000"/>
                <w:sz w:val="20"/>
                <w:szCs w:val="20"/>
              </w:rPr>
            </w:pP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FE90F48">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绩效</w:t>
            </w:r>
          </w:p>
          <w:p w14:paraId="2AFC3FFC">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目标</w:t>
            </w:r>
          </w:p>
        </w:tc>
        <w:tc>
          <w:tcPr>
            <w:tcW w:w="38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A2F5FB8">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绩效目标明确性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677E005">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项目预期产品、服务、效益或其他目标是否明确</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FDA1946">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D087D34">
            <w:pPr>
              <w:widowControl/>
              <w:spacing w:before="156" w:after="156" w:line="320" w:lineRule="exact"/>
              <w:ind w:firstLine="400"/>
              <w:jc w:val="center"/>
              <w:textAlignment w:val="center"/>
              <w:rPr>
                <w:rFonts w:eastAsia="宋体"/>
                <w:color w:val="000000"/>
                <w:sz w:val="20"/>
                <w:szCs w:val="20"/>
              </w:rPr>
            </w:pPr>
            <w:r>
              <w:rPr>
                <w:rFonts w:eastAsia="宋体"/>
                <w:color w:val="000000"/>
                <w:sz w:val="20"/>
                <w:szCs w:val="20"/>
              </w:rPr>
              <w:t>不明确</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9B80795">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3处及以上不明确</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407DB36">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2处不明确</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C7178AA">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1处不明确</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82EE7A0">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明确</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A78C51B">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重点查看项目数量、质量、时效、成本、经济效益、社会效益、环境效益和可持续效益等是否明确</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E90CD">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75C2D8">
            <w:pPr>
              <w:spacing w:before="156" w:after="156" w:line="320" w:lineRule="exact"/>
              <w:ind w:firstLine="0" w:firstLineChars="0"/>
              <w:jc w:val="center"/>
              <w:rPr>
                <w:rFonts w:eastAsia="宋体"/>
                <w:color w:val="000000"/>
                <w:sz w:val="20"/>
                <w:szCs w:val="20"/>
              </w:rPr>
            </w:pPr>
            <w:r>
              <w:rPr>
                <w:rFonts w:eastAsia="宋体"/>
                <w:color w:val="000000"/>
                <w:sz w:val="20"/>
                <w:szCs w:val="20"/>
              </w:rPr>
              <w:t>4.80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C09F0E">
            <w:pPr>
              <w:spacing w:before="156" w:after="156" w:line="320" w:lineRule="exact"/>
              <w:ind w:firstLine="0" w:firstLineChars="0"/>
              <w:jc w:val="center"/>
              <w:rPr>
                <w:rFonts w:eastAsia="宋体"/>
                <w:color w:val="000000"/>
                <w:sz w:val="20"/>
                <w:szCs w:val="20"/>
              </w:rPr>
            </w:pPr>
            <w:r>
              <w:rPr>
                <w:rFonts w:eastAsia="宋体"/>
                <w:color w:val="000000"/>
                <w:sz w:val="20"/>
                <w:szCs w:val="20"/>
              </w:rPr>
              <w:t>60.00%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A2939B">
            <w:pPr>
              <w:spacing w:before="156" w:after="156" w:line="320" w:lineRule="exact"/>
              <w:ind w:firstLine="0" w:firstLineChars="0"/>
              <w:rPr>
                <w:rFonts w:eastAsia="宋体"/>
                <w:color w:val="000000"/>
                <w:sz w:val="20"/>
                <w:szCs w:val="20"/>
              </w:rPr>
            </w:pPr>
            <w:r>
              <w:rPr>
                <w:rFonts w:eastAsia="宋体"/>
                <w:color w:val="000000"/>
                <w:sz w:val="20"/>
                <w:szCs w:val="20"/>
              </w:rPr>
              <w:t>“加强森林防火能力建设”、“加强森林防火队伍建设”两项绩效目标不明确，难以量化</w:t>
            </w:r>
          </w:p>
        </w:tc>
      </w:tr>
      <w:tr w14:paraId="0F377AFE">
        <w:tblPrEx>
          <w:tblCellMar>
            <w:top w:w="0" w:type="dxa"/>
            <w:left w:w="0" w:type="dxa"/>
            <w:bottom w:w="0" w:type="dxa"/>
            <w:right w:w="0" w:type="dxa"/>
          </w:tblCellMar>
        </w:tblPrEx>
        <w:trPr>
          <w:trHeight w:val="604" w:hRule="atLeast"/>
          <w:jc w:val="center"/>
        </w:trPr>
        <w:tc>
          <w:tcPr>
            <w:tcW w:w="213"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33BEEB09">
            <w:pPr>
              <w:spacing w:before="156" w:after="156" w:line="320" w:lineRule="exact"/>
              <w:ind w:firstLine="402"/>
              <w:jc w:val="center"/>
              <w:rPr>
                <w:rFonts w:eastAsia="宋体"/>
                <w:b/>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E4B745D">
            <w:pPr>
              <w:spacing w:before="156" w:after="156" w:line="320" w:lineRule="exact"/>
              <w:ind w:firstLine="400"/>
              <w:jc w:val="center"/>
              <w:rPr>
                <w:rFonts w:eastAsia="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FBBE12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绩效目标合理性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5BABA45">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绩效目标设定符合实际需求，合理可行</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78895A6">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DE1DE12">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不合理</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D110712">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3处及以上不合理</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1490FAA">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2处不合理</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AEAA33A">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1处不合理</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684EA4C">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合理</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41D3F25">
            <w:pPr>
              <w:widowControl/>
              <w:spacing w:before="156" w:after="156" w:line="320" w:lineRule="exact"/>
              <w:ind w:firstLine="0" w:firstLineChars="0"/>
              <w:jc w:val="left"/>
              <w:textAlignment w:val="center"/>
              <w:rPr>
                <w:rFonts w:eastAsia="宋体"/>
                <w:color w:val="000000"/>
                <w:sz w:val="20"/>
                <w:szCs w:val="20"/>
              </w:rPr>
            </w:pPr>
            <w:r>
              <w:rPr>
                <w:rFonts w:eastAsia="宋体"/>
                <w:color w:val="000000"/>
                <w:sz w:val="20"/>
                <w:szCs w:val="20"/>
              </w:rPr>
              <w:t>重点评价项目绩效目标预期值与实际需求之间的吻合度</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0C70F8">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569DC0">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ECFC8">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A5D70A">
            <w:pPr>
              <w:spacing w:before="156" w:after="156" w:line="320" w:lineRule="exact"/>
              <w:ind w:firstLine="0" w:firstLineChars="0"/>
              <w:jc w:val="center"/>
              <w:rPr>
                <w:rFonts w:eastAsia="宋体"/>
                <w:color w:val="000000"/>
                <w:sz w:val="20"/>
                <w:szCs w:val="20"/>
              </w:rPr>
            </w:pPr>
            <w:r>
              <w:rPr>
                <w:rFonts w:eastAsia="宋体"/>
                <w:color w:val="000000"/>
                <w:sz w:val="20"/>
                <w:szCs w:val="20"/>
              </w:rPr>
              <w:t>绩效目标符合森林防火目标</w:t>
            </w:r>
          </w:p>
        </w:tc>
      </w:tr>
      <w:tr w14:paraId="78563748">
        <w:tblPrEx>
          <w:tblCellMar>
            <w:top w:w="0" w:type="dxa"/>
            <w:left w:w="0" w:type="dxa"/>
            <w:bottom w:w="0" w:type="dxa"/>
            <w:right w:w="0" w:type="dxa"/>
          </w:tblCellMar>
        </w:tblPrEx>
        <w:trPr>
          <w:trHeight w:val="810" w:hRule="atLeast"/>
          <w:jc w:val="center"/>
        </w:trPr>
        <w:tc>
          <w:tcPr>
            <w:tcW w:w="213" w:type="pct"/>
            <w:vMerge w:val="restar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5E762C60">
            <w:pPr>
              <w:widowControl/>
              <w:spacing w:before="156" w:after="156" w:line="320" w:lineRule="exact"/>
              <w:ind w:firstLine="0" w:firstLineChars="0"/>
              <w:textAlignment w:val="center"/>
              <w:rPr>
                <w:rFonts w:eastAsia="宋体"/>
                <w:b/>
                <w:color w:val="000000"/>
                <w:sz w:val="20"/>
                <w:szCs w:val="20"/>
              </w:rPr>
            </w:pPr>
            <w:r>
              <w:rPr>
                <w:rFonts w:eastAsia="宋体"/>
                <w:b/>
                <w:color w:val="000000"/>
                <w:sz w:val="20"/>
                <w:szCs w:val="20"/>
              </w:rPr>
              <w:t>项目实施</w:t>
            </w:r>
          </w:p>
        </w:tc>
        <w:tc>
          <w:tcPr>
            <w:tcW w:w="268" w:type="pc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14:paraId="7691515D">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资金</w:t>
            </w:r>
          </w:p>
          <w:p w14:paraId="3FEB4B9B">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管理</w:t>
            </w:r>
          </w:p>
        </w:tc>
        <w:tc>
          <w:tcPr>
            <w:tcW w:w="3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45A9">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资金分配科学性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B3D41C2">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项目资金分配是否科学合理</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8106F63">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98E26D8">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不科学</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D750C4D">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3处及以上存在问题</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E65CC06">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2处存在问题</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250EB28">
            <w:pPr>
              <w:widowControl/>
              <w:spacing w:before="156" w:after="156" w:line="320" w:lineRule="exact"/>
              <w:ind w:firstLine="400"/>
              <w:jc w:val="center"/>
              <w:textAlignment w:val="center"/>
              <w:rPr>
                <w:rFonts w:eastAsia="宋体"/>
                <w:color w:val="000000"/>
                <w:sz w:val="20"/>
                <w:szCs w:val="20"/>
              </w:rPr>
            </w:pPr>
            <w:r>
              <w:rPr>
                <w:rFonts w:eastAsia="宋体"/>
                <w:color w:val="000000"/>
                <w:sz w:val="20"/>
                <w:szCs w:val="20"/>
              </w:rPr>
              <w:t>1处存在问题</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55A235D">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分配科学合理</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E0B8BB7">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资金分配管理是否科学合理、规范有序;是否体现突出重点或公平性，符合财政资金改革方向。资金分配的时效、方式、结构是否趋于最优化选择</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FBB8A8">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E7E250">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E21CBC">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7533EF">
            <w:pPr>
              <w:spacing w:before="156" w:after="156" w:line="320" w:lineRule="exact"/>
              <w:ind w:firstLine="0" w:firstLineChars="0"/>
              <w:jc w:val="center"/>
              <w:rPr>
                <w:rFonts w:eastAsia="宋体"/>
                <w:color w:val="000000"/>
                <w:sz w:val="20"/>
                <w:szCs w:val="20"/>
              </w:rPr>
            </w:pPr>
            <w:r>
              <w:rPr>
                <w:rFonts w:eastAsia="宋体"/>
                <w:color w:val="000000"/>
                <w:sz w:val="20"/>
                <w:szCs w:val="20"/>
              </w:rPr>
              <w:t>体现突出重点或公平性</w:t>
            </w:r>
          </w:p>
        </w:tc>
      </w:tr>
      <w:tr w14:paraId="0515B657">
        <w:tblPrEx>
          <w:tblCellMar>
            <w:top w:w="0" w:type="dxa"/>
            <w:left w:w="0" w:type="dxa"/>
            <w:bottom w:w="0" w:type="dxa"/>
            <w:right w:w="0" w:type="dxa"/>
          </w:tblCellMar>
        </w:tblPrEx>
        <w:trPr>
          <w:trHeight w:val="705" w:hRule="atLeast"/>
          <w:jc w:val="center"/>
        </w:trPr>
        <w:tc>
          <w:tcPr>
            <w:tcW w:w="213"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1E93AEBC">
            <w:pPr>
              <w:spacing w:before="156" w:after="156" w:line="320" w:lineRule="exact"/>
              <w:ind w:firstLine="402"/>
              <w:jc w:val="center"/>
              <w:rPr>
                <w:rFonts w:eastAsia="宋体"/>
                <w:b/>
                <w:color w:val="000000"/>
                <w:sz w:val="20"/>
                <w:szCs w:val="20"/>
              </w:rPr>
            </w:pPr>
          </w:p>
        </w:tc>
        <w:tc>
          <w:tcPr>
            <w:tcW w:w="268"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2A3133A">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过程</w:t>
            </w:r>
          </w:p>
          <w:p w14:paraId="652562F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控制</w:t>
            </w:r>
          </w:p>
        </w:tc>
        <w:tc>
          <w:tcPr>
            <w:tcW w:w="3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3C30D">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财务管理规范性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66EB193">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财务管理是否规范</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F9F24CD">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753A27E">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不规范</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E8D8354">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3处及以上存在问题</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5F41944">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2处存在问题</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07A00D3">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1处存在问题</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37E5E32">
            <w:pPr>
              <w:widowControl/>
              <w:spacing w:before="156" w:after="156" w:line="320" w:lineRule="exact"/>
              <w:ind w:firstLine="400"/>
              <w:jc w:val="center"/>
              <w:textAlignment w:val="center"/>
              <w:rPr>
                <w:rFonts w:eastAsia="宋体"/>
                <w:color w:val="000000"/>
                <w:sz w:val="20"/>
                <w:szCs w:val="20"/>
              </w:rPr>
            </w:pPr>
            <w:r>
              <w:rPr>
                <w:rFonts w:eastAsia="宋体"/>
                <w:color w:val="000000"/>
                <w:sz w:val="20"/>
                <w:szCs w:val="20"/>
              </w:rPr>
              <w:t>管</w:t>
            </w:r>
            <w:r>
              <w:rPr>
                <w:rFonts w:hint="eastAsia" w:eastAsia="宋体"/>
                <w:color w:val="000000"/>
                <w:sz w:val="20"/>
                <w:szCs w:val="20"/>
              </w:rPr>
              <w:t>健全</w:t>
            </w:r>
            <w:r>
              <w:rPr>
                <w:rFonts w:eastAsia="宋体"/>
                <w:color w:val="000000"/>
                <w:sz w:val="20"/>
                <w:szCs w:val="20"/>
              </w:rPr>
              <w:t>规范</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1F058D7">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财务管理制度是否健全完善，会计核算是否规范</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8CFE2F">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000EE3">
            <w:pPr>
              <w:spacing w:before="156" w:after="156" w:line="320" w:lineRule="exact"/>
              <w:ind w:firstLine="0" w:firstLineChars="0"/>
              <w:jc w:val="center"/>
              <w:rPr>
                <w:rFonts w:eastAsia="宋体"/>
                <w:color w:val="000000"/>
                <w:sz w:val="20"/>
                <w:szCs w:val="20"/>
              </w:rPr>
            </w:pPr>
            <w:r>
              <w:rPr>
                <w:rFonts w:eastAsia="宋体"/>
                <w:color w:val="000000"/>
                <w:sz w:val="20"/>
                <w:szCs w:val="20"/>
              </w:rPr>
              <w:t>6.40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48150C">
            <w:pPr>
              <w:spacing w:before="156" w:after="156" w:line="320" w:lineRule="exact"/>
              <w:ind w:firstLine="0" w:firstLineChars="0"/>
              <w:jc w:val="center"/>
              <w:rPr>
                <w:rFonts w:eastAsia="宋体"/>
                <w:color w:val="000000"/>
                <w:sz w:val="20"/>
                <w:szCs w:val="20"/>
              </w:rPr>
            </w:pPr>
            <w:r>
              <w:rPr>
                <w:rFonts w:eastAsia="宋体"/>
                <w:color w:val="000000"/>
                <w:sz w:val="20"/>
                <w:szCs w:val="20"/>
              </w:rPr>
              <w:t>80.00%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5C4D7F">
            <w:pPr>
              <w:spacing w:before="156" w:after="156" w:line="320" w:lineRule="exact"/>
              <w:ind w:firstLine="0" w:firstLineChars="0"/>
              <w:rPr>
                <w:rFonts w:eastAsia="宋体"/>
                <w:color w:val="000000"/>
                <w:sz w:val="20"/>
                <w:szCs w:val="20"/>
              </w:rPr>
            </w:pPr>
            <w:r>
              <w:rPr>
                <w:rFonts w:eastAsia="宋体"/>
                <w:color w:val="000000"/>
                <w:sz w:val="20"/>
                <w:szCs w:val="20"/>
              </w:rPr>
              <w:t>采用原国土资源局《财务管理制度》进行财务管理</w:t>
            </w:r>
          </w:p>
        </w:tc>
      </w:tr>
      <w:tr w14:paraId="41D46F6B">
        <w:tblPrEx>
          <w:tblCellMar>
            <w:top w:w="0" w:type="dxa"/>
            <w:left w:w="0" w:type="dxa"/>
            <w:bottom w:w="0" w:type="dxa"/>
            <w:right w:w="0" w:type="dxa"/>
          </w:tblCellMar>
        </w:tblPrEx>
        <w:trPr>
          <w:trHeight w:val="855" w:hRule="atLeast"/>
          <w:jc w:val="center"/>
        </w:trPr>
        <w:tc>
          <w:tcPr>
            <w:tcW w:w="213"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2D00D9BC">
            <w:pPr>
              <w:spacing w:before="156" w:after="156" w:line="320" w:lineRule="exact"/>
              <w:ind w:firstLine="402"/>
              <w:jc w:val="center"/>
              <w:rPr>
                <w:rFonts w:eastAsia="宋体"/>
                <w:b/>
                <w:color w:val="000000"/>
                <w:sz w:val="20"/>
                <w:szCs w:val="20"/>
              </w:rPr>
            </w:pPr>
          </w:p>
        </w:tc>
        <w:tc>
          <w:tcPr>
            <w:tcW w:w="268"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4ADC8A2">
            <w:pPr>
              <w:spacing w:before="156" w:after="156" w:line="320" w:lineRule="exact"/>
              <w:ind w:firstLine="400"/>
              <w:jc w:val="center"/>
              <w:rPr>
                <w:rFonts w:eastAsia="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9F69F54">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业务管理规范性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54B475D">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业务管理是否规范</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3FD7934">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分级评分法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E1F7F21">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不规范</w:t>
            </w:r>
          </w:p>
        </w:tc>
        <w:tc>
          <w:tcPr>
            <w:tcW w:w="24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95CFA85">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3处及以上存在问题</w:t>
            </w:r>
          </w:p>
        </w:tc>
        <w:tc>
          <w:tcPr>
            <w:tcW w:w="139"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F037883">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2处存在问题</w:t>
            </w:r>
          </w:p>
        </w:tc>
        <w:tc>
          <w:tcPr>
            <w:tcW w:w="163"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3331C45">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1处存在问题</w:t>
            </w:r>
          </w:p>
        </w:tc>
        <w:tc>
          <w:tcPr>
            <w:tcW w:w="16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AD06573">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管理规范</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7D0B348">
            <w:pPr>
              <w:widowControl/>
              <w:spacing w:before="156" w:after="156" w:line="320" w:lineRule="exact"/>
              <w:ind w:firstLine="0" w:firstLineChars="0"/>
              <w:textAlignment w:val="center"/>
              <w:rPr>
                <w:rFonts w:eastAsia="宋体"/>
                <w:color w:val="000000"/>
                <w:sz w:val="20"/>
                <w:szCs w:val="20"/>
              </w:rPr>
            </w:pPr>
            <w:r>
              <w:rPr>
                <w:rFonts w:eastAsia="宋体"/>
                <w:color w:val="000000"/>
                <w:sz w:val="20"/>
                <w:szCs w:val="20"/>
              </w:rPr>
              <w:t>项目管理制度是否健全完善，执行是否有效。包括程序完善性，采购和公示制度的严格执行，进度安排、成本和风险控制、质量管理等</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7ACE70">
            <w:pPr>
              <w:spacing w:before="156" w:after="156" w:line="320" w:lineRule="exact"/>
              <w:ind w:firstLine="0" w:firstLineChars="0"/>
              <w:jc w:val="center"/>
              <w:rPr>
                <w:rFonts w:eastAsia="宋体"/>
                <w:color w:val="000000"/>
                <w:sz w:val="20"/>
                <w:szCs w:val="20"/>
              </w:rPr>
            </w:pPr>
            <w:r>
              <w:rPr>
                <w:rFonts w:eastAsia="宋体"/>
                <w:color w:val="000000"/>
                <w:sz w:val="20"/>
                <w:szCs w:val="20"/>
              </w:rPr>
              <w:t>8.00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4E6D24">
            <w:pPr>
              <w:spacing w:before="156" w:after="156" w:line="320" w:lineRule="exact"/>
              <w:ind w:firstLine="0" w:firstLineChars="0"/>
              <w:jc w:val="center"/>
              <w:rPr>
                <w:rFonts w:eastAsia="宋体"/>
                <w:color w:val="000000"/>
                <w:sz w:val="20"/>
                <w:szCs w:val="20"/>
              </w:rPr>
            </w:pPr>
            <w:r>
              <w:rPr>
                <w:rFonts w:eastAsia="宋体"/>
                <w:color w:val="000000"/>
                <w:sz w:val="20"/>
                <w:szCs w:val="20"/>
              </w:rPr>
              <w:t>6.40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BDB860">
            <w:pPr>
              <w:spacing w:before="156" w:after="156" w:line="320" w:lineRule="exact"/>
              <w:ind w:firstLine="0" w:firstLineChars="0"/>
              <w:jc w:val="center"/>
              <w:rPr>
                <w:rFonts w:eastAsia="宋体"/>
                <w:color w:val="000000"/>
                <w:sz w:val="20"/>
                <w:szCs w:val="20"/>
              </w:rPr>
            </w:pPr>
            <w:r>
              <w:rPr>
                <w:rFonts w:eastAsia="宋体"/>
                <w:color w:val="000000"/>
                <w:sz w:val="20"/>
                <w:szCs w:val="20"/>
              </w:rPr>
              <w:t>80.00%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56FA7D">
            <w:pPr>
              <w:spacing w:before="156" w:after="156" w:line="320" w:lineRule="exact"/>
              <w:ind w:firstLine="0" w:firstLineChars="0"/>
              <w:rPr>
                <w:rFonts w:eastAsia="宋体"/>
                <w:color w:val="000000"/>
                <w:sz w:val="20"/>
                <w:szCs w:val="20"/>
              </w:rPr>
            </w:pPr>
            <w:r>
              <w:rPr>
                <w:rFonts w:eastAsia="宋体"/>
                <w:color w:val="000000"/>
                <w:sz w:val="20"/>
                <w:szCs w:val="20"/>
              </w:rPr>
              <w:t>森林防火视频并未正式询价，而是通过电话询价的方式确定了供应商。</w:t>
            </w:r>
          </w:p>
        </w:tc>
      </w:tr>
      <w:tr w14:paraId="483F38EE">
        <w:tblPrEx>
          <w:tblCellMar>
            <w:top w:w="0" w:type="dxa"/>
            <w:left w:w="0" w:type="dxa"/>
            <w:bottom w:w="0" w:type="dxa"/>
            <w:right w:w="0" w:type="dxa"/>
          </w:tblCellMar>
        </w:tblPrEx>
        <w:trPr>
          <w:trHeight w:val="735" w:hRule="atLeast"/>
          <w:jc w:val="center"/>
        </w:trPr>
        <w:tc>
          <w:tcPr>
            <w:tcW w:w="213"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0DC325D4">
            <w:pPr>
              <w:widowControl/>
              <w:spacing w:before="156" w:after="156" w:line="320" w:lineRule="exact"/>
              <w:ind w:firstLine="402"/>
              <w:jc w:val="center"/>
              <w:textAlignment w:val="center"/>
              <w:rPr>
                <w:rFonts w:eastAsia="宋体"/>
                <w:b/>
                <w:color w:val="000000"/>
                <w:sz w:val="20"/>
                <w:szCs w:val="20"/>
              </w:rPr>
            </w:pPr>
            <w:r>
              <w:rPr>
                <w:rFonts w:eastAsia="宋体"/>
                <w:b/>
                <w:color w:val="000000"/>
                <w:sz w:val="20"/>
                <w:szCs w:val="20"/>
              </w:rPr>
              <w:t>项目绩效</w:t>
            </w:r>
          </w:p>
        </w:tc>
        <w:tc>
          <w:tcPr>
            <w:tcW w:w="268"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28EF436">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完成</w:t>
            </w:r>
          </w:p>
          <w:p w14:paraId="113B65F4">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数量</w:t>
            </w:r>
          </w:p>
        </w:tc>
        <w:tc>
          <w:tcPr>
            <w:tcW w:w="387"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C30D2B">
            <w:pPr>
              <w:spacing w:before="156" w:after="156" w:line="320" w:lineRule="exact"/>
              <w:ind w:firstLine="0" w:firstLineChars="0"/>
              <w:jc w:val="center"/>
              <w:rPr>
                <w:rFonts w:eastAsia="宋体"/>
                <w:color w:val="000000"/>
                <w:sz w:val="20"/>
                <w:szCs w:val="20"/>
              </w:rPr>
            </w:pPr>
            <w:r>
              <w:rPr>
                <w:rFonts w:eastAsia="宋体"/>
                <w:color w:val="000000"/>
                <w:sz w:val="20"/>
                <w:szCs w:val="20"/>
              </w:rPr>
              <w:t>事项完成数量</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BDD080F">
            <w:pPr>
              <w:spacing w:before="156" w:after="156" w:line="320" w:lineRule="exact"/>
              <w:ind w:firstLine="0" w:firstLineChars="0"/>
              <w:rPr>
                <w:rFonts w:eastAsia="宋体"/>
                <w:color w:val="000000"/>
                <w:sz w:val="20"/>
                <w:szCs w:val="20"/>
              </w:rPr>
            </w:pPr>
            <w:r>
              <w:rPr>
                <w:rFonts w:eastAsia="宋体"/>
                <w:color w:val="000000"/>
                <w:sz w:val="20"/>
                <w:szCs w:val="20"/>
              </w:rPr>
              <w:t>经费使用是否完成了计划完成事项</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98AEE55">
            <w:pPr>
              <w:spacing w:before="156" w:after="156" w:line="320" w:lineRule="exact"/>
              <w:ind w:firstLine="0" w:firstLineChars="0"/>
              <w:rPr>
                <w:rFonts w:eastAsia="宋体"/>
                <w:color w:val="000000"/>
                <w:sz w:val="20"/>
                <w:szCs w:val="20"/>
              </w:rPr>
            </w:pPr>
            <w:r>
              <w:rPr>
                <w:rFonts w:eastAsia="宋体"/>
                <w:color w:val="000000"/>
                <w:sz w:val="20"/>
                <w:szCs w:val="20"/>
              </w:rPr>
              <w:t>比率评分法</w:t>
            </w:r>
          </w:p>
        </w:tc>
        <w:tc>
          <w:tcPr>
            <w:tcW w:w="845" w:type="pct"/>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1E60647">
            <w:pPr>
              <w:spacing w:before="156" w:after="156" w:line="320" w:lineRule="exact"/>
              <w:ind w:firstLine="0" w:firstLineChars="0"/>
              <w:rPr>
                <w:rFonts w:eastAsia="宋体"/>
                <w:color w:val="000000"/>
                <w:sz w:val="20"/>
                <w:szCs w:val="20"/>
              </w:rPr>
            </w:pPr>
            <w:r>
              <w:rPr>
                <w:rFonts w:eastAsia="宋体"/>
                <w:color w:val="000000"/>
                <w:sz w:val="20"/>
                <w:szCs w:val="20"/>
              </w:rPr>
              <w:t>得分=实际完成事项/应完成事项*100%*指标分值</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08B8BA4">
            <w:pPr>
              <w:spacing w:before="156" w:after="156" w:line="320" w:lineRule="exact"/>
              <w:ind w:firstLine="0" w:firstLineChars="0"/>
              <w:rPr>
                <w:rFonts w:eastAsia="宋体"/>
                <w:color w:val="000000"/>
                <w:sz w:val="20"/>
                <w:szCs w:val="20"/>
              </w:rPr>
            </w:pPr>
            <w:r>
              <w:rPr>
                <w:rFonts w:eastAsia="宋体"/>
                <w:color w:val="000000"/>
                <w:sz w:val="20"/>
                <w:szCs w:val="20"/>
              </w:rPr>
              <w:t>经费支持事项是否按计划完成</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8CEBF">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A049C2">
            <w:pPr>
              <w:spacing w:before="156" w:after="156" w:line="320" w:lineRule="exact"/>
              <w:ind w:firstLine="0" w:firstLineChars="0"/>
              <w:jc w:val="center"/>
              <w:rPr>
                <w:rFonts w:eastAsia="宋体"/>
                <w:color w:val="000000"/>
                <w:sz w:val="20"/>
                <w:szCs w:val="20"/>
              </w:rPr>
            </w:pPr>
            <w:r>
              <w:rPr>
                <w:rFonts w:eastAsia="宋体"/>
                <w:color w:val="000000"/>
                <w:sz w:val="20"/>
                <w:szCs w:val="20"/>
              </w:rPr>
              <w:t>6.00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3A5F2F">
            <w:pPr>
              <w:spacing w:before="156" w:after="156" w:line="320" w:lineRule="exact"/>
              <w:ind w:firstLine="0" w:firstLineChars="0"/>
              <w:jc w:val="center"/>
              <w:rPr>
                <w:rFonts w:eastAsia="宋体"/>
                <w:color w:val="000000"/>
                <w:sz w:val="20"/>
                <w:szCs w:val="20"/>
              </w:rPr>
            </w:pPr>
            <w:r>
              <w:rPr>
                <w:rFonts w:eastAsia="宋体"/>
                <w:color w:val="000000"/>
                <w:sz w:val="20"/>
                <w:szCs w:val="20"/>
              </w:rPr>
              <w:t>60.00%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626165">
            <w:pPr>
              <w:spacing w:before="156" w:after="156" w:line="320" w:lineRule="exact"/>
              <w:ind w:firstLine="0" w:firstLineChars="0"/>
              <w:jc w:val="center"/>
              <w:rPr>
                <w:rFonts w:eastAsia="宋体"/>
                <w:color w:val="000000"/>
                <w:sz w:val="20"/>
                <w:szCs w:val="20"/>
              </w:rPr>
            </w:pPr>
            <w:r>
              <w:rPr>
                <w:rFonts w:eastAsia="宋体"/>
                <w:color w:val="000000"/>
                <w:sz w:val="20"/>
                <w:szCs w:val="20"/>
              </w:rPr>
              <w:t>10项计划完成工作，完成6项</w:t>
            </w:r>
          </w:p>
        </w:tc>
      </w:tr>
      <w:tr w14:paraId="162F781E">
        <w:tblPrEx>
          <w:tblCellMar>
            <w:top w:w="0" w:type="dxa"/>
            <w:left w:w="0" w:type="dxa"/>
            <w:bottom w:w="0" w:type="dxa"/>
            <w:right w:w="0" w:type="dxa"/>
          </w:tblCellMar>
        </w:tblPrEx>
        <w:trPr>
          <w:trHeight w:val="750" w:hRule="atLeast"/>
          <w:jc w:val="center"/>
        </w:trPr>
        <w:tc>
          <w:tcPr>
            <w:tcW w:w="213" w:type="pct"/>
            <w:vMerge w:val="continue"/>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textDirection w:val="tbRlV"/>
            <w:vAlign w:val="center"/>
          </w:tcPr>
          <w:p w14:paraId="3C77E91D">
            <w:pPr>
              <w:spacing w:before="156" w:after="156" w:line="320" w:lineRule="exact"/>
              <w:ind w:firstLine="402"/>
              <w:jc w:val="center"/>
              <w:rPr>
                <w:rFonts w:eastAsia="宋体"/>
                <w:b/>
                <w:color w:val="000000"/>
                <w:sz w:val="20"/>
                <w:szCs w:val="20"/>
              </w:rPr>
            </w:pPr>
          </w:p>
        </w:tc>
        <w:tc>
          <w:tcPr>
            <w:tcW w:w="268"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5F36D187">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完成</w:t>
            </w:r>
          </w:p>
          <w:p w14:paraId="551119A2">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质量</w:t>
            </w:r>
          </w:p>
        </w:tc>
        <w:tc>
          <w:tcPr>
            <w:tcW w:w="38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1143C8">
            <w:pPr>
              <w:spacing w:before="156" w:after="156" w:line="320" w:lineRule="exact"/>
              <w:ind w:firstLine="0" w:firstLineChars="0"/>
              <w:jc w:val="center"/>
              <w:rPr>
                <w:rFonts w:eastAsia="宋体"/>
                <w:color w:val="000000"/>
                <w:sz w:val="20"/>
                <w:szCs w:val="20"/>
              </w:rPr>
            </w:pPr>
            <w:r>
              <w:rPr>
                <w:rFonts w:eastAsia="宋体"/>
                <w:color w:val="000000"/>
                <w:sz w:val="20"/>
                <w:szCs w:val="20"/>
              </w:rPr>
              <w:t>事项完成质量</w:t>
            </w:r>
          </w:p>
        </w:tc>
        <w:tc>
          <w:tcPr>
            <w:tcW w:w="354"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0D6200AA">
            <w:pPr>
              <w:spacing w:before="156" w:after="156" w:line="320" w:lineRule="exact"/>
              <w:ind w:firstLine="0" w:firstLineChars="0"/>
              <w:rPr>
                <w:rFonts w:eastAsia="宋体"/>
                <w:color w:val="000000"/>
                <w:sz w:val="20"/>
                <w:szCs w:val="20"/>
              </w:rPr>
            </w:pPr>
            <w:r>
              <w:rPr>
                <w:rFonts w:eastAsia="宋体"/>
                <w:color w:val="000000"/>
                <w:sz w:val="20"/>
                <w:szCs w:val="20"/>
              </w:rPr>
              <w:t>经费支持项目是否存在质量不合规等现象</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3C0254C">
            <w:pPr>
              <w:spacing w:before="156" w:after="156" w:line="320" w:lineRule="exact"/>
              <w:ind w:firstLine="0" w:firstLineChars="0"/>
              <w:rPr>
                <w:rFonts w:eastAsia="宋体"/>
                <w:color w:val="000000"/>
                <w:sz w:val="20"/>
                <w:szCs w:val="20"/>
              </w:rPr>
            </w:pPr>
            <w:r>
              <w:rPr>
                <w:rFonts w:eastAsia="宋体"/>
                <w:color w:val="000000"/>
                <w:sz w:val="20"/>
                <w:szCs w:val="20"/>
              </w:rPr>
              <w:t>是否评分法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D63762D">
            <w:pPr>
              <w:spacing w:before="156" w:after="156" w:line="320" w:lineRule="exact"/>
              <w:ind w:firstLine="0" w:firstLineChars="0"/>
              <w:jc w:val="center"/>
              <w:rPr>
                <w:rFonts w:eastAsia="宋体"/>
                <w:color w:val="000000"/>
                <w:sz w:val="20"/>
                <w:szCs w:val="20"/>
              </w:rPr>
            </w:pPr>
            <w:r>
              <w:rPr>
                <w:rFonts w:eastAsia="宋体"/>
                <w:color w:val="000000"/>
                <w:sz w:val="20"/>
                <w:szCs w:val="20"/>
              </w:rPr>
              <w:t>2个及以上质量不合规</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B98492">
            <w:pPr>
              <w:spacing w:before="156" w:after="156" w:line="320" w:lineRule="exact"/>
              <w:ind w:firstLine="0" w:firstLineChars="0"/>
              <w:jc w:val="center"/>
              <w:rPr>
                <w:rFonts w:eastAsia="宋体"/>
                <w:color w:val="000000"/>
                <w:sz w:val="20"/>
                <w:szCs w:val="20"/>
              </w:rPr>
            </w:pPr>
          </w:p>
        </w:tc>
        <w:tc>
          <w:tcPr>
            <w:tcW w:w="12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71FC85B">
            <w:pPr>
              <w:spacing w:before="156" w:after="156" w:line="320" w:lineRule="exact"/>
              <w:ind w:firstLine="0" w:firstLineChars="0"/>
              <w:jc w:val="center"/>
              <w:rPr>
                <w:rFonts w:eastAsia="宋体"/>
                <w:color w:val="000000"/>
                <w:sz w:val="20"/>
                <w:szCs w:val="20"/>
              </w:rPr>
            </w:pPr>
            <w:r>
              <w:rPr>
                <w:rFonts w:eastAsia="宋体"/>
                <w:color w:val="000000"/>
                <w:sz w:val="20"/>
                <w:szCs w:val="20"/>
              </w:rPr>
              <w:t>1个项目质量不合规</w:t>
            </w:r>
          </w:p>
        </w:tc>
        <w:tc>
          <w:tcPr>
            <w:tcW w:w="1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9561384">
            <w:pPr>
              <w:spacing w:before="156" w:after="156" w:line="320" w:lineRule="exact"/>
              <w:ind w:firstLine="400"/>
              <w:jc w:val="center"/>
              <w:rPr>
                <w:rFonts w:eastAsia="宋体"/>
                <w:color w:val="000000"/>
                <w:sz w:val="20"/>
                <w:szCs w:val="20"/>
              </w:rPr>
            </w:pPr>
          </w:p>
        </w:tc>
        <w:tc>
          <w:tcPr>
            <w:tcW w:w="16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6377B3A">
            <w:pPr>
              <w:spacing w:before="156" w:after="156" w:line="320" w:lineRule="exact"/>
              <w:ind w:firstLine="0" w:firstLineChars="0"/>
              <w:jc w:val="center"/>
              <w:rPr>
                <w:rFonts w:eastAsia="宋体"/>
                <w:color w:val="000000"/>
                <w:sz w:val="20"/>
                <w:szCs w:val="20"/>
              </w:rPr>
            </w:pPr>
            <w:r>
              <w:rPr>
                <w:rFonts w:eastAsia="宋体"/>
                <w:color w:val="000000"/>
                <w:sz w:val="20"/>
                <w:szCs w:val="20"/>
              </w:rPr>
              <w:t>均质量合规</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97F5CD3">
            <w:pPr>
              <w:spacing w:before="156" w:after="156" w:line="320" w:lineRule="exact"/>
              <w:ind w:firstLine="0" w:firstLineChars="0"/>
              <w:rPr>
                <w:rFonts w:eastAsia="宋体"/>
                <w:color w:val="000000"/>
                <w:sz w:val="20"/>
                <w:szCs w:val="20"/>
              </w:rPr>
            </w:pPr>
            <w:r>
              <w:rPr>
                <w:rFonts w:eastAsia="宋体"/>
                <w:color w:val="000000"/>
                <w:sz w:val="20"/>
                <w:szCs w:val="20"/>
              </w:rPr>
              <w:t>经费支持事项是否能在满足森林防火需求，采购类支出所采购商品质量是否符合满足使用需要</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18F50D">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7DCADE">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DC63A4">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E75EE0">
            <w:pPr>
              <w:spacing w:before="156" w:after="156" w:line="320" w:lineRule="exact"/>
              <w:ind w:firstLine="0" w:firstLineChars="0"/>
              <w:rPr>
                <w:rFonts w:eastAsia="宋体"/>
                <w:color w:val="000000"/>
                <w:sz w:val="20"/>
                <w:szCs w:val="20"/>
              </w:rPr>
            </w:pPr>
            <w:r>
              <w:rPr>
                <w:rFonts w:hint="eastAsia" w:eastAsia="宋体"/>
                <w:color w:val="000000"/>
                <w:sz w:val="20"/>
                <w:szCs w:val="20"/>
              </w:rPr>
              <w:t>未发现</w:t>
            </w:r>
            <w:r>
              <w:rPr>
                <w:rFonts w:eastAsia="宋体"/>
                <w:color w:val="000000"/>
                <w:sz w:val="20"/>
                <w:szCs w:val="20"/>
              </w:rPr>
              <w:t>经费支持项目存在质量不合规现象</w:t>
            </w:r>
          </w:p>
        </w:tc>
      </w:tr>
      <w:tr w14:paraId="448D7377">
        <w:tblPrEx>
          <w:tblCellMar>
            <w:top w:w="0" w:type="dxa"/>
            <w:left w:w="0" w:type="dxa"/>
            <w:bottom w:w="0" w:type="dxa"/>
            <w:right w:w="0" w:type="dxa"/>
          </w:tblCellMar>
        </w:tblPrEx>
        <w:trPr>
          <w:trHeight w:val="705" w:hRule="atLeast"/>
          <w:jc w:val="center"/>
        </w:trPr>
        <w:tc>
          <w:tcPr>
            <w:tcW w:w="213"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361FC7FA">
            <w:pPr>
              <w:spacing w:before="156" w:after="156" w:line="320" w:lineRule="exact"/>
              <w:ind w:firstLine="402"/>
              <w:jc w:val="center"/>
              <w:rPr>
                <w:rFonts w:eastAsia="宋体"/>
                <w:b/>
                <w:color w:val="000000"/>
                <w:sz w:val="20"/>
                <w:szCs w:val="20"/>
              </w:rPr>
            </w:pPr>
          </w:p>
        </w:tc>
        <w:tc>
          <w:tcPr>
            <w:tcW w:w="268"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C479AA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完成</w:t>
            </w:r>
          </w:p>
          <w:p w14:paraId="620615B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时效</w:t>
            </w:r>
          </w:p>
        </w:tc>
        <w:tc>
          <w:tcPr>
            <w:tcW w:w="387"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D2910">
            <w:pPr>
              <w:spacing w:before="156" w:after="156" w:line="320" w:lineRule="exact"/>
              <w:ind w:firstLine="0" w:firstLineChars="0"/>
              <w:jc w:val="center"/>
              <w:rPr>
                <w:rFonts w:eastAsia="宋体"/>
                <w:color w:val="000000"/>
                <w:sz w:val="20"/>
                <w:szCs w:val="20"/>
              </w:rPr>
            </w:pPr>
            <w:r>
              <w:rPr>
                <w:rFonts w:eastAsia="宋体"/>
                <w:color w:val="000000"/>
                <w:sz w:val="20"/>
                <w:szCs w:val="20"/>
              </w:rPr>
              <w:t>事项完成及时性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29D1B23">
            <w:pPr>
              <w:spacing w:before="156" w:after="156" w:line="320" w:lineRule="exact"/>
              <w:ind w:firstLine="0" w:firstLineChars="0"/>
              <w:rPr>
                <w:rFonts w:eastAsia="宋体"/>
                <w:color w:val="000000"/>
                <w:sz w:val="20"/>
                <w:szCs w:val="20"/>
              </w:rPr>
            </w:pPr>
            <w:r>
              <w:rPr>
                <w:rFonts w:eastAsia="宋体"/>
                <w:color w:val="000000"/>
                <w:sz w:val="20"/>
                <w:szCs w:val="20"/>
              </w:rPr>
              <w:t>经费使用项目是否在计划时间内完成</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026DCC4">
            <w:pPr>
              <w:spacing w:before="156" w:after="156" w:line="320" w:lineRule="exact"/>
              <w:ind w:firstLine="0" w:firstLineChars="0"/>
              <w:rPr>
                <w:rFonts w:eastAsia="宋体"/>
                <w:color w:val="000000"/>
                <w:sz w:val="20"/>
                <w:szCs w:val="20"/>
              </w:rPr>
            </w:pPr>
            <w:r>
              <w:rPr>
                <w:rFonts w:eastAsia="宋体"/>
                <w:color w:val="000000"/>
                <w:sz w:val="20"/>
                <w:szCs w:val="20"/>
              </w:rPr>
              <w:t>是否评分法</w:t>
            </w:r>
          </w:p>
        </w:tc>
        <w:tc>
          <w:tcPr>
            <w:tcW w:w="1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DF016E2">
            <w:pPr>
              <w:spacing w:before="156" w:after="156" w:line="320" w:lineRule="exact"/>
              <w:ind w:firstLine="0" w:firstLineChars="0"/>
              <w:jc w:val="center"/>
              <w:rPr>
                <w:rFonts w:eastAsia="宋体"/>
                <w:color w:val="000000"/>
                <w:sz w:val="20"/>
                <w:szCs w:val="20"/>
              </w:rPr>
            </w:pPr>
            <w:r>
              <w:rPr>
                <w:rFonts w:eastAsia="宋体"/>
                <w:color w:val="000000"/>
                <w:sz w:val="20"/>
                <w:szCs w:val="20"/>
              </w:rPr>
              <w:t>4项超时及以上</w:t>
            </w:r>
          </w:p>
        </w:tc>
        <w:tc>
          <w:tcPr>
            <w:tcW w:w="23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AAA11C">
            <w:pPr>
              <w:spacing w:before="156" w:after="156" w:line="320" w:lineRule="exact"/>
              <w:ind w:firstLine="0" w:firstLineChars="0"/>
              <w:jc w:val="center"/>
              <w:rPr>
                <w:rFonts w:eastAsia="宋体"/>
                <w:color w:val="000000"/>
                <w:sz w:val="20"/>
                <w:szCs w:val="20"/>
              </w:rPr>
            </w:pPr>
            <w:r>
              <w:rPr>
                <w:rFonts w:eastAsia="宋体"/>
                <w:color w:val="000000"/>
                <w:sz w:val="20"/>
                <w:szCs w:val="20"/>
              </w:rPr>
              <w:t>3项超时</w:t>
            </w:r>
          </w:p>
        </w:tc>
        <w:tc>
          <w:tcPr>
            <w:tcW w:w="12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2F3942E">
            <w:pPr>
              <w:spacing w:before="156" w:after="156" w:line="320" w:lineRule="exact"/>
              <w:ind w:firstLine="0" w:firstLineChars="0"/>
              <w:jc w:val="center"/>
              <w:rPr>
                <w:rFonts w:eastAsia="宋体"/>
                <w:color w:val="000000"/>
                <w:sz w:val="20"/>
                <w:szCs w:val="20"/>
              </w:rPr>
            </w:pPr>
            <w:r>
              <w:rPr>
                <w:rFonts w:eastAsia="宋体"/>
                <w:color w:val="000000"/>
                <w:sz w:val="20"/>
                <w:szCs w:val="20"/>
              </w:rPr>
              <w:t>2项超时</w:t>
            </w:r>
          </w:p>
        </w:tc>
        <w:tc>
          <w:tcPr>
            <w:tcW w:w="17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588567E">
            <w:pPr>
              <w:spacing w:before="156" w:after="156" w:line="320" w:lineRule="exact"/>
              <w:ind w:firstLine="0" w:firstLineChars="0"/>
              <w:jc w:val="center"/>
              <w:rPr>
                <w:rFonts w:eastAsia="宋体"/>
                <w:color w:val="000000"/>
                <w:sz w:val="20"/>
                <w:szCs w:val="20"/>
              </w:rPr>
            </w:pPr>
            <w:r>
              <w:rPr>
                <w:rFonts w:eastAsia="宋体"/>
                <w:color w:val="000000"/>
                <w:sz w:val="20"/>
                <w:szCs w:val="20"/>
              </w:rPr>
              <w:t>1项超时</w:t>
            </w:r>
          </w:p>
        </w:tc>
        <w:tc>
          <w:tcPr>
            <w:tcW w:w="16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A6AF8F0">
            <w:pPr>
              <w:spacing w:before="156" w:after="156" w:line="320" w:lineRule="exact"/>
              <w:ind w:firstLine="0" w:firstLineChars="0"/>
              <w:jc w:val="center"/>
              <w:rPr>
                <w:rFonts w:eastAsia="宋体"/>
                <w:color w:val="000000"/>
                <w:sz w:val="20"/>
                <w:szCs w:val="20"/>
              </w:rPr>
            </w:pPr>
            <w:r>
              <w:rPr>
                <w:rFonts w:eastAsia="宋体"/>
                <w:color w:val="000000"/>
                <w:sz w:val="20"/>
                <w:szCs w:val="20"/>
              </w:rPr>
              <w:t>均在计划时间内完成</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4DD05E0">
            <w:pPr>
              <w:spacing w:before="156" w:after="156" w:line="320" w:lineRule="exact"/>
              <w:ind w:firstLine="0" w:firstLineChars="0"/>
              <w:jc w:val="left"/>
              <w:rPr>
                <w:rFonts w:eastAsia="宋体"/>
                <w:color w:val="000000"/>
                <w:sz w:val="20"/>
                <w:szCs w:val="20"/>
              </w:rPr>
            </w:pPr>
            <w:r>
              <w:rPr>
                <w:rFonts w:eastAsia="宋体"/>
                <w:color w:val="000000"/>
                <w:sz w:val="20"/>
                <w:szCs w:val="20"/>
              </w:rPr>
              <w:t>经费支持事项是否在计划时间内完成</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37316C">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2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6FEE47">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3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14DECC">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44379">
            <w:pPr>
              <w:spacing w:before="156" w:after="156" w:line="320" w:lineRule="exact"/>
              <w:ind w:firstLine="0" w:firstLineChars="0"/>
              <w:jc w:val="center"/>
              <w:rPr>
                <w:rFonts w:eastAsia="宋体"/>
                <w:color w:val="000000"/>
                <w:sz w:val="20"/>
                <w:szCs w:val="20"/>
              </w:rPr>
            </w:pPr>
            <w:r>
              <w:rPr>
                <w:rFonts w:eastAsia="宋体"/>
                <w:color w:val="000000"/>
                <w:sz w:val="20"/>
                <w:szCs w:val="20"/>
              </w:rPr>
              <w:t>经费支持事项均在计划时间内完成</w:t>
            </w:r>
          </w:p>
        </w:tc>
      </w:tr>
      <w:tr w14:paraId="619D0166">
        <w:tblPrEx>
          <w:tblCellMar>
            <w:top w:w="0" w:type="dxa"/>
            <w:left w:w="0" w:type="dxa"/>
            <w:bottom w:w="0" w:type="dxa"/>
            <w:right w:w="0" w:type="dxa"/>
          </w:tblCellMar>
        </w:tblPrEx>
        <w:trPr>
          <w:trHeight w:val="2830" w:hRule="atLeast"/>
          <w:jc w:val="center"/>
        </w:trPr>
        <w:tc>
          <w:tcPr>
            <w:tcW w:w="213"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01937566">
            <w:pPr>
              <w:spacing w:before="156" w:after="156" w:line="320" w:lineRule="exact"/>
              <w:ind w:firstLine="402"/>
              <w:jc w:val="center"/>
              <w:rPr>
                <w:rFonts w:eastAsia="宋体"/>
                <w:b/>
                <w:color w:val="000000"/>
                <w:sz w:val="20"/>
                <w:szCs w:val="20"/>
              </w:rPr>
            </w:pPr>
          </w:p>
        </w:tc>
        <w:tc>
          <w:tcPr>
            <w:tcW w:w="26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10B8361">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完成</w:t>
            </w:r>
          </w:p>
          <w:p w14:paraId="01BBD1FF">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成本</w:t>
            </w:r>
          </w:p>
        </w:tc>
        <w:tc>
          <w:tcPr>
            <w:tcW w:w="3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3D3A1">
            <w:pPr>
              <w:spacing w:before="156" w:after="156" w:line="320" w:lineRule="exact"/>
              <w:ind w:firstLine="0" w:firstLineChars="0"/>
              <w:jc w:val="center"/>
              <w:rPr>
                <w:rFonts w:eastAsia="宋体"/>
                <w:color w:val="000000"/>
                <w:sz w:val="20"/>
                <w:szCs w:val="20"/>
              </w:rPr>
            </w:pPr>
            <w:r>
              <w:rPr>
                <w:rFonts w:eastAsia="宋体"/>
                <w:color w:val="000000"/>
                <w:sz w:val="20"/>
                <w:szCs w:val="20"/>
              </w:rPr>
              <w:t>成本控制有效性</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F8A9B38">
            <w:pPr>
              <w:spacing w:before="156" w:after="156" w:line="320" w:lineRule="exact"/>
              <w:ind w:firstLine="0" w:firstLineChars="0"/>
              <w:rPr>
                <w:rFonts w:eastAsia="宋体"/>
                <w:color w:val="000000"/>
                <w:sz w:val="20"/>
                <w:szCs w:val="20"/>
              </w:rPr>
            </w:pPr>
            <w:r>
              <w:rPr>
                <w:rFonts w:eastAsia="宋体"/>
                <w:color w:val="000000"/>
                <w:sz w:val="20"/>
                <w:szCs w:val="20"/>
              </w:rPr>
              <w:t>经费使用项目是否超支</w:t>
            </w:r>
          </w:p>
        </w:tc>
        <w:tc>
          <w:tcPr>
            <w:tcW w:w="23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371B6BC">
            <w:pPr>
              <w:spacing w:before="156" w:after="156" w:line="320" w:lineRule="exact"/>
              <w:ind w:firstLine="400"/>
              <w:jc w:val="center"/>
              <w:rPr>
                <w:rFonts w:eastAsia="宋体"/>
                <w:color w:val="000000"/>
                <w:sz w:val="20"/>
                <w:szCs w:val="20"/>
              </w:rPr>
            </w:pPr>
            <w:r>
              <w:rPr>
                <w:rFonts w:eastAsia="宋体"/>
                <w:color w:val="000000"/>
                <w:sz w:val="20"/>
                <w:szCs w:val="20"/>
              </w:rPr>
              <w:t>错项扣分法</w:t>
            </w:r>
          </w:p>
        </w:tc>
        <w:tc>
          <w:tcPr>
            <w:tcW w:w="845" w:type="pct"/>
            <w:gridSpan w:val="8"/>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3C7BFE13">
            <w:pPr>
              <w:spacing w:before="156" w:after="156" w:line="320" w:lineRule="exact"/>
              <w:ind w:firstLine="0" w:firstLineChars="0"/>
              <w:rPr>
                <w:rFonts w:eastAsia="宋体"/>
                <w:color w:val="000000"/>
                <w:sz w:val="20"/>
                <w:szCs w:val="20"/>
              </w:rPr>
            </w:pPr>
            <w:r>
              <w:rPr>
                <w:rFonts w:eastAsia="宋体"/>
                <w:color w:val="000000"/>
                <w:sz w:val="20"/>
                <w:szCs w:val="20"/>
              </w:rPr>
              <w:t>按照实际项目实施成本控制情况，每有一个事项实际支出（决算）超过预算5%扣1分，以5%依次累加，扣完为止。</w:t>
            </w:r>
          </w:p>
        </w:tc>
        <w:tc>
          <w:tcPr>
            <w:tcW w:w="69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BCEE615">
            <w:pPr>
              <w:spacing w:before="156" w:after="156" w:line="320" w:lineRule="exact"/>
              <w:ind w:firstLine="0" w:firstLineChars="0"/>
              <w:jc w:val="left"/>
              <w:rPr>
                <w:rFonts w:eastAsia="宋体"/>
                <w:color w:val="000000"/>
                <w:sz w:val="20"/>
                <w:szCs w:val="20"/>
              </w:rPr>
            </w:pPr>
            <w:r>
              <w:rPr>
                <w:rFonts w:eastAsia="宋体"/>
                <w:color w:val="000000"/>
                <w:sz w:val="20"/>
                <w:szCs w:val="20"/>
              </w:rPr>
              <w:t>是否本着经济节约原则使用经费。</w:t>
            </w:r>
          </w:p>
        </w:tc>
        <w:tc>
          <w:tcPr>
            <w:tcW w:w="215" w:type="pct"/>
            <w:tcBorders>
              <w:top w:val="single" w:color="000000" w:sz="4" w:space="0"/>
              <w:left w:val="single" w:color="000000" w:sz="4" w:space="0"/>
              <w:bottom w:val="single" w:color="auto" w:sz="4" w:space="0"/>
              <w:right w:val="single" w:color="000000" w:sz="4" w:space="0"/>
            </w:tcBorders>
            <w:shd w:val="clear" w:color="auto" w:fill="FFFFFF"/>
            <w:vAlign w:val="center"/>
          </w:tcPr>
          <w:p w14:paraId="4B5DA2E6">
            <w:pPr>
              <w:spacing w:before="156" w:after="156" w:line="320" w:lineRule="exact"/>
              <w:ind w:firstLine="0" w:firstLineChars="0"/>
              <w:jc w:val="center"/>
              <w:rPr>
                <w:rFonts w:eastAsia="宋体"/>
                <w:color w:val="000000"/>
                <w:sz w:val="20"/>
                <w:szCs w:val="20"/>
              </w:rPr>
            </w:pPr>
            <w:r>
              <w:rPr>
                <w:rFonts w:eastAsia="宋体"/>
                <w:color w:val="000000"/>
                <w:sz w:val="20"/>
                <w:szCs w:val="20"/>
              </w:rPr>
              <w:t>10.00</w:t>
            </w:r>
          </w:p>
        </w:tc>
        <w:tc>
          <w:tcPr>
            <w:tcW w:w="215" w:type="pct"/>
            <w:tcBorders>
              <w:top w:val="single" w:color="000000" w:sz="4" w:space="0"/>
              <w:left w:val="single" w:color="000000" w:sz="4" w:space="0"/>
              <w:bottom w:val="single" w:color="auto" w:sz="4" w:space="0"/>
              <w:right w:val="single" w:color="000000" w:sz="4" w:space="0"/>
            </w:tcBorders>
            <w:shd w:val="clear" w:color="auto" w:fill="FFFFFF"/>
            <w:vAlign w:val="center"/>
          </w:tcPr>
          <w:p w14:paraId="623F215A">
            <w:pPr>
              <w:spacing w:before="156" w:after="156" w:line="320" w:lineRule="exact"/>
              <w:ind w:firstLine="0" w:firstLineChars="0"/>
              <w:jc w:val="center"/>
              <w:rPr>
                <w:rFonts w:eastAsia="宋体"/>
                <w:color w:val="000000"/>
                <w:sz w:val="20"/>
                <w:szCs w:val="20"/>
              </w:rPr>
            </w:pPr>
            <w:r>
              <w:rPr>
                <w:rFonts w:eastAsia="宋体"/>
                <w:color w:val="000000"/>
                <w:sz w:val="20"/>
                <w:szCs w:val="20"/>
              </w:rPr>
              <w:t>0.00</w:t>
            </w:r>
          </w:p>
        </w:tc>
        <w:tc>
          <w:tcPr>
            <w:tcW w:w="366" w:type="pct"/>
            <w:tcBorders>
              <w:top w:val="single" w:color="000000" w:sz="4" w:space="0"/>
              <w:left w:val="single" w:color="000000" w:sz="4" w:space="0"/>
              <w:bottom w:val="single" w:color="auto" w:sz="4" w:space="0"/>
              <w:right w:val="single" w:color="000000" w:sz="4" w:space="0"/>
            </w:tcBorders>
            <w:shd w:val="clear" w:color="auto" w:fill="FFFFFF"/>
            <w:vAlign w:val="center"/>
          </w:tcPr>
          <w:p w14:paraId="2AEF64B2">
            <w:pPr>
              <w:spacing w:before="156" w:after="156" w:line="320" w:lineRule="exact"/>
              <w:ind w:firstLine="0" w:firstLineChars="0"/>
              <w:jc w:val="center"/>
              <w:rPr>
                <w:rFonts w:eastAsia="宋体"/>
                <w:sz w:val="20"/>
                <w:szCs w:val="20"/>
              </w:rPr>
            </w:pPr>
            <w:r>
              <w:rPr>
                <w:rFonts w:eastAsia="宋体"/>
                <w:sz w:val="20"/>
                <w:szCs w:val="20"/>
              </w:rPr>
              <w:t>0.00%</w:t>
            </w:r>
          </w:p>
        </w:tc>
        <w:tc>
          <w:tcPr>
            <w:tcW w:w="120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3CF6C2D4">
            <w:pPr>
              <w:spacing w:before="156" w:after="156" w:line="320" w:lineRule="exact"/>
              <w:ind w:firstLine="0" w:firstLineChars="0"/>
              <w:rPr>
                <w:rFonts w:eastAsia="宋体"/>
                <w:color w:val="000000"/>
                <w:sz w:val="20"/>
                <w:szCs w:val="20"/>
              </w:rPr>
            </w:pPr>
            <w:r>
              <w:rPr>
                <w:rFonts w:hint="eastAsia" w:eastAsia="宋体"/>
                <w:sz w:val="20"/>
                <w:szCs w:val="20"/>
              </w:rPr>
              <w:t>森林防火广告宣传资料费、维修森林防灭火机具费用、森林防灭火物资库改造及美工制作服务费共支出4.65万元，与预算相差4.01万元；</w:t>
            </w:r>
            <w:r>
              <w:rPr>
                <w:rFonts w:eastAsia="宋体"/>
                <w:sz w:val="20"/>
                <w:szCs w:val="20"/>
              </w:rPr>
              <w:t>2020年森林防灭火集训费、熊猫走廊视频监控点位数据专线费预算54000，决算7890；防灭火设施设备更新维护预算6400，决算42014。</w:t>
            </w:r>
          </w:p>
        </w:tc>
      </w:tr>
      <w:tr w14:paraId="1E1B14A7">
        <w:tblPrEx>
          <w:tblCellMar>
            <w:top w:w="0" w:type="dxa"/>
            <w:left w:w="0" w:type="dxa"/>
            <w:bottom w:w="0" w:type="dxa"/>
            <w:right w:w="0" w:type="dxa"/>
          </w:tblCellMar>
        </w:tblPrEx>
        <w:trPr>
          <w:trHeight w:val="440" w:hRule="atLeast"/>
          <w:jc w:val="center"/>
        </w:trPr>
        <w:tc>
          <w:tcPr>
            <w:tcW w:w="213"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5F4BA3B5">
            <w:pPr>
              <w:spacing w:before="156" w:after="156" w:line="320" w:lineRule="exact"/>
              <w:ind w:firstLine="402"/>
              <w:jc w:val="center"/>
              <w:rPr>
                <w:rFonts w:eastAsia="宋体"/>
                <w:b/>
                <w:color w:val="000000"/>
                <w:sz w:val="20"/>
                <w:szCs w:val="20"/>
              </w:rPr>
            </w:pPr>
          </w:p>
        </w:tc>
        <w:tc>
          <w:tcPr>
            <w:tcW w:w="268"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3D4480B">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社会</w:t>
            </w:r>
          </w:p>
          <w:p w14:paraId="31DCC06A">
            <w:pPr>
              <w:widowControl/>
              <w:spacing w:before="156" w:after="156" w:line="320" w:lineRule="exact"/>
              <w:ind w:firstLine="0" w:firstLineChars="0"/>
              <w:jc w:val="center"/>
              <w:textAlignment w:val="center"/>
              <w:rPr>
                <w:rFonts w:eastAsia="宋体"/>
                <w:color w:val="000000"/>
                <w:sz w:val="20"/>
                <w:szCs w:val="20"/>
              </w:rPr>
            </w:pPr>
            <w:r>
              <w:rPr>
                <w:rFonts w:eastAsia="宋体"/>
                <w:color w:val="000000"/>
                <w:sz w:val="20"/>
                <w:szCs w:val="20"/>
              </w:rPr>
              <w:t>效益</w:t>
            </w:r>
          </w:p>
        </w:tc>
        <w:tc>
          <w:tcPr>
            <w:tcW w:w="387"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CCE6411">
            <w:pPr>
              <w:spacing w:before="156" w:after="156" w:line="320" w:lineRule="exact"/>
              <w:ind w:firstLine="0" w:firstLineChars="0"/>
              <w:jc w:val="center"/>
              <w:rPr>
                <w:rFonts w:eastAsia="宋体"/>
                <w:color w:val="000000"/>
                <w:sz w:val="20"/>
                <w:szCs w:val="20"/>
              </w:rPr>
            </w:pPr>
            <w:r>
              <w:rPr>
                <w:rFonts w:eastAsia="宋体"/>
                <w:color w:val="000000"/>
                <w:sz w:val="20"/>
                <w:szCs w:val="20"/>
              </w:rPr>
              <w:t>防火能力提升</w:t>
            </w:r>
          </w:p>
        </w:tc>
        <w:tc>
          <w:tcPr>
            <w:tcW w:w="3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4E1DDE9">
            <w:pPr>
              <w:spacing w:before="156" w:after="156" w:line="320" w:lineRule="exact"/>
              <w:ind w:firstLine="0" w:firstLineChars="0"/>
              <w:rPr>
                <w:rFonts w:eastAsia="宋体"/>
                <w:color w:val="000000"/>
                <w:sz w:val="20"/>
                <w:szCs w:val="20"/>
              </w:rPr>
            </w:pPr>
            <w:r>
              <w:rPr>
                <w:rFonts w:eastAsia="宋体"/>
                <w:color w:val="000000"/>
                <w:sz w:val="20"/>
                <w:szCs w:val="20"/>
              </w:rPr>
              <w:t>经费的使用是否增加了森林防火能力</w:t>
            </w:r>
          </w:p>
        </w:tc>
        <w:tc>
          <w:tcPr>
            <w:tcW w:w="238" w:type="pct"/>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14:paraId="380ADF54">
            <w:pPr>
              <w:spacing w:before="156" w:after="156" w:line="320" w:lineRule="exact"/>
              <w:ind w:firstLine="0" w:firstLineChars="0"/>
              <w:rPr>
                <w:rFonts w:eastAsia="宋体"/>
                <w:color w:val="000000"/>
                <w:sz w:val="20"/>
                <w:szCs w:val="20"/>
              </w:rPr>
            </w:pPr>
            <w:r>
              <w:rPr>
                <w:rFonts w:eastAsia="宋体"/>
                <w:color w:val="000000"/>
                <w:sz w:val="20"/>
                <w:szCs w:val="20"/>
              </w:rPr>
              <w:t>比例评分法</w:t>
            </w:r>
          </w:p>
        </w:tc>
        <w:tc>
          <w:tcPr>
            <w:tcW w:w="138"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14266F63">
            <w:pPr>
              <w:spacing w:before="156" w:after="156" w:line="320" w:lineRule="exact"/>
              <w:ind w:firstLine="0" w:firstLineChars="0"/>
              <w:jc w:val="center"/>
              <w:rPr>
                <w:rFonts w:eastAsia="宋体"/>
                <w:color w:val="000000"/>
                <w:sz w:val="20"/>
                <w:szCs w:val="20"/>
              </w:rPr>
            </w:pPr>
            <w:r>
              <w:rPr>
                <w:rFonts w:eastAsia="宋体"/>
                <w:color w:val="000000"/>
                <w:sz w:val="20"/>
                <w:szCs w:val="20"/>
              </w:rPr>
              <w:t>无提升</w:t>
            </w:r>
          </w:p>
        </w:tc>
        <w:tc>
          <w:tcPr>
            <w:tcW w:w="243" w:type="pct"/>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218BE296">
            <w:pPr>
              <w:spacing w:before="156" w:after="156" w:line="320" w:lineRule="exact"/>
              <w:ind w:firstLine="400"/>
              <w:jc w:val="center"/>
              <w:rPr>
                <w:rFonts w:eastAsia="宋体"/>
                <w:color w:val="000000"/>
                <w:sz w:val="20"/>
                <w:szCs w:val="20"/>
              </w:rPr>
            </w:pPr>
          </w:p>
        </w:tc>
        <w:tc>
          <w:tcPr>
            <w:tcW w:w="139" w:type="pct"/>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E80621F">
            <w:pPr>
              <w:spacing w:before="156" w:after="156" w:line="320" w:lineRule="exact"/>
              <w:ind w:firstLine="0" w:firstLineChars="0"/>
              <w:jc w:val="center"/>
              <w:rPr>
                <w:rFonts w:eastAsia="宋体"/>
                <w:color w:val="000000"/>
                <w:sz w:val="20"/>
                <w:szCs w:val="20"/>
              </w:rPr>
            </w:pPr>
            <w:r>
              <w:rPr>
                <w:rFonts w:eastAsia="宋体"/>
                <w:color w:val="000000"/>
                <w:sz w:val="20"/>
                <w:szCs w:val="20"/>
              </w:rPr>
              <w:t>有所提升</w:t>
            </w:r>
          </w:p>
        </w:tc>
        <w:tc>
          <w:tcPr>
            <w:tcW w:w="163" w:type="pct"/>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6E40F9A1">
            <w:pPr>
              <w:spacing w:before="156" w:after="156" w:line="320" w:lineRule="exact"/>
              <w:ind w:firstLine="400"/>
              <w:jc w:val="center"/>
              <w:rPr>
                <w:rFonts w:eastAsia="宋体"/>
                <w:color w:val="000000"/>
                <w:sz w:val="20"/>
                <w:szCs w:val="20"/>
              </w:rPr>
            </w:pPr>
          </w:p>
        </w:tc>
        <w:tc>
          <w:tcPr>
            <w:tcW w:w="16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4DB5826F">
            <w:pPr>
              <w:spacing w:before="156" w:after="156" w:line="320" w:lineRule="exact"/>
              <w:ind w:firstLine="0" w:firstLineChars="0"/>
              <w:jc w:val="center"/>
              <w:rPr>
                <w:rFonts w:eastAsia="宋体"/>
                <w:color w:val="000000"/>
                <w:sz w:val="20"/>
                <w:szCs w:val="20"/>
              </w:rPr>
            </w:pPr>
            <w:r>
              <w:rPr>
                <w:rFonts w:eastAsia="宋体"/>
                <w:color w:val="000000"/>
                <w:sz w:val="20"/>
                <w:szCs w:val="20"/>
              </w:rPr>
              <w:t>提升较多</w:t>
            </w:r>
          </w:p>
        </w:tc>
        <w:tc>
          <w:tcPr>
            <w:tcW w:w="697"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4759BA5C">
            <w:pPr>
              <w:spacing w:before="156" w:after="156" w:line="320" w:lineRule="exact"/>
              <w:ind w:firstLine="0" w:firstLineChars="0"/>
              <w:jc w:val="left"/>
              <w:rPr>
                <w:rFonts w:eastAsia="宋体"/>
                <w:color w:val="000000"/>
                <w:sz w:val="20"/>
                <w:szCs w:val="20"/>
              </w:rPr>
            </w:pPr>
            <w:r>
              <w:rPr>
                <w:rFonts w:eastAsia="宋体"/>
                <w:color w:val="000000"/>
                <w:sz w:val="20"/>
                <w:szCs w:val="20"/>
              </w:rPr>
              <w:t>经费的使用是否增加了绵竹市森林防火能力</w:t>
            </w:r>
          </w:p>
        </w:tc>
        <w:tc>
          <w:tcPr>
            <w:tcW w:w="215" w:type="pct"/>
            <w:tcBorders>
              <w:top w:val="single" w:color="auto" w:sz="4" w:space="0"/>
              <w:left w:val="single" w:color="auto" w:sz="4" w:space="0"/>
              <w:bottom w:val="single" w:color="auto" w:sz="4" w:space="0"/>
              <w:right w:val="single" w:color="auto" w:sz="4" w:space="0"/>
            </w:tcBorders>
            <w:shd w:val="clear" w:color="auto" w:fill="FFFFFF"/>
            <w:vAlign w:val="center"/>
          </w:tcPr>
          <w:p w14:paraId="584F33B0">
            <w:pPr>
              <w:spacing w:before="156" w:after="156" w:line="320" w:lineRule="exact"/>
              <w:ind w:firstLine="0" w:firstLineChars="0"/>
              <w:jc w:val="center"/>
              <w:rPr>
                <w:rFonts w:eastAsia="宋体"/>
                <w:color w:val="000000"/>
                <w:sz w:val="20"/>
                <w:szCs w:val="20"/>
              </w:rPr>
            </w:pPr>
            <w:r>
              <w:rPr>
                <w:rFonts w:eastAsia="宋体"/>
                <w:color w:val="000000"/>
                <w:sz w:val="20"/>
                <w:szCs w:val="20"/>
              </w:rPr>
              <w:t>12.00</w:t>
            </w:r>
          </w:p>
        </w:tc>
        <w:tc>
          <w:tcPr>
            <w:tcW w:w="215" w:type="pct"/>
            <w:tcBorders>
              <w:top w:val="single" w:color="auto" w:sz="4" w:space="0"/>
              <w:left w:val="single" w:color="auto" w:sz="4" w:space="0"/>
              <w:bottom w:val="single" w:color="auto" w:sz="4" w:space="0"/>
              <w:right w:val="single" w:color="auto" w:sz="4" w:space="0"/>
            </w:tcBorders>
            <w:shd w:val="clear" w:color="auto" w:fill="FFFFFF"/>
            <w:vAlign w:val="center"/>
          </w:tcPr>
          <w:p w14:paraId="717EBFBA">
            <w:pPr>
              <w:spacing w:before="156" w:after="156" w:line="320" w:lineRule="exact"/>
              <w:ind w:firstLine="0" w:firstLineChars="0"/>
              <w:jc w:val="center"/>
              <w:rPr>
                <w:rFonts w:eastAsia="宋体"/>
                <w:color w:val="000000"/>
                <w:sz w:val="20"/>
                <w:szCs w:val="20"/>
              </w:rPr>
            </w:pPr>
            <w:r>
              <w:rPr>
                <w:rFonts w:eastAsia="宋体"/>
                <w:color w:val="000000"/>
                <w:sz w:val="20"/>
                <w:szCs w:val="20"/>
              </w:rPr>
              <w:t>12.00</w:t>
            </w:r>
          </w:p>
        </w:tc>
        <w:tc>
          <w:tcPr>
            <w:tcW w:w="366" w:type="pct"/>
            <w:tcBorders>
              <w:top w:val="single" w:color="auto" w:sz="4" w:space="0"/>
              <w:left w:val="single" w:color="auto" w:sz="4" w:space="0"/>
              <w:bottom w:val="single" w:color="auto" w:sz="4" w:space="0"/>
              <w:right w:val="single" w:color="auto" w:sz="4" w:space="0"/>
            </w:tcBorders>
            <w:shd w:val="clear" w:color="auto" w:fill="FFFFFF"/>
            <w:vAlign w:val="center"/>
          </w:tcPr>
          <w:p w14:paraId="268E25C7">
            <w:pPr>
              <w:spacing w:before="156" w:after="156" w:line="320" w:lineRule="exact"/>
              <w:ind w:firstLine="0" w:firstLineChars="0"/>
              <w:jc w:val="center"/>
              <w:rPr>
                <w:rFonts w:eastAsia="宋体"/>
                <w:color w:val="000000"/>
                <w:sz w:val="20"/>
                <w:szCs w:val="20"/>
              </w:rPr>
            </w:pPr>
            <w:r>
              <w:rPr>
                <w:rFonts w:eastAsia="宋体"/>
                <w:color w:val="000000"/>
                <w:sz w:val="20"/>
                <w:szCs w:val="20"/>
              </w:rPr>
              <w:t>100.00%</w:t>
            </w:r>
          </w:p>
        </w:tc>
        <w:tc>
          <w:tcPr>
            <w:tcW w:w="1202" w:type="pct"/>
            <w:tcBorders>
              <w:top w:val="single" w:color="auto" w:sz="4" w:space="0"/>
              <w:left w:val="single" w:color="auto" w:sz="4" w:space="0"/>
              <w:bottom w:val="single" w:color="auto" w:sz="4" w:space="0"/>
              <w:right w:val="single" w:color="auto" w:sz="4" w:space="0"/>
            </w:tcBorders>
            <w:shd w:val="clear" w:color="auto" w:fill="FFFFFF"/>
            <w:vAlign w:val="center"/>
          </w:tcPr>
          <w:p w14:paraId="364C09A7">
            <w:pPr>
              <w:spacing w:before="156" w:after="156" w:line="320" w:lineRule="exact"/>
              <w:ind w:firstLine="0" w:firstLineChars="0"/>
              <w:jc w:val="center"/>
              <w:rPr>
                <w:rFonts w:eastAsia="宋体"/>
                <w:color w:val="000000"/>
                <w:sz w:val="20"/>
                <w:szCs w:val="20"/>
              </w:rPr>
            </w:pPr>
            <w:r>
              <w:rPr>
                <w:rFonts w:eastAsia="宋体"/>
                <w:color w:val="000000"/>
                <w:sz w:val="20"/>
                <w:szCs w:val="20"/>
              </w:rPr>
              <w:t>32年未发生森林大火，经费的使用极大地增加了绵竹市森林防火能力</w:t>
            </w:r>
          </w:p>
        </w:tc>
      </w:tr>
      <w:tr w14:paraId="12406F44">
        <w:tblPrEx>
          <w:tblCellMar>
            <w:top w:w="0" w:type="dxa"/>
            <w:left w:w="0" w:type="dxa"/>
            <w:bottom w:w="0" w:type="dxa"/>
            <w:right w:w="0" w:type="dxa"/>
          </w:tblCellMar>
        </w:tblPrEx>
        <w:trPr>
          <w:trHeight w:val="440" w:hRule="atLeast"/>
          <w:jc w:val="center"/>
        </w:trPr>
        <w:tc>
          <w:tcPr>
            <w:tcW w:w="3002" w:type="pct"/>
            <w:gridSpan w:val="1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FF3FB00">
            <w:pPr>
              <w:spacing w:before="156" w:after="156" w:line="320" w:lineRule="exact"/>
              <w:ind w:firstLine="0" w:firstLineChars="0"/>
              <w:jc w:val="center"/>
              <w:rPr>
                <w:rFonts w:eastAsia="宋体"/>
                <w:b/>
                <w:bCs/>
                <w:color w:val="000000"/>
                <w:sz w:val="20"/>
                <w:szCs w:val="20"/>
              </w:rPr>
            </w:pPr>
            <w:r>
              <w:rPr>
                <w:rFonts w:eastAsia="宋体"/>
                <w:b/>
                <w:bCs/>
                <w:color w:val="000000"/>
                <w:sz w:val="20"/>
                <w:szCs w:val="20"/>
              </w:rPr>
              <w:t>合计</w:t>
            </w:r>
          </w:p>
        </w:tc>
        <w:tc>
          <w:tcPr>
            <w:tcW w:w="215" w:type="pct"/>
            <w:tcBorders>
              <w:top w:val="single" w:color="auto" w:sz="4" w:space="0"/>
              <w:left w:val="single" w:color="auto" w:sz="4" w:space="0"/>
              <w:bottom w:val="single" w:color="auto" w:sz="4" w:space="0"/>
              <w:right w:val="single" w:color="auto" w:sz="4" w:space="0"/>
            </w:tcBorders>
            <w:shd w:val="clear" w:color="auto" w:fill="FFFFFF"/>
            <w:vAlign w:val="center"/>
          </w:tcPr>
          <w:p w14:paraId="1DF0E88C">
            <w:pPr>
              <w:spacing w:before="156" w:after="156" w:line="320" w:lineRule="exact"/>
              <w:ind w:firstLine="0" w:firstLineChars="0"/>
              <w:jc w:val="center"/>
              <w:rPr>
                <w:rFonts w:eastAsia="宋体"/>
                <w:b/>
                <w:bCs/>
                <w:color w:val="000000"/>
                <w:sz w:val="20"/>
                <w:szCs w:val="20"/>
              </w:rPr>
            </w:pPr>
            <w:r>
              <w:rPr>
                <w:rFonts w:eastAsia="宋体"/>
                <w:b/>
                <w:bCs/>
                <w:color w:val="000000"/>
                <w:sz w:val="20"/>
                <w:szCs w:val="20"/>
              </w:rPr>
              <w:t>100.00</w:t>
            </w:r>
          </w:p>
        </w:tc>
        <w:tc>
          <w:tcPr>
            <w:tcW w:w="215" w:type="pct"/>
            <w:tcBorders>
              <w:top w:val="single" w:color="auto" w:sz="4" w:space="0"/>
              <w:left w:val="single" w:color="auto" w:sz="4" w:space="0"/>
              <w:bottom w:val="single" w:color="auto" w:sz="4" w:space="0"/>
              <w:right w:val="single" w:color="auto" w:sz="4" w:space="0"/>
            </w:tcBorders>
            <w:shd w:val="clear" w:color="auto" w:fill="FFFFFF"/>
            <w:vAlign w:val="center"/>
          </w:tcPr>
          <w:p w14:paraId="3E160984">
            <w:pPr>
              <w:spacing w:before="156" w:after="156" w:line="320" w:lineRule="exact"/>
              <w:ind w:firstLine="0" w:firstLineChars="0"/>
              <w:jc w:val="center"/>
              <w:rPr>
                <w:rFonts w:eastAsia="宋体"/>
                <w:b/>
                <w:bCs/>
                <w:color w:val="000000"/>
                <w:sz w:val="20"/>
                <w:szCs w:val="20"/>
              </w:rPr>
            </w:pPr>
            <w:r>
              <w:rPr>
                <w:rFonts w:eastAsia="宋体"/>
                <w:b/>
                <w:bCs/>
                <w:color w:val="000000"/>
                <w:sz w:val="20"/>
                <w:szCs w:val="20"/>
              </w:rPr>
              <w:t>79.60</w:t>
            </w:r>
          </w:p>
        </w:tc>
        <w:tc>
          <w:tcPr>
            <w:tcW w:w="366" w:type="pct"/>
            <w:tcBorders>
              <w:top w:val="single" w:color="auto" w:sz="4" w:space="0"/>
              <w:left w:val="single" w:color="auto" w:sz="4" w:space="0"/>
              <w:bottom w:val="single" w:color="auto" w:sz="4" w:space="0"/>
              <w:right w:val="single" w:color="auto" w:sz="4" w:space="0"/>
            </w:tcBorders>
            <w:shd w:val="clear" w:color="auto" w:fill="FFFFFF"/>
            <w:vAlign w:val="center"/>
          </w:tcPr>
          <w:p w14:paraId="6E77F1CE">
            <w:pPr>
              <w:spacing w:before="156" w:after="156" w:line="320" w:lineRule="exact"/>
              <w:ind w:firstLine="0" w:firstLineChars="0"/>
              <w:jc w:val="center"/>
              <w:rPr>
                <w:rFonts w:eastAsia="宋体"/>
                <w:b/>
                <w:bCs/>
                <w:color w:val="000000"/>
                <w:sz w:val="20"/>
                <w:szCs w:val="20"/>
              </w:rPr>
            </w:pPr>
            <w:r>
              <w:rPr>
                <w:rFonts w:eastAsia="宋体"/>
                <w:b/>
                <w:bCs/>
                <w:color w:val="000000"/>
                <w:sz w:val="20"/>
                <w:szCs w:val="20"/>
              </w:rPr>
              <w:t>79.60%</w:t>
            </w:r>
          </w:p>
        </w:tc>
        <w:tc>
          <w:tcPr>
            <w:tcW w:w="1202" w:type="pct"/>
            <w:tcBorders>
              <w:top w:val="single" w:color="auto" w:sz="4" w:space="0"/>
              <w:left w:val="single" w:color="auto" w:sz="4" w:space="0"/>
              <w:bottom w:val="single" w:color="auto" w:sz="4" w:space="0"/>
              <w:right w:val="single" w:color="auto" w:sz="4" w:space="0"/>
            </w:tcBorders>
            <w:shd w:val="clear" w:color="auto" w:fill="FFFFFF"/>
            <w:vAlign w:val="center"/>
          </w:tcPr>
          <w:p w14:paraId="0A845869">
            <w:pPr>
              <w:spacing w:before="156" w:after="156" w:line="320" w:lineRule="exact"/>
              <w:ind w:firstLine="0" w:firstLineChars="0"/>
              <w:jc w:val="center"/>
              <w:rPr>
                <w:rFonts w:eastAsia="宋体"/>
                <w:color w:val="000000"/>
                <w:sz w:val="20"/>
                <w:szCs w:val="20"/>
              </w:rPr>
            </w:pPr>
          </w:p>
        </w:tc>
      </w:tr>
    </w:tbl>
    <w:p w14:paraId="4CF9433E">
      <w:pPr>
        <w:spacing w:before="156" w:after="156"/>
        <w:ind w:firstLine="0" w:firstLineChars="0"/>
      </w:pPr>
    </w:p>
    <w:sectPr>
      <w:pgSz w:w="16838" w:h="11906" w:orient="landscape"/>
      <w:pgMar w:top="1797" w:right="1440" w:bottom="1797" w:left="144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94BD6">
    <w:pPr>
      <w:pStyle w:val="10"/>
      <w:spacing w:before="120" w:after="120"/>
      <w:ind w:firstLine="360"/>
      <w:jc w:val="center"/>
    </w:pPr>
  </w:p>
  <w:p w14:paraId="146F0891">
    <w:pPr>
      <w:pStyle w:val="10"/>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ED12D">
    <w:pPr>
      <w:pStyle w:val="10"/>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A2AD2">
    <w:pPr>
      <w:pStyle w:val="10"/>
      <w:spacing w:before="120" w:after="120"/>
      <w:ind w:firstLine="360"/>
      <w:jc w:val="center"/>
    </w:pPr>
  </w:p>
  <w:p w14:paraId="4FE99DB8">
    <w:pPr>
      <w:pStyle w:val="10"/>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3591848"/>
    </w:sdtPr>
    <w:sdtContent>
      <w:p w14:paraId="536A29CA">
        <w:pPr>
          <w:pStyle w:val="10"/>
          <w:spacing w:before="120" w:after="120"/>
          <w:ind w:firstLine="360"/>
          <w:jc w:val="center"/>
        </w:pPr>
        <w:r>
          <w:fldChar w:fldCharType="begin"/>
        </w:r>
        <w:r>
          <w:instrText xml:space="preserve">PAGE   \* MERGEFORMAT</w:instrText>
        </w:r>
        <w:r>
          <w:fldChar w:fldCharType="separate"/>
        </w:r>
        <w:r>
          <w:rPr>
            <w:lang w:val="zh-CN"/>
          </w:rPr>
          <w:t>17</w:t>
        </w:r>
        <w:r>
          <w:fldChar w:fldCharType="end"/>
        </w:r>
      </w:p>
    </w:sdtContent>
  </w:sdt>
  <w:p w14:paraId="2AD20233">
    <w:pPr>
      <w:pStyle w:val="10"/>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14:paraId="0D82633E">
      <w:pPr>
        <w:pStyle w:val="13"/>
        <w:spacing w:before="40" w:after="40"/>
        <w:ind w:firstLine="360"/>
      </w:pPr>
      <w:r>
        <w:rPr>
          <w:rStyle w:val="22"/>
        </w:rPr>
        <w:footnoteRef/>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14:paraId="5E25F945">
      <w:pPr>
        <w:pStyle w:val="13"/>
        <w:spacing w:before="40" w:after="40"/>
        <w:ind w:firstLine="360"/>
      </w:pPr>
      <w:r>
        <w:rPr>
          <w:rStyle w:val="22"/>
        </w:rPr>
        <w:footnoteRef/>
      </w:r>
      <w:r>
        <w:rPr>
          <w:rFonts w:hint="eastAsia" w:ascii="黑体" w:hAnsi="黑体" w:eastAsia="黑体"/>
        </w:rPr>
        <w:t>得分详情及评价情况见 附件</w:t>
      </w:r>
      <w:r>
        <w:rPr>
          <w:rFonts w:ascii="黑体" w:hAnsi="黑体" w:eastAsia="黑体"/>
        </w:rPr>
        <w:t xml:space="preserve"> 2020</w:t>
      </w:r>
      <w:r>
        <w:rPr>
          <w:rFonts w:hint="eastAsia" w:ascii="黑体" w:hAnsi="黑体" w:eastAsia="黑体"/>
        </w:rPr>
        <w:t>年森林防火专项工作经费项目支出绩效评价指标得分表详情。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9BB15">
    <w:pPr>
      <w:pStyle w:val="11"/>
      <w:pBdr>
        <w:bottom w:val="none" w:color="auto" w:sz="0" w:space="0"/>
      </w:pBdr>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72EAD">
    <w:pPr>
      <w:pStyle w:val="11"/>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83281">
    <w:pPr>
      <w:pStyle w:val="11"/>
      <w:pBdr>
        <w:bottom w:val="none" w:color="auto" w:sz="0" w:space="0"/>
      </w:pBdr>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M0NmM1YWQ3ZjJmY2RiOWNiZjg2MTAxYjY1NjYxMWYifQ=="/>
  </w:docVars>
  <w:rsids>
    <w:rsidRoot w:val="00BD774E"/>
    <w:rsid w:val="00002A87"/>
    <w:rsid w:val="0000463B"/>
    <w:rsid w:val="000170D6"/>
    <w:rsid w:val="000225A0"/>
    <w:rsid w:val="000235E8"/>
    <w:rsid w:val="00032473"/>
    <w:rsid w:val="00032928"/>
    <w:rsid w:val="000371EA"/>
    <w:rsid w:val="00063B96"/>
    <w:rsid w:val="00066E23"/>
    <w:rsid w:val="00071BBA"/>
    <w:rsid w:val="00085487"/>
    <w:rsid w:val="00091F3F"/>
    <w:rsid w:val="000B541C"/>
    <w:rsid w:val="000C4F2C"/>
    <w:rsid w:val="000C6975"/>
    <w:rsid w:val="000C6D5C"/>
    <w:rsid w:val="000E05BD"/>
    <w:rsid w:val="000E0F82"/>
    <w:rsid w:val="000E4596"/>
    <w:rsid w:val="000F3A54"/>
    <w:rsid w:val="00113142"/>
    <w:rsid w:val="00120B84"/>
    <w:rsid w:val="00124534"/>
    <w:rsid w:val="001257B5"/>
    <w:rsid w:val="0013391F"/>
    <w:rsid w:val="00152F7B"/>
    <w:rsid w:val="0015316C"/>
    <w:rsid w:val="00182506"/>
    <w:rsid w:val="0018504F"/>
    <w:rsid w:val="00190616"/>
    <w:rsid w:val="001A30E2"/>
    <w:rsid w:val="001A4810"/>
    <w:rsid w:val="001A58D0"/>
    <w:rsid w:val="001A7EF4"/>
    <w:rsid w:val="001C7063"/>
    <w:rsid w:val="001D09F1"/>
    <w:rsid w:val="001D69C4"/>
    <w:rsid w:val="001E6168"/>
    <w:rsid w:val="001F6CD5"/>
    <w:rsid w:val="00216859"/>
    <w:rsid w:val="00237D5E"/>
    <w:rsid w:val="00255099"/>
    <w:rsid w:val="002741B2"/>
    <w:rsid w:val="00286FEB"/>
    <w:rsid w:val="002A19D9"/>
    <w:rsid w:val="002A32AF"/>
    <w:rsid w:val="002E59BF"/>
    <w:rsid w:val="002F2EEC"/>
    <w:rsid w:val="002F5EDA"/>
    <w:rsid w:val="00302A60"/>
    <w:rsid w:val="00303C3D"/>
    <w:rsid w:val="00324977"/>
    <w:rsid w:val="003300F0"/>
    <w:rsid w:val="00334762"/>
    <w:rsid w:val="00352D00"/>
    <w:rsid w:val="00357639"/>
    <w:rsid w:val="00365507"/>
    <w:rsid w:val="00382EFA"/>
    <w:rsid w:val="00383115"/>
    <w:rsid w:val="00392B9D"/>
    <w:rsid w:val="003C79DE"/>
    <w:rsid w:val="003F1D2D"/>
    <w:rsid w:val="00400876"/>
    <w:rsid w:val="00425BAD"/>
    <w:rsid w:val="0043257C"/>
    <w:rsid w:val="00432AD1"/>
    <w:rsid w:val="00434130"/>
    <w:rsid w:val="00434C75"/>
    <w:rsid w:val="00465084"/>
    <w:rsid w:val="00472C0A"/>
    <w:rsid w:val="004B5787"/>
    <w:rsid w:val="004B6DD0"/>
    <w:rsid w:val="004C73A4"/>
    <w:rsid w:val="004E5AFC"/>
    <w:rsid w:val="004F32F3"/>
    <w:rsid w:val="004F7021"/>
    <w:rsid w:val="0050641F"/>
    <w:rsid w:val="00507727"/>
    <w:rsid w:val="005109DE"/>
    <w:rsid w:val="00522AA2"/>
    <w:rsid w:val="00534500"/>
    <w:rsid w:val="00536BF1"/>
    <w:rsid w:val="00536CFF"/>
    <w:rsid w:val="00560BE3"/>
    <w:rsid w:val="005B6222"/>
    <w:rsid w:val="005C7C4E"/>
    <w:rsid w:val="005D1A42"/>
    <w:rsid w:val="005D6024"/>
    <w:rsid w:val="005D7B20"/>
    <w:rsid w:val="005F04C6"/>
    <w:rsid w:val="00601389"/>
    <w:rsid w:val="0061292E"/>
    <w:rsid w:val="006158A3"/>
    <w:rsid w:val="00615963"/>
    <w:rsid w:val="006331FD"/>
    <w:rsid w:val="0064145C"/>
    <w:rsid w:val="00642031"/>
    <w:rsid w:val="00646DD0"/>
    <w:rsid w:val="006479A2"/>
    <w:rsid w:val="00661D15"/>
    <w:rsid w:val="00670F64"/>
    <w:rsid w:val="00677B0D"/>
    <w:rsid w:val="00686062"/>
    <w:rsid w:val="00695C6D"/>
    <w:rsid w:val="00697027"/>
    <w:rsid w:val="006A212D"/>
    <w:rsid w:val="006A234B"/>
    <w:rsid w:val="006B619E"/>
    <w:rsid w:val="006C6A45"/>
    <w:rsid w:val="006D0575"/>
    <w:rsid w:val="006E1C99"/>
    <w:rsid w:val="00710F6E"/>
    <w:rsid w:val="0071270E"/>
    <w:rsid w:val="00726BCF"/>
    <w:rsid w:val="00732AB3"/>
    <w:rsid w:val="00732C22"/>
    <w:rsid w:val="007336E9"/>
    <w:rsid w:val="00733D76"/>
    <w:rsid w:val="007410F5"/>
    <w:rsid w:val="0075552C"/>
    <w:rsid w:val="00757BAA"/>
    <w:rsid w:val="00761E1E"/>
    <w:rsid w:val="00763C38"/>
    <w:rsid w:val="007658EB"/>
    <w:rsid w:val="00772BBC"/>
    <w:rsid w:val="0077436E"/>
    <w:rsid w:val="00782AB7"/>
    <w:rsid w:val="007875F2"/>
    <w:rsid w:val="00792BDA"/>
    <w:rsid w:val="00792BE1"/>
    <w:rsid w:val="007F5CA4"/>
    <w:rsid w:val="007F6994"/>
    <w:rsid w:val="00803D65"/>
    <w:rsid w:val="00803E45"/>
    <w:rsid w:val="00823039"/>
    <w:rsid w:val="00826193"/>
    <w:rsid w:val="00871AF0"/>
    <w:rsid w:val="008951AB"/>
    <w:rsid w:val="008A0DD5"/>
    <w:rsid w:val="008A27DA"/>
    <w:rsid w:val="008B2D35"/>
    <w:rsid w:val="008B56EC"/>
    <w:rsid w:val="008C1ED6"/>
    <w:rsid w:val="008C574D"/>
    <w:rsid w:val="008D0D2E"/>
    <w:rsid w:val="008E40E0"/>
    <w:rsid w:val="008E42CD"/>
    <w:rsid w:val="008E5E85"/>
    <w:rsid w:val="008E657F"/>
    <w:rsid w:val="008E7435"/>
    <w:rsid w:val="008F65C4"/>
    <w:rsid w:val="0090259F"/>
    <w:rsid w:val="00921297"/>
    <w:rsid w:val="00925B14"/>
    <w:rsid w:val="00931D96"/>
    <w:rsid w:val="009349E9"/>
    <w:rsid w:val="009478DB"/>
    <w:rsid w:val="009600B5"/>
    <w:rsid w:val="00980F14"/>
    <w:rsid w:val="009847BE"/>
    <w:rsid w:val="00990CD9"/>
    <w:rsid w:val="00994DD6"/>
    <w:rsid w:val="009A0B0B"/>
    <w:rsid w:val="009B095F"/>
    <w:rsid w:val="009B2025"/>
    <w:rsid w:val="009B23B5"/>
    <w:rsid w:val="009C3191"/>
    <w:rsid w:val="009D1206"/>
    <w:rsid w:val="009D330A"/>
    <w:rsid w:val="009D3BB7"/>
    <w:rsid w:val="009E17D2"/>
    <w:rsid w:val="009E46CD"/>
    <w:rsid w:val="009F617B"/>
    <w:rsid w:val="009F6379"/>
    <w:rsid w:val="00A07A25"/>
    <w:rsid w:val="00A737BD"/>
    <w:rsid w:val="00A73D51"/>
    <w:rsid w:val="00A879AE"/>
    <w:rsid w:val="00A92099"/>
    <w:rsid w:val="00A97E49"/>
    <w:rsid w:val="00AB0B36"/>
    <w:rsid w:val="00AF1890"/>
    <w:rsid w:val="00AF1F96"/>
    <w:rsid w:val="00AF590F"/>
    <w:rsid w:val="00B016A7"/>
    <w:rsid w:val="00B160CF"/>
    <w:rsid w:val="00B22878"/>
    <w:rsid w:val="00B31A47"/>
    <w:rsid w:val="00B475A0"/>
    <w:rsid w:val="00B618E7"/>
    <w:rsid w:val="00B63EE1"/>
    <w:rsid w:val="00B71B98"/>
    <w:rsid w:val="00B838CC"/>
    <w:rsid w:val="00B9673F"/>
    <w:rsid w:val="00B96BAA"/>
    <w:rsid w:val="00BA0BCA"/>
    <w:rsid w:val="00BB51D6"/>
    <w:rsid w:val="00BC1AA3"/>
    <w:rsid w:val="00BD0DE1"/>
    <w:rsid w:val="00BD4C32"/>
    <w:rsid w:val="00BD774E"/>
    <w:rsid w:val="00BE2B5D"/>
    <w:rsid w:val="00BE2B92"/>
    <w:rsid w:val="00BF6F02"/>
    <w:rsid w:val="00C001DF"/>
    <w:rsid w:val="00C43FD8"/>
    <w:rsid w:val="00C536B8"/>
    <w:rsid w:val="00C54F74"/>
    <w:rsid w:val="00C60D04"/>
    <w:rsid w:val="00C67DC5"/>
    <w:rsid w:val="00C7435B"/>
    <w:rsid w:val="00C9234B"/>
    <w:rsid w:val="00CA210E"/>
    <w:rsid w:val="00CC3CE4"/>
    <w:rsid w:val="00CC7561"/>
    <w:rsid w:val="00CD3359"/>
    <w:rsid w:val="00CE4A2B"/>
    <w:rsid w:val="00CE70C0"/>
    <w:rsid w:val="00D01539"/>
    <w:rsid w:val="00D24CA7"/>
    <w:rsid w:val="00D45A4A"/>
    <w:rsid w:val="00D52B03"/>
    <w:rsid w:val="00D67F3A"/>
    <w:rsid w:val="00D71028"/>
    <w:rsid w:val="00D86C9E"/>
    <w:rsid w:val="00D8712E"/>
    <w:rsid w:val="00D95097"/>
    <w:rsid w:val="00DA7255"/>
    <w:rsid w:val="00DD0342"/>
    <w:rsid w:val="00DE4CE7"/>
    <w:rsid w:val="00DF4D55"/>
    <w:rsid w:val="00E01850"/>
    <w:rsid w:val="00E05C43"/>
    <w:rsid w:val="00E143F4"/>
    <w:rsid w:val="00E26C2E"/>
    <w:rsid w:val="00E27205"/>
    <w:rsid w:val="00E46B18"/>
    <w:rsid w:val="00E5000E"/>
    <w:rsid w:val="00E72178"/>
    <w:rsid w:val="00E733B7"/>
    <w:rsid w:val="00E817AB"/>
    <w:rsid w:val="00E850C7"/>
    <w:rsid w:val="00E87189"/>
    <w:rsid w:val="00E908AC"/>
    <w:rsid w:val="00EA1890"/>
    <w:rsid w:val="00EE2F07"/>
    <w:rsid w:val="00EE68A8"/>
    <w:rsid w:val="00EF0537"/>
    <w:rsid w:val="00EF6F13"/>
    <w:rsid w:val="00F00697"/>
    <w:rsid w:val="00F120EF"/>
    <w:rsid w:val="00F23700"/>
    <w:rsid w:val="00F27293"/>
    <w:rsid w:val="00F46C3B"/>
    <w:rsid w:val="00F54D58"/>
    <w:rsid w:val="00F615DA"/>
    <w:rsid w:val="00F66A89"/>
    <w:rsid w:val="00F71E04"/>
    <w:rsid w:val="00F7751A"/>
    <w:rsid w:val="00F83095"/>
    <w:rsid w:val="00F90965"/>
    <w:rsid w:val="00F95128"/>
    <w:rsid w:val="00FA2568"/>
    <w:rsid w:val="00FC26FB"/>
    <w:rsid w:val="00FD6BE5"/>
    <w:rsid w:val="00FE6D84"/>
    <w:rsid w:val="00FF15CD"/>
    <w:rsid w:val="00FF4001"/>
    <w:rsid w:val="04DB5502"/>
    <w:rsid w:val="0E3D12D3"/>
    <w:rsid w:val="0F566F6E"/>
    <w:rsid w:val="23C441A5"/>
    <w:rsid w:val="257635FB"/>
    <w:rsid w:val="2DDE5965"/>
    <w:rsid w:val="3E4A67CD"/>
    <w:rsid w:val="604C2FB8"/>
    <w:rsid w:val="73D309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sz w:val="32"/>
      <w:szCs w:val="28"/>
      <w:lang w:val="en-US" w:eastAsia="zh-CN" w:bidi="ar-SA"/>
    </w:rPr>
  </w:style>
  <w:style w:type="paragraph" w:styleId="2">
    <w:name w:val="heading 1"/>
    <w:basedOn w:val="1"/>
    <w:next w:val="1"/>
    <w:link w:val="29"/>
    <w:qFormat/>
    <w:uiPriority w:val="9"/>
    <w:pPr>
      <w:keepNext/>
      <w:keepLines/>
      <w:widowControl/>
      <w:outlineLvl w:val="0"/>
    </w:pPr>
    <w:rPr>
      <w:rFonts w:eastAsia="黑体"/>
      <w:bCs/>
      <w:kern w:val="44"/>
      <w:szCs w:val="44"/>
    </w:rPr>
  </w:style>
  <w:style w:type="paragraph" w:styleId="3">
    <w:name w:val="heading 2"/>
    <w:basedOn w:val="1"/>
    <w:next w:val="1"/>
    <w:link w:val="34"/>
    <w:unhideWhenUsed/>
    <w:qFormat/>
    <w:uiPriority w:val="9"/>
    <w:pPr>
      <w:keepNext/>
      <w:keepLines/>
      <w:outlineLvl w:val="1"/>
    </w:pPr>
    <w:rPr>
      <w:rFonts w:eastAsia="楷体_GB2312" w:cstheme="majorBidi"/>
      <w:b/>
      <w:bCs/>
      <w:szCs w:val="32"/>
    </w:rPr>
  </w:style>
  <w:style w:type="paragraph" w:styleId="4">
    <w:name w:val="heading 3"/>
    <w:basedOn w:val="1"/>
    <w:next w:val="1"/>
    <w:link w:val="30"/>
    <w:unhideWhenUsed/>
    <w:qFormat/>
    <w:uiPriority w:val="9"/>
    <w:pPr>
      <w:keepNext/>
      <w:keepLines/>
      <w:outlineLvl w:val="2"/>
    </w:pPr>
    <w:rPr>
      <w:b/>
      <w:bCs/>
      <w:szCs w:val="32"/>
    </w:rPr>
  </w:style>
  <w:style w:type="paragraph" w:styleId="5">
    <w:name w:val="heading 4"/>
    <w:basedOn w:val="1"/>
    <w:next w:val="1"/>
    <w:link w:val="35"/>
    <w:unhideWhenUsed/>
    <w:qFormat/>
    <w:uiPriority w:val="9"/>
    <w:pPr>
      <w:keepNext/>
      <w:keepLines/>
      <w:outlineLvl w:val="3"/>
    </w:pPr>
    <w:rPr>
      <w:rFonts w:cstheme="majorBidi"/>
      <w:b/>
      <w:bCs/>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2"/>
    <w:semiHidden/>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sz w:val="22"/>
    </w:rPr>
  </w:style>
  <w:style w:type="paragraph" w:styleId="8">
    <w:name w:val="endnote text"/>
    <w:basedOn w:val="1"/>
    <w:link w:val="38"/>
    <w:semiHidden/>
    <w:unhideWhenUsed/>
    <w:qFormat/>
    <w:uiPriority w:val="99"/>
    <w:pPr>
      <w:snapToGrid w:val="0"/>
      <w:jc w:val="left"/>
    </w:pPr>
  </w:style>
  <w:style w:type="paragraph" w:styleId="9">
    <w:name w:val="Balloon Text"/>
    <w:basedOn w:val="1"/>
    <w:link w:val="27"/>
    <w:semiHidden/>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tabs>
        <w:tab w:val="right" w:leader="dot" w:pos="8296"/>
      </w:tabs>
      <w:spacing w:before="156" w:after="156"/>
      <w:jc w:val="center"/>
    </w:pPr>
    <w:rPr>
      <w:rFonts w:ascii="宋体" w:hAnsi="宋体" w:eastAsia="宋体"/>
      <w:b/>
      <w:bCs/>
      <w:sz w:val="24"/>
      <w:szCs w:val="24"/>
    </w:rPr>
  </w:style>
  <w:style w:type="paragraph" w:styleId="13">
    <w:name w:val="footnote text"/>
    <w:basedOn w:val="1"/>
    <w:link w:val="28"/>
    <w:semiHidden/>
    <w:unhideWhenUsed/>
    <w:qFormat/>
    <w:uiPriority w:val="99"/>
    <w:pPr>
      <w:snapToGrid w:val="0"/>
      <w:jc w:val="left"/>
    </w:pPr>
    <w:rPr>
      <w:sz w:val="18"/>
      <w:szCs w:val="18"/>
    </w:rPr>
  </w:style>
  <w:style w:type="paragraph" w:styleId="14">
    <w:name w:val="toc 2"/>
    <w:basedOn w:val="1"/>
    <w:next w:val="1"/>
    <w:unhideWhenUsed/>
    <w:qFormat/>
    <w:uiPriority w:val="39"/>
    <w:pPr>
      <w:widowControl/>
      <w:spacing w:after="100" w:line="259" w:lineRule="auto"/>
      <w:ind w:left="220"/>
      <w:jc w:val="left"/>
    </w:pPr>
    <w:rPr>
      <w:sz w:val="22"/>
    </w:rPr>
  </w:style>
  <w:style w:type="paragraph" w:styleId="15">
    <w:name w:val="annotation subject"/>
    <w:basedOn w:val="6"/>
    <w:next w:val="6"/>
    <w:link w:val="33"/>
    <w:semiHidden/>
    <w:unhideWhenUsed/>
    <w:qFormat/>
    <w:uiPriority w:val="99"/>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endnote reference"/>
    <w:basedOn w:val="18"/>
    <w:semiHidden/>
    <w:unhideWhenUsed/>
    <w:qFormat/>
    <w:uiPriority w:val="99"/>
    <w:rPr>
      <w:vertAlign w:val="superscript"/>
    </w:rPr>
  </w:style>
  <w:style w:type="character" w:styleId="20">
    <w:name w:val="Hyperlink"/>
    <w:basedOn w:val="18"/>
    <w:unhideWhenUsed/>
    <w:qFormat/>
    <w:uiPriority w:val="99"/>
    <w:rPr>
      <w:color w:val="0563C1" w:themeColor="hyperlink"/>
      <w:u w:val="single"/>
    </w:rPr>
  </w:style>
  <w:style w:type="character" w:styleId="21">
    <w:name w:val="annotation reference"/>
    <w:basedOn w:val="18"/>
    <w:semiHidden/>
    <w:unhideWhenUsed/>
    <w:qFormat/>
    <w:uiPriority w:val="99"/>
    <w:rPr>
      <w:sz w:val="21"/>
      <w:szCs w:val="21"/>
    </w:rPr>
  </w:style>
  <w:style w:type="character" w:styleId="22">
    <w:name w:val="footnote reference"/>
    <w:basedOn w:val="18"/>
    <w:unhideWhenUsed/>
    <w:qFormat/>
    <w:uiPriority w:val="0"/>
    <w:rPr>
      <w:vertAlign w:val="superscript"/>
    </w:rPr>
  </w:style>
  <w:style w:type="character" w:customStyle="1" w:styleId="23">
    <w:name w:val="页眉 字符"/>
    <w:basedOn w:val="18"/>
    <w:link w:val="11"/>
    <w:qFormat/>
    <w:uiPriority w:val="99"/>
    <w:rPr>
      <w:sz w:val="18"/>
      <w:szCs w:val="18"/>
    </w:rPr>
  </w:style>
  <w:style w:type="character" w:customStyle="1" w:styleId="24">
    <w:name w:val="页脚 字符"/>
    <w:basedOn w:val="18"/>
    <w:link w:val="10"/>
    <w:qFormat/>
    <w:uiPriority w:val="99"/>
    <w:rPr>
      <w:sz w:val="18"/>
      <w:szCs w:val="18"/>
    </w:rPr>
  </w:style>
  <w:style w:type="table" w:customStyle="1" w:styleId="25">
    <w:name w:val="网格型1"/>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List Paragraph"/>
    <w:basedOn w:val="1"/>
    <w:qFormat/>
    <w:uiPriority w:val="34"/>
    <w:pPr>
      <w:ind w:firstLine="420"/>
    </w:pPr>
  </w:style>
  <w:style w:type="character" w:customStyle="1" w:styleId="27">
    <w:name w:val="批注框文本 字符"/>
    <w:basedOn w:val="18"/>
    <w:link w:val="9"/>
    <w:semiHidden/>
    <w:qFormat/>
    <w:uiPriority w:val="99"/>
    <w:rPr>
      <w:sz w:val="18"/>
      <w:szCs w:val="18"/>
    </w:rPr>
  </w:style>
  <w:style w:type="character" w:customStyle="1" w:styleId="28">
    <w:name w:val="脚注文本 字符"/>
    <w:basedOn w:val="18"/>
    <w:link w:val="13"/>
    <w:semiHidden/>
    <w:qFormat/>
    <w:uiPriority w:val="99"/>
    <w:rPr>
      <w:sz w:val="18"/>
      <w:szCs w:val="18"/>
    </w:rPr>
  </w:style>
  <w:style w:type="character" w:customStyle="1" w:styleId="29">
    <w:name w:val="标题 1 字符"/>
    <w:basedOn w:val="18"/>
    <w:link w:val="2"/>
    <w:qFormat/>
    <w:uiPriority w:val="9"/>
    <w:rPr>
      <w:bCs/>
      <w:kern w:val="44"/>
      <w:sz w:val="32"/>
      <w:szCs w:val="44"/>
    </w:rPr>
  </w:style>
  <w:style w:type="character" w:customStyle="1" w:styleId="30">
    <w:name w:val="标题 3 字符"/>
    <w:basedOn w:val="18"/>
    <w:link w:val="4"/>
    <w:qFormat/>
    <w:uiPriority w:val="9"/>
    <w:rPr>
      <w:rFonts w:eastAsia="仿宋_GB2312"/>
      <w:b/>
      <w:bCs/>
      <w:sz w:val="32"/>
      <w:szCs w:val="32"/>
    </w:rPr>
  </w:style>
  <w:style w:type="paragraph" w:customStyle="1" w:styleId="31">
    <w:name w:val="TOC 标题1"/>
    <w:basedOn w:val="2"/>
    <w:next w:val="1"/>
    <w:unhideWhenUsed/>
    <w:qFormat/>
    <w:uiPriority w:val="39"/>
    <w:pPr>
      <w:spacing w:before="240" w:line="259" w:lineRule="auto"/>
      <w:ind w:firstLine="0" w:firstLineChars="0"/>
      <w:jc w:val="left"/>
      <w:outlineLvl w:val="9"/>
    </w:pPr>
    <w:rPr>
      <w:rFonts w:asciiTheme="majorHAnsi" w:hAnsiTheme="majorHAnsi" w:eastAsiaTheme="majorEastAsia" w:cstheme="majorBidi"/>
      <w:bCs w:val="0"/>
      <w:color w:val="2F5496" w:themeColor="accent1" w:themeShade="BF"/>
      <w:kern w:val="0"/>
      <w:szCs w:val="32"/>
    </w:rPr>
  </w:style>
  <w:style w:type="character" w:customStyle="1" w:styleId="32">
    <w:name w:val="批注文字 字符"/>
    <w:basedOn w:val="18"/>
    <w:link w:val="6"/>
    <w:semiHidden/>
    <w:qFormat/>
    <w:uiPriority w:val="99"/>
  </w:style>
  <w:style w:type="character" w:customStyle="1" w:styleId="33">
    <w:name w:val="批注主题 字符"/>
    <w:basedOn w:val="32"/>
    <w:link w:val="15"/>
    <w:semiHidden/>
    <w:qFormat/>
    <w:uiPriority w:val="99"/>
    <w:rPr>
      <w:b/>
      <w:bCs/>
    </w:rPr>
  </w:style>
  <w:style w:type="character" w:customStyle="1" w:styleId="34">
    <w:name w:val="标题 2 字符"/>
    <w:basedOn w:val="18"/>
    <w:link w:val="3"/>
    <w:qFormat/>
    <w:uiPriority w:val="9"/>
    <w:rPr>
      <w:rFonts w:eastAsia="楷体_GB2312" w:cstheme="majorBidi"/>
      <w:b/>
      <w:bCs/>
      <w:sz w:val="32"/>
      <w:szCs w:val="32"/>
    </w:rPr>
  </w:style>
  <w:style w:type="character" w:customStyle="1" w:styleId="35">
    <w:name w:val="标题 4 字符"/>
    <w:basedOn w:val="18"/>
    <w:link w:val="5"/>
    <w:qFormat/>
    <w:uiPriority w:val="9"/>
    <w:rPr>
      <w:rFonts w:eastAsia="仿宋_GB2312" w:cstheme="majorBidi"/>
      <w:b/>
      <w:bCs/>
      <w:sz w:val="32"/>
    </w:rPr>
  </w:style>
  <w:style w:type="table" w:customStyle="1" w:styleId="36">
    <w:name w:val="网格型4"/>
    <w:basedOn w:val="1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7">
    <w:name w:val="No Spacing"/>
    <w:qFormat/>
    <w:uiPriority w:val="1"/>
    <w:pPr>
      <w:widowControl w:val="0"/>
      <w:spacing w:beforeLines="50" w:afterLines="50"/>
      <w:ind w:firstLine="200" w:firstLineChars="200"/>
      <w:jc w:val="both"/>
    </w:pPr>
    <w:rPr>
      <w:rFonts w:ascii="Times New Roman" w:hAnsi="Times New Roman" w:eastAsia="仿宋_GB2312" w:cs="Times New Roman"/>
      <w:sz w:val="32"/>
      <w:szCs w:val="28"/>
      <w:lang w:val="en-US" w:eastAsia="zh-CN" w:bidi="ar-SA"/>
    </w:rPr>
  </w:style>
  <w:style w:type="character" w:customStyle="1" w:styleId="38">
    <w:name w:val="尾注文本 字符"/>
    <w:basedOn w:val="18"/>
    <w:link w:val="8"/>
    <w:semiHidden/>
    <w:qFormat/>
    <w:uiPriority w:val="99"/>
    <w:rPr>
      <w:rFonts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8295C-4A4B-41F5-99CC-4D7E5F49E803}">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8089</Words>
  <Characters>9217</Characters>
  <Lines>83</Lines>
  <Paragraphs>23</Paragraphs>
  <TotalTime>69</TotalTime>
  <ScaleCrop>false</ScaleCrop>
  <LinksUpToDate>false</LinksUpToDate>
  <CharactersWithSpaces>9316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2021-07-11T10:24:00Z</dcterms:created>
  <dc:creator>梁佳</dc:creator>
  <cp:lastModifiedBy>Dell</cp:lastModifiedBy>
  <dcterms:modified xsi:type="dcterms:W3CDTF">2024-09-24T00:44:46Z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234F6E2C5ACC4C7894C4031346FB4B82_12</vt:lpwstr>
  </property>
</Properties>
</file>