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555D0" w14:textId="77777777" w:rsidR="00CC2032" w:rsidRDefault="00CC2032"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75AA6FBC" w14:textId="77777777" w:rsidR="00CC2032" w:rsidRDefault="00CC2032"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1AA6A29A" w14:textId="77777777" w:rsidR="00CC2032" w:rsidRDefault="00CC2032"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5F1AFEA4" w14:textId="19B273F8" w:rsidR="0088072E" w:rsidRDefault="00CC2032" w:rsidP="002D2DDD">
      <w:pPr>
        <w:autoSpaceDE w:val="0"/>
        <w:autoSpaceDN w:val="0"/>
        <w:adjustRightInd w:val="0"/>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hint="eastAsia"/>
          <w:sz w:val="44"/>
          <w:szCs w:val="44"/>
        </w:rPr>
        <w:t>绵竹市</w:t>
      </w:r>
      <w:r>
        <w:rPr>
          <w:rFonts w:ascii="Times New Roman" w:eastAsia="方正小标宋_GBK" w:hAnsi="Times New Roman" w:cs="Times New Roman" w:hint="eastAsia"/>
          <w:sz w:val="44"/>
          <w:szCs w:val="44"/>
        </w:rPr>
        <w:t>2</w:t>
      </w:r>
      <w:r>
        <w:rPr>
          <w:rFonts w:ascii="Times New Roman" w:eastAsia="方正小标宋_GBK" w:hAnsi="Times New Roman" w:cs="Times New Roman"/>
          <w:sz w:val="44"/>
          <w:szCs w:val="44"/>
        </w:rPr>
        <w:t>020</w:t>
      </w:r>
      <w:r>
        <w:rPr>
          <w:rFonts w:ascii="Times New Roman" w:eastAsia="方正小标宋_GBK" w:hAnsi="Times New Roman" w:cs="Times New Roman" w:hint="eastAsia"/>
          <w:sz w:val="44"/>
          <w:szCs w:val="44"/>
        </w:rPr>
        <w:t>年</w:t>
      </w:r>
      <w:r>
        <w:rPr>
          <w:rFonts w:ascii="Times New Roman" w:eastAsia="方正小标宋_GBK" w:hAnsi="Times New Roman" w:cs="Times New Roman"/>
          <w:sz w:val="44"/>
          <w:szCs w:val="44"/>
        </w:rPr>
        <w:t>公车运维经费项目</w:t>
      </w:r>
    </w:p>
    <w:p w14:paraId="29A7B2D2" w14:textId="77777777" w:rsidR="0088072E" w:rsidRDefault="00CC2032" w:rsidP="002D2DDD">
      <w:pPr>
        <w:autoSpaceDE w:val="0"/>
        <w:autoSpaceDN w:val="0"/>
        <w:adjustRightInd w:val="0"/>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支出绩效评价报告</w:t>
      </w:r>
    </w:p>
    <w:p w14:paraId="2183E294" w14:textId="77777777" w:rsidR="0088072E" w:rsidRDefault="0088072E"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5B981BC2" w14:textId="77777777" w:rsidR="0088072E" w:rsidRDefault="0088072E"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756DD311" w14:textId="77777777" w:rsidR="0088072E" w:rsidRDefault="0088072E"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11471B1B" w14:textId="77777777" w:rsidR="0088072E" w:rsidRDefault="0088072E"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6FE78BE2" w14:textId="77777777" w:rsidR="0088072E" w:rsidRDefault="0088072E"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74B0BF6A" w14:textId="2A2F9128" w:rsidR="0088072E" w:rsidRDefault="0088072E"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7DE079E7" w14:textId="27B192F9" w:rsidR="000C6108" w:rsidRDefault="000C6108"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62601E44" w14:textId="1C75FF4E" w:rsidR="000C6108" w:rsidRDefault="000C6108"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75D01CB0" w14:textId="4BE98579" w:rsidR="000C6108" w:rsidRDefault="000C6108"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58B23E69" w14:textId="4911189D" w:rsidR="000C6108" w:rsidRDefault="000C6108"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2FEA0A0A" w14:textId="77777777" w:rsidR="000C6108" w:rsidRPr="000C6108" w:rsidRDefault="000C6108" w:rsidP="000C6108">
      <w:pPr>
        <w:autoSpaceDE w:val="0"/>
        <w:autoSpaceDN w:val="0"/>
        <w:adjustRightInd w:val="0"/>
        <w:spacing w:line="560" w:lineRule="exact"/>
        <w:jc w:val="center"/>
        <w:rPr>
          <w:rFonts w:ascii="Times New Roman" w:eastAsia="方正小标宋_GBK" w:hAnsi="Times New Roman" w:cs="Times New Roman"/>
          <w:sz w:val="44"/>
          <w:szCs w:val="44"/>
        </w:rPr>
      </w:pPr>
    </w:p>
    <w:p w14:paraId="3BAC4DBA" w14:textId="6E91169A" w:rsidR="0088072E" w:rsidRDefault="0088072E"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4F1D10CC" w14:textId="77777777" w:rsidR="00CE70CC" w:rsidRPr="00CE70CC" w:rsidRDefault="00CE70CC" w:rsidP="002D2DDD">
      <w:pPr>
        <w:autoSpaceDE w:val="0"/>
        <w:autoSpaceDN w:val="0"/>
        <w:adjustRightInd w:val="0"/>
        <w:spacing w:line="560" w:lineRule="exact"/>
        <w:jc w:val="center"/>
        <w:rPr>
          <w:rFonts w:ascii="Times New Roman" w:eastAsia="方正小标宋_GBK" w:hAnsi="Times New Roman" w:cs="Times New Roman"/>
          <w:sz w:val="44"/>
          <w:szCs w:val="44"/>
        </w:rPr>
      </w:pPr>
    </w:p>
    <w:p w14:paraId="5C2EBB1A" w14:textId="77777777" w:rsidR="0088072E" w:rsidRDefault="00CC2032" w:rsidP="002D2DDD">
      <w:pPr>
        <w:spacing w:line="560" w:lineRule="exact"/>
        <w:ind w:leftChars="1100" w:left="2310"/>
        <w:rPr>
          <w:rFonts w:ascii="Times New Roman" w:eastAsia="小标宋" w:hAnsi="Times New Roman" w:cs="Times New Roman"/>
          <w:b/>
          <w:kern w:val="0"/>
          <w:sz w:val="28"/>
          <w:szCs w:val="28"/>
          <w:lang w:val="zh-CN"/>
        </w:rPr>
      </w:pPr>
      <w:r>
        <w:rPr>
          <w:rFonts w:ascii="Times New Roman" w:eastAsia="小标宋" w:hAnsi="Times New Roman" w:cs="Times New Roman"/>
          <w:b/>
          <w:kern w:val="0"/>
          <w:sz w:val="28"/>
          <w:szCs w:val="28"/>
          <w:lang w:val="zh-CN"/>
        </w:rPr>
        <w:t>主管单位：绵竹市机关事务服务中心</w:t>
      </w:r>
    </w:p>
    <w:p w14:paraId="07CCA8D1" w14:textId="77777777" w:rsidR="0088072E" w:rsidRDefault="00CC2032" w:rsidP="002D2DDD">
      <w:pPr>
        <w:spacing w:line="560" w:lineRule="exact"/>
        <w:ind w:leftChars="1100" w:left="2310"/>
        <w:rPr>
          <w:rFonts w:ascii="Times New Roman" w:eastAsia="小标宋" w:hAnsi="Times New Roman" w:cs="Times New Roman"/>
          <w:b/>
          <w:kern w:val="0"/>
          <w:sz w:val="28"/>
          <w:szCs w:val="28"/>
          <w:lang w:val="zh-CN"/>
        </w:rPr>
      </w:pPr>
      <w:r>
        <w:rPr>
          <w:rFonts w:ascii="Times New Roman" w:eastAsia="小标宋" w:hAnsi="Times New Roman" w:cs="Times New Roman"/>
          <w:b/>
          <w:kern w:val="0"/>
          <w:sz w:val="28"/>
          <w:szCs w:val="28"/>
          <w:lang w:val="zh-CN"/>
        </w:rPr>
        <w:t>委托单位：绵竹市财政局</w:t>
      </w:r>
    </w:p>
    <w:p w14:paraId="517521A2" w14:textId="77777777" w:rsidR="0088072E" w:rsidRDefault="00CC2032" w:rsidP="002D2DDD">
      <w:pPr>
        <w:spacing w:line="560" w:lineRule="exact"/>
        <w:ind w:leftChars="1100" w:left="2310"/>
        <w:rPr>
          <w:rFonts w:ascii="Times New Roman" w:eastAsia="小标宋" w:hAnsi="Times New Roman" w:cs="Times New Roman"/>
          <w:b/>
          <w:kern w:val="0"/>
          <w:sz w:val="28"/>
          <w:szCs w:val="28"/>
          <w:lang w:val="zh-CN"/>
        </w:rPr>
      </w:pPr>
      <w:r>
        <w:rPr>
          <w:rFonts w:ascii="Times New Roman" w:eastAsia="小标宋" w:hAnsi="Times New Roman" w:cs="Times New Roman"/>
          <w:b/>
          <w:kern w:val="0"/>
          <w:sz w:val="28"/>
          <w:szCs w:val="28"/>
          <w:lang w:val="zh-CN"/>
        </w:rPr>
        <w:t>评价机构：北京零点市场调查有限公司</w:t>
      </w:r>
    </w:p>
    <w:p w14:paraId="06BDCC3A" w14:textId="77777777" w:rsidR="0088072E" w:rsidRDefault="0088072E" w:rsidP="002D2DDD">
      <w:pPr>
        <w:spacing w:line="560" w:lineRule="exact"/>
        <w:rPr>
          <w:rFonts w:ascii="Times New Roman" w:eastAsia="方正小标宋_GBK" w:hAnsi="Times New Roman" w:cs="Times New Roman"/>
          <w:b/>
          <w:kern w:val="0"/>
          <w:sz w:val="44"/>
          <w:szCs w:val="44"/>
        </w:rPr>
      </w:pPr>
    </w:p>
    <w:p w14:paraId="3A508D5C" w14:textId="77777777" w:rsidR="0088072E" w:rsidRDefault="00CC2032" w:rsidP="002D2DDD">
      <w:pPr>
        <w:spacing w:line="560" w:lineRule="exact"/>
        <w:jc w:val="center"/>
        <w:rPr>
          <w:rFonts w:ascii="Times New Roman" w:eastAsia="小标宋" w:hAnsi="Times New Roman" w:cs="Times New Roman"/>
          <w:b/>
          <w:kern w:val="0"/>
          <w:sz w:val="28"/>
          <w:szCs w:val="28"/>
          <w:lang w:val="zh-CN"/>
        </w:rPr>
      </w:pPr>
      <w:r>
        <w:rPr>
          <w:rFonts w:ascii="Times New Roman" w:eastAsia="小标宋" w:hAnsi="Times New Roman" w:cs="Times New Roman"/>
          <w:b/>
          <w:kern w:val="0"/>
          <w:sz w:val="28"/>
          <w:szCs w:val="28"/>
          <w:lang w:val="zh-CN"/>
        </w:rPr>
        <w:t>2021</w:t>
      </w:r>
      <w:r>
        <w:rPr>
          <w:rFonts w:ascii="Times New Roman" w:eastAsia="小标宋" w:hAnsi="Times New Roman" w:cs="Times New Roman"/>
          <w:b/>
          <w:kern w:val="0"/>
          <w:sz w:val="28"/>
          <w:szCs w:val="28"/>
          <w:lang w:val="zh-CN"/>
        </w:rPr>
        <w:t>年</w:t>
      </w:r>
      <w:r>
        <w:rPr>
          <w:rFonts w:ascii="Times New Roman" w:eastAsia="小标宋" w:hAnsi="Times New Roman" w:cs="Times New Roman"/>
          <w:b/>
          <w:kern w:val="0"/>
          <w:sz w:val="28"/>
          <w:szCs w:val="28"/>
          <w:lang w:val="zh-CN"/>
        </w:rPr>
        <w:t>6</w:t>
      </w:r>
      <w:r>
        <w:rPr>
          <w:rFonts w:ascii="Times New Roman" w:eastAsia="小标宋" w:hAnsi="Times New Roman" w:cs="Times New Roman"/>
          <w:b/>
          <w:kern w:val="0"/>
          <w:sz w:val="28"/>
          <w:szCs w:val="28"/>
          <w:lang w:val="zh-CN"/>
        </w:rPr>
        <w:t>月</w:t>
      </w:r>
      <w:r>
        <w:rPr>
          <w:rFonts w:ascii="Times New Roman" w:eastAsia="小标宋" w:hAnsi="Times New Roman" w:cs="Times New Roman"/>
          <w:b/>
          <w:kern w:val="0"/>
          <w:sz w:val="28"/>
          <w:szCs w:val="28"/>
          <w:lang w:val="zh-CN"/>
        </w:rPr>
        <w:t>30</w:t>
      </w:r>
      <w:r>
        <w:rPr>
          <w:rFonts w:ascii="Times New Roman" w:eastAsia="小标宋" w:hAnsi="Times New Roman" w:cs="Times New Roman"/>
          <w:b/>
          <w:kern w:val="0"/>
          <w:sz w:val="28"/>
          <w:szCs w:val="28"/>
          <w:lang w:val="zh-CN"/>
        </w:rPr>
        <w:t>日</w:t>
      </w:r>
    </w:p>
    <w:p w14:paraId="3F4BD66B" w14:textId="77777777" w:rsidR="0088072E" w:rsidRDefault="00CC2032" w:rsidP="002D2DDD">
      <w:pPr>
        <w:widowControl/>
        <w:spacing w:line="560" w:lineRule="exact"/>
        <w:jc w:val="center"/>
        <w:rPr>
          <w:rFonts w:ascii="Times New Roman" w:eastAsia="方正小标宋_GBK" w:hAnsi="Times New Roman" w:cs="Times New Roman"/>
          <w:kern w:val="0"/>
          <w:sz w:val="44"/>
          <w:szCs w:val="44"/>
        </w:rPr>
      </w:pPr>
      <w:r>
        <w:rPr>
          <w:rFonts w:ascii="Times New Roman" w:eastAsia="方正小标宋_GBK" w:hAnsi="Times New Roman" w:cs="Times New Roman"/>
          <w:kern w:val="0"/>
          <w:sz w:val="44"/>
          <w:szCs w:val="44"/>
        </w:rPr>
        <w:br w:type="page"/>
      </w:r>
    </w:p>
    <w:p w14:paraId="0B2E1AEF" w14:textId="77777777" w:rsidR="00CC2032" w:rsidRDefault="00CC2032" w:rsidP="002D2DDD">
      <w:pPr>
        <w:autoSpaceDE w:val="0"/>
        <w:autoSpaceDN w:val="0"/>
        <w:adjustRightInd w:val="0"/>
        <w:spacing w:line="560" w:lineRule="exact"/>
        <w:jc w:val="center"/>
        <w:rPr>
          <w:rFonts w:ascii="Times New Roman" w:eastAsia="方正小标宋_GBK" w:hAnsi="Times New Roman" w:cs="Times New Roman"/>
          <w:b/>
          <w:bCs/>
          <w:sz w:val="44"/>
          <w:szCs w:val="44"/>
        </w:rPr>
        <w:sectPr w:rsidR="00CC2032">
          <w:footerReference w:type="default" r:id="rId8"/>
          <w:pgSz w:w="11906" w:h="16838"/>
          <w:pgMar w:top="1440" w:right="1800" w:bottom="1440" w:left="1800" w:header="851" w:footer="992" w:gutter="0"/>
          <w:pgNumType w:start="1"/>
          <w:cols w:space="425"/>
          <w:docGrid w:type="lines" w:linePitch="312"/>
        </w:sectPr>
      </w:pPr>
    </w:p>
    <w:p w14:paraId="0FEF1E0D" w14:textId="56A4DEED" w:rsidR="00CC2032" w:rsidRPr="00CD6D7D" w:rsidRDefault="00CC2032" w:rsidP="002D2DDD">
      <w:pPr>
        <w:pStyle w:val="TOC1"/>
        <w:tabs>
          <w:tab w:val="right" w:leader="dot" w:pos="8296"/>
        </w:tabs>
        <w:spacing w:before="0" w:after="0"/>
        <w:jc w:val="center"/>
        <w:rPr>
          <w:rFonts w:ascii="黑体" w:eastAsia="黑体" w:hAnsi="黑体" w:cs="Times New Roman"/>
          <w:b w:val="0"/>
          <w:bCs w:val="0"/>
          <w:sz w:val="32"/>
          <w:szCs w:val="32"/>
        </w:rPr>
      </w:pPr>
      <w:r w:rsidRPr="00CD6D7D">
        <w:rPr>
          <w:rFonts w:ascii="黑体" w:eastAsia="黑体" w:hAnsi="黑体" w:cs="Times New Roman" w:hint="eastAsia"/>
          <w:b w:val="0"/>
          <w:bCs w:val="0"/>
          <w:sz w:val="32"/>
          <w:szCs w:val="32"/>
        </w:rPr>
        <w:lastRenderedPageBreak/>
        <w:t xml:space="preserve">目 </w:t>
      </w:r>
      <w:r w:rsidR="001524A6">
        <w:rPr>
          <w:rFonts w:ascii="黑体" w:eastAsia="黑体" w:hAnsi="黑体" w:cs="Times New Roman"/>
          <w:b w:val="0"/>
          <w:bCs w:val="0"/>
          <w:sz w:val="32"/>
          <w:szCs w:val="32"/>
        </w:rPr>
        <w:t xml:space="preserve"> </w:t>
      </w:r>
      <w:r w:rsidRPr="00CD6D7D">
        <w:rPr>
          <w:rFonts w:ascii="黑体" w:eastAsia="黑体" w:hAnsi="黑体" w:cs="Times New Roman" w:hint="eastAsia"/>
          <w:b w:val="0"/>
          <w:bCs w:val="0"/>
          <w:sz w:val="32"/>
          <w:szCs w:val="32"/>
        </w:rPr>
        <w:t>录</w:t>
      </w:r>
    </w:p>
    <w:p w14:paraId="6DB1DB2A" w14:textId="44DAE8D6" w:rsidR="004D319A" w:rsidRPr="00EC7353" w:rsidRDefault="00CC2032" w:rsidP="004D319A">
      <w:pPr>
        <w:pStyle w:val="TOC1"/>
        <w:tabs>
          <w:tab w:val="right" w:leader="dot" w:pos="8296"/>
        </w:tabs>
        <w:spacing w:before="0" w:after="0" w:line="480" w:lineRule="exact"/>
        <w:rPr>
          <w:rFonts w:ascii="Times New Roman" w:eastAsia="宋体" w:hAnsi="Times New Roman" w:cs="Times New Roman"/>
          <w:b w:val="0"/>
          <w:bCs w:val="0"/>
          <w:caps w:val="0"/>
          <w:noProof/>
          <w:sz w:val="24"/>
          <w:szCs w:val="24"/>
        </w:rPr>
      </w:pPr>
      <w:r w:rsidRPr="00EC7353">
        <w:rPr>
          <w:rFonts w:ascii="Times New Roman" w:eastAsia="宋体" w:hAnsi="Times New Roman" w:cs="Times New Roman"/>
          <w:b w:val="0"/>
          <w:bCs w:val="0"/>
          <w:sz w:val="24"/>
          <w:szCs w:val="24"/>
        </w:rPr>
        <w:fldChar w:fldCharType="begin"/>
      </w:r>
      <w:r w:rsidRPr="00EC7353">
        <w:rPr>
          <w:rFonts w:ascii="Times New Roman" w:eastAsia="宋体" w:hAnsi="Times New Roman" w:cs="Times New Roman"/>
          <w:b w:val="0"/>
          <w:bCs w:val="0"/>
          <w:sz w:val="24"/>
          <w:szCs w:val="24"/>
        </w:rPr>
        <w:instrText xml:space="preserve"> TOC \o "1-3" \h \z \u </w:instrText>
      </w:r>
      <w:r w:rsidRPr="00EC7353">
        <w:rPr>
          <w:rFonts w:ascii="Times New Roman" w:eastAsia="宋体" w:hAnsi="Times New Roman" w:cs="Times New Roman"/>
          <w:b w:val="0"/>
          <w:bCs w:val="0"/>
          <w:sz w:val="24"/>
          <w:szCs w:val="24"/>
        </w:rPr>
        <w:fldChar w:fldCharType="separate"/>
      </w:r>
      <w:hyperlink w:anchor="_Toc76927510" w:history="1">
        <w:r w:rsidR="004D319A" w:rsidRPr="00EC7353">
          <w:rPr>
            <w:rStyle w:val="af1"/>
            <w:rFonts w:ascii="Times New Roman" w:eastAsia="宋体" w:hAnsi="Times New Roman" w:cs="Times New Roman"/>
            <w:noProof/>
            <w:sz w:val="24"/>
            <w:szCs w:val="24"/>
          </w:rPr>
          <w:t>一、项目基本情况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_Toc76927510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w:t>
        </w:r>
        <w:r w:rsidR="004D319A" w:rsidRPr="00EC7353">
          <w:rPr>
            <w:rFonts w:ascii="Times New Roman" w:eastAsia="宋体" w:hAnsi="Times New Roman" w:cs="Times New Roman"/>
            <w:noProof/>
            <w:webHidden/>
            <w:sz w:val="24"/>
            <w:szCs w:val="24"/>
          </w:rPr>
          <w:fldChar w:fldCharType="end"/>
        </w:r>
      </w:hyperlink>
    </w:p>
    <w:p w14:paraId="5B31C6FA" w14:textId="1673D27B"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11" w:history="1">
        <w:r w:rsidR="004D319A" w:rsidRPr="00EC7353">
          <w:rPr>
            <w:rStyle w:val="af1"/>
            <w:rFonts w:ascii="Times New Roman" w:eastAsia="宋体" w:hAnsi="Times New Roman" w:cs="Times New Roman"/>
            <w:noProof/>
            <w:sz w:val="24"/>
            <w:szCs w:val="24"/>
          </w:rPr>
          <w:t>（一）项目概况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_Toc76927511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w:t>
        </w:r>
        <w:r w:rsidR="004D319A" w:rsidRPr="00EC7353">
          <w:rPr>
            <w:rFonts w:ascii="Times New Roman" w:eastAsia="宋体" w:hAnsi="Times New Roman" w:cs="Times New Roman"/>
            <w:noProof/>
            <w:webHidden/>
            <w:sz w:val="24"/>
            <w:szCs w:val="24"/>
          </w:rPr>
          <w:fldChar w:fldCharType="end"/>
        </w:r>
      </w:hyperlink>
    </w:p>
    <w:p w14:paraId="1FAB543E" w14:textId="0C9DB039"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12" w:history="1">
        <w:r w:rsidR="004D319A" w:rsidRPr="00EC7353">
          <w:rPr>
            <w:rStyle w:val="af1"/>
            <w:rFonts w:ascii="Times New Roman" w:eastAsia="宋体" w:hAnsi="Times New Roman" w:cs="Times New Roman"/>
            <w:noProof/>
            <w:sz w:val="24"/>
            <w:szCs w:val="24"/>
          </w:rPr>
          <w:t>（二）年度绩效目标设置及绩效目标完成情况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_Toc76927512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2</w:t>
        </w:r>
        <w:r w:rsidR="004D319A" w:rsidRPr="00EC7353">
          <w:rPr>
            <w:rFonts w:ascii="Times New Roman" w:eastAsia="宋体" w:hAnsi="Times New Roman" w:cs="Times New Roman"/>
            <w:noProof/>
            <w:webHidden/>
            <w:sz w:val="24"/>
            <w:szCs w:val="24"/>
          </w:rPr>
          <w:fldChar w:fldCharType="end"/>
        </w:r>
      </w:hyperlink>
    </w:p>
    <w:p w14:paraId="0ACB85D3" w14:textId="16CC4765"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13" w:history="1">
        <w:r w:rsidR="004D319A" w:rsidRPr="00EC7353">
          <w:rPr>
            <w:rStyle w:val="af1"/>
            <w:rFonts w:ascii="Times New Roman" w:eastAsia="宋体" w:hAnsi="Times New Roman" w:cs="Times New Roman"/>
            <w:noProof/>
            <w:sz w:val="24"/>
            <w:szCs w:val="24"/>
          </w:rPr>
          <w:t>（三）资金概况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_Toc76927513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2</w:t>
        </w:r>
        <w:r w:rsidR="004D319A" w:rsidRPr="00EC7353">
          <w:rPr>
            <w:rFonts w:ascii="Times New Roman" w:eastAsia="宋体" w:hAnsi="Times New Roman" w:cs="Times New Roman"/>
            <w:noProof/>
            <w:webHidden/>
            <w:sz w:val="24"/>
            <w:szCs w:val="24"/>
          </w:rPr>
          <w:fldChar w:fldCharType="end"/>
        </w:r>
      </w:hyperlink>
    </w:p>
    <w:p w14:paraId="3CD9A514" w14:textId="7E8CC8A3"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14" w:history="1">
        <w:r w:rsidR="004D319A" w:rsidRPr="00EC7353">
          <w:rPr>
            <w:rStyle w:val="af1"/>
            <w:rFonts w:ascii="Times New Roman" w:eastAsia="宋体" w:hAnsi="Times New Roman" w:cs="Times New Roman"/>
            <w:i w:val="0"/>
            <w:iCs w:val="0"/>
            <w:noProof/>
            <w:sz w:val="24"/>
            <w:szCs w:val="24"/>
          </w:rPr>
          <w:t xml:space="preserve">1. </w:t>
        </w:r>
        <w:r w:rsidR="004D319A" w:rsidRPr="00EC7353">
          <w:rPr>
            <w:rStyle w:val="af1"/>
            <w:rFonts w:ascii="Times New Roman" w:eastAsia="宋体" w:hAnsi="Times New Roman" w:cs="Times New Roman"/>
            <w:i w:val="0"/>
            <w:iCs w:val="0"/>
            <w:noProof/>
            <w:sz w:val="24"/>
            <w:szCs w:val="24"/>
          </w:rPr>
          <w:t>资金使用情况</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_Toc76927514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2</w:t>
        </w:r>
        <w:r w:rsidR="004D319A" w:rsidRPr="00EC7353">
          <w:rPr>
            <w:rFonts w:ascii="Times New Roman" w:eastAsia="宋体" w:hAnsi="Times New Roman" w:cs="Times New Roman"/>
            <w:i w:val="0"/>
            <w:iCs w:val="0"/>
            <w:noProof/>
            <w:webHidden/>
            <w:sz w:val="24"/>
            <w:szCs w:val="24"/>
          </w:rPr>
          <w:fldChar w:fldCharType="end"/>
        </w:r>
      </w:hyperlink>
    </w:p>
    <w:p w14:paraId="049EB74D" w14:textId="2D6731EA"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15" w:history="1">
        <w:r w:rsidR="004D319A" w:rsidRPr="00EC7353">
          <w:rPr>
            <w:rStyle w:val="af1"/>
            <w:rFonts w:ascii="Times New Roman" w:eastAsia="宋体" w:hAnsi="Times New Roman" w:cs="Times New Roman"/>
            <w:i w:val="0"/>
            <w:iCs w:val="0"/>
            <w:noProof/>
            <w:sz w:val="24"/>
            <w:szCs w:val="24"/>
          </w:rPr>
          <w:t xml:space="preserve">2. </w:t>
        </w:r>
        <w:r w:rsidR="004D319A" w:rsidRPr="00EC7353">
          <w:rPr>
            <w:rStyle w:val="af1"/>
            <w:rFonts w:ascii="Times New Roman" w:eastAsia="宋体" w:hAnsi="Times New Roman" w:cs="Times New Roman"/>
            <w:i w:val="0"/>
            <w:iCs w:val="0"/>
            <w:noProof/>
            <w:sz w:val="24"/>
            <w:szCs w:val="24"/>
          </w:rPr>
          <w:t>申报经费的范围</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_Toc76927515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3</w:t>
        </w:r>
        <w:r w:rsidR="004D319A" w:rsidRPr="00EC7353">
          <w:rPr>
            <w:rFonts w:ascii="Times New Roman" w:eastAsia="宋体" w:hAnsi="Times New Roman" w:cs="Times New Roman"/>
            <w:i w:val="0"/>
            <w:iCs w:val="0"/>
            <w:noProof/>
            <w:webHidden/>
            <w:sz w:val="24"/>
            <w:szCs w:val="24"/>
          </w:rPr>
          <w:fldChar w:fldCharType="end"/>
        </w:r>
      </w:hyperlink>
    </w:p>
    <w:p w14:paraId="57EABFF1" w14:textId="0BD99EDF"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16" w:history="1">
        <w:r w:rsidR="004D319A" w:rsidRPr="00EC7353">
          <w:rPr>
            <w:rStyle w:val="af1"/>
            <w:rFonts w:ascii="Times New Roman" w:eastAsia="宋体" w:hAnsi="Times New Roman" w:cs="Times New Roman"/>
            <w:noProof/>
            <w:sz w:val="24"/>
            <w:szCs w:val="24"/>
          </w:rPr>
          <w:t>（四）项目资金使用情况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_Toc76927516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3</w:t>
        </w:r>
        <w:r w:rsidR="004D319A" w:rsidRPr="00EC7353">
          <w:rPr>
            <w:rFonts w:ascii="Times New Roman" w:eastAsia="宋体" w:hAnsi="Times New Roman" w:cs="Times New Roman"/>
            <w:noProof/>
            <w:webHidden/>
            <w:sz w:val="24"/>
            <w:szCs w:val="24"/>
          </w:rPr>
          <w:fldChar w:fldCharType="end"/>
        </w:r>
      </w:hyperlink>
    </w:p>
    <w:p w14:paraId="63D25884" w14:textId="6872C26C"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17" w:history="1">
        <w:r w:rsidR="004D319A" w:rsidRPr="00EC7353">
          <w:rPr>
            <w:rStyle w:val="af1"/>
            <w:rFonts w:ascii="Times New Roman" w:eastAsia="宋体" w:hAnsi="Times New Roman" w:cs="Times New Roman"/>
            <w:i w:val="0"/>
            <w:iCs w:val="0"/>
            <w:noProof/>
            <w:sz w:val="24"/>
            <w:szCs w:val="24"/>
          </w:rPr>
          <w:t xml:space="preserve">1. </w:t>
        </w:r>
        <w:r w:rsidR="004D319A" w:rsidRPr="00EC7353">
          <w:rPr>
            <w:rStyle w:val="af1"/>
            <w:rFonts w:ascii="Times New Roman" w:eastAsia="宋体" w:hAnsi="Times New Roman" w:cs="Times New Roman"/>
            <w:i w:val="0"/>
            <w:iCs w:val="0"/>
            <w:noProof/>
            <w:sz w:val="24"/>
            <w:szCs w:val="24"/>
          </w:rPr>
          <w:t>项目预算安排及调整情况</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_Toc76927517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3</w:t>
        </w:r>
        <w:r w:rsidR="004D319A" w:rsidRPr="00EC7353">
          <w:rPr>
            <w:rFonts w:ascii="Times New Roman" w:eastAsia="宋体" w:hAnsi="Times New Roman" w:cs="Times New Roman"/>
            <w:i w:val="0"/>
            <w:iCs w:val="0"/>
            <w:noProof/>
            <w:webHidden/>
            <w:sz w:val="24"/>
            <w:szCs w:val="24"/>
          </w:rPr>
          <w:fldChar w:fldCharType="end"/>
        </w:r>
      </w:hyperlink>
    </w:p>
    <w:p w14:paraId="179AA33C" w14:textId="313EA8C9"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18" w:history="1">
        <w:r w:rsidR="004D319A" w:rsidRPr="00EC7353">
          <w:rPr>
            <w:rStyle w:val="af1"/>
            <w:rFonts w:ascii="Times New Roman" w:eastAsia="宋体" w:hAnsi="Times New Roman" w:cs="Times New Roman"/>
            <w:i w:val="0"/>
            <w:iCs w:val="0"/>
            <w:noProof/>
            <w:sz w:val="24"/>
            <w:szCs w:val="24"/>
          </w:rPr>
          <w:t xml:space="preserve">2. </w:t>
        </w:r>
        <w:r w:rsidR="004D319A" w:rsidRPr="00EC7353">
          <w:rPr>
            <w:rStyle w:val="af1"/>
            <w:rFonts w:ascii="Times New Roman" w:eastAsia="宋体" w:hAnsi="Times New Roman" w:cs="Times New Roman"/>
            <w:i w:val="0"/>
            <w:iCs w:val="0"/>
            <w:noProof/>
            <w:sz w:val="24"/>
            <w:szCs w:val="24"/>
          </w:rPr>
          <w:t>实际支出明细情况</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_Toc76927518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4</w:t>
        </w:r>
        <w:r w:rsidR="004D319A" w:rsidRPr="00EC7353">
          <w:rPr>
            <w:rFonts w:ascii="Times New Roman" w:eastAsia="宋体" w:hAnsi="Times New Roman" w:cs="Times New Roman"/>
            <w:i w:val="0"/>
            <w:iCs w:val="0"/>
            <w:noProof/>
            <w:webHidden/>
            <w:sz w:val="24"/>
            <w:szCs w:val="24"/>
          </w:rPr>
          <w:fldChar w:fldCharType="end"/>
        </w:r>
      </w:hyperlink>
    </w:p>
    <w:p w14:paraId="22750220" w14:textId="5D50CF7C" w:rsidR="004D319A" w:rsidRPr="00EC7353" w:rsidRDefault="00445FCD" w:rsidP="004D319A">
      <w:pPr>
        <w:pStyle w:val="TOC1"/>
        <w:tabs>
          <w:tab w:val="right" w:leader="dot" w:pos="8296"/>
        </w:tabs>
        <w:spacing w:before="0" w:after="0" w:line="480" w:lineRule="exact"/>
        <w:rPr>
          <w:rFonts w:ascii="Times New Roman" w:eastAsia="宋体" w:hAnsi="Times New Roman" w:cs="Times New Roman"/>
          <w:b w:val="0"/>
          <w:bCs w:val="0"/>
          <w:caps w:val="0"/>
          <w:noProof/>
          <w:sz w:val="24"/>
          <w:szCs w:val="24"/>
        </w:rPr>
      </w:pPr>
      <w:hyperlink w:anchor="_Toc76927519" w:history="1">
        <w:r w:rsidR="004D319A" w:rsidRPr="00EC7353">
          <w:rPr>
            <w:rStyle w:val="af1"/>
            <w:rFonts w:ascii="Times New Roman" w:eastAsia="宋体" w:hAnsi="Times New Roman" w:cs="Times New Roman"/>
            <w:noProof/>
            <w:sz w:val="24"/>
            <w:szCs w:val="24"/>
          </w:rPr>
          <w:t>二、评价工作基本情况</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_Toc76927519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4</w:t>
        </w:r>
        <w:r w:rsidR="004D319A" w:rsidRPr="00EC7353">
          <w:rPr>
            <w:rFonts w:ascii="Times New Roman" w:eastAsia="宋体" w:hAnsi="Times New Roman" w:cs="Times New Roman"/>
            <w:noProof/>
            <w:webHidden/>
            <w:sz w:val="24"/>
            <w:szCs w:val="24"/>
          </w:rPr>
          <w:fldChar w:fldCharType="end"/>
        </w:r>
      </w:hyperlink>
    </w:p>
    <w:p w14:paraId="7DDF4A7B" w14:textId="6A6AF370"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20" w:history="1">
        <w:r w:rsidR="004D319A" w:rsidRPr="00EC7353">
          <w:rPr>
            <w:rStyle w:val="af1"/>
            <w:rFonts w:ascii="Times New Roman" w:eastAsia="宋体" w:hAnsi="Times New Roman" w:cs="Times New Roman"/>
            <w:noProof/>
            <w:sz w:val="24"/>
            <w:szCs w:val="24"/>
          </w:rPr>
          <w:t>（一）评价方法</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_Toc76927520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4</w:t>
        </w:r>
        <w:r w:rsidR="004D319A" w:rsidRPr="00EC7353">
          <w:rPr>
            <w:rFonts w:ascii="Times New Roman" w:eastAsia="宋体" w:hAnsi="Times New Roman" w:cs="Times New Roman"/>
            <w:noProof/>
            <w:webHidden/>
            <w:sz w:val="24"/>
            <w:szCs w:val="24"/>
          </w:rPr>
          <w:fldChar w:fldCharType="end"/>
        </w:r>
      </w:hyperlink>
    </w:p>
    <w:p w14:paraId="7A394E1C" w14:textId="6F009E78"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1" w:history="1">
        <w:r w:rsidR="004D319A" w:rsidRPr="00EC7353">
          <w:rPr>
            <w:rStyle w:val="af1"/>
            <w:rFonts w:ascii="Times New Roman" w:eastAsia="宋体" w:hAnsi="Times New Roman" w:cs="Times New Roman"/>
            <w:i w:val="0"/>
            <w:iCs w:val="0"/>
            <w:noProof/>
            <w:sz w:val="24"/>
            <w:szCs w:val="24"/>
          </w:rPr>
          <w:t xml:space="preserve">1. </w:t>
        </w:r>
        <w:r w:rsidR="004D319A" w:rsidRPr="00EC7353">
          <w:rPr>
            <w:rStyle w:val="af1"/>
            <w:rFonts w:ascii="Times New Roman" w:eastAsia="宋体" w:hAnsi="Times New Roman" w:cs="Times New Roman"/>
            <w:i w:val="0"/>
            <w:iCs w:val="0"/>
            <w:noProof/>
            <w:sz w:val="24"/>
            <w:szCs w:val="24"/>
          </w:rPr>
          <w:t>查资料</w:t>
        </w:r>
        <w:r w:rsidR="004D319A" w:rsidRPr="00EC7353">
          <w:rPr>
            <w:rStyle w:val="af1"/>
            <w:rFonts w:ascii="Times New Roman" w:eastAsia="宋体" w:hAnsi="Times New Roman" w:cs="Times New Roman"/>
            <w:i w:val="0"/>
            <w:iCs w:val="0"/>
            <w:noProof/>
            <w:sz w:val="24"/>
            <w:szCs w:val="24"/>
          </w:rPr>
          <w:t>—</w:t>
        </w:r>
        <w:r w:rsidR="004D319A" w:rsidRPr="00EC7353">
          <w:rPr>
            <w:rStyle w:val="af1"/>
            <w:rFonts w:ascii="Times New Roman" w:eastAsia="宋体" w:hAnsi="Times New Roman" w:cs="Times New Roman"/>
            <w:i w:val="0"/>
            <w:iCs w:val="0"/>
            <w:noProof/>
            <w:sz w:val="24"/>
            <w:szCs w:val="24"/>
          </w:rPr>
          <w:t>案卷研究法</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_Toc76927521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4</w:t>
        </w:r>
        <w:r w:rsidR="004D319A" w:rsidRPr="00EC7353">
          <w:rPr>
            <w:rFonts w:ascii="Times New Roman" w:eastAsia="宋体" w:hAnsi="Times New Roman" w:cs="Times New Roman"/>
            <w:i w:val="0"/>
            <w:iCs w:val="0"/>
            <w:noProof/>
            <w:webHidden/>
            <w:sz w:val="24"/>
            <w:szCs w:val="24"/>
          </w:rPr>
          <w:fldChar w:fldCharType="end"/>
        </w:r>
      </w:hyperlink>
    </w:p>
    <w:p w14:paraId="03768B13" w14:textId="6EBB3EB1"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2" w:history="1">
        <w:r w:rsidR="004D319A" w:rsidRPr="00EC7353">
          <w:rPr>
            <w:rStyle w:val="af1"/>
            <w:rFonts w:ascii="Times New Roman" w:eastAsia="宋体" w:hAnsi="Times New Roman" w:cs="Times New Roman"/>
            <w:i w:val="0"/>
            <w:iCs w:val="0"/>
            <w:noProof/>
            <w:sz w:val="24"/>
            <w:szCs w:val="24"/>
          </w:rPr>
          <w:t xml:space="preserve">2. </w:t>
        </w:r>
        <w:r w:rsidR="004D319A" w:rsidRPr="00EC7353">
          <w:rPr>
            <w:rStyle w:val="af1"/>
            <w:rFonts w:ascii="Times New Roman" w:eastAsia="宋体" w:hAnsi="Times New Roman" w:cs="Times New Roman"/>
            <w:i w:val="0"/>
            <w:iCs w:val="0"/>
            <w:noProof/>
            <w:sz w:val="24"/>
            <w:szCs w:val="24"/>
          </w:rPr>
          <w:t>访对象</w:t>
        </w:r>
        <w:r w:rsidR="004D319A" w:rsidRPr="00EC7353">
          <w:rPr>
            <w:rStyle w:val="af1"/>
            <w:rFonts w:ascii="Times New Roman" w:eastAsia="宋体" w:hAnsi="Times New Roman" w:cs="Times New Roman"/>
            <w:i w:val="0"/>
            <w:iCs w:val="0"/>
            <w:noProof/>
            <w:sz w:val="24"/>
            <w:szCs w:val="24"/>
          </w:rPr>
          <w:t>—</w:t>
        </w:r>
        <w:r w:rsidR="004D319A" w:rsidRPr="00EC7353">
          <w:rPr>
            <w:rStyle w:val="af1"/>
            <w:rFonts w:ascii="Times New Roman" w:eastAsia="宋体" w:hAnsi="Times New Roman" w:cs="Times New Roman"/>
            <w:i w:val="0"/>
            <w:iCs w:val="0"/>
            <w:noProof/>
            <w:sz w:val="24"/>
            <w:szCs w:val="24"/>
          </w:rPr>
          <w:t>深度访谈</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_Toc76927522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5</w:t>
        </w:r>
        <w:r w:rsidR="004D319A" w:rsidRPr="00EC7353">
          <w:rPr>
            <w:rFonts w:ascii="Times New Roman" w:eastAsia="宋体" w:hAnsi="Times New Roman" w:cs="Times New Roman"/>
            <w:i w:val="0"/>
            <w:iCs w:val="0"/>
            <w:noProof/>
            <w:webHidden/>
            <w:sz w:val="24"/>
            <w:szCs w:val="24"/>
          </w:rPr>
          <w:fldChar w:fldCharType="end"/>
        </w:r>
      </w:hyperlink>
    </w:p>
    <w:p w14:paraId="75C217F7" w14:textId="51F2BE9C"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3" w:history="1">
        <w:r w:rsidR="004D319A" w:rsidRPr="00EC7353">
          <w:rPr>
            <w:rStyle w:val="af1"/>
            <w:rFonts w:ascii="Times New Roman" w:eastAsia="宋体" w:hAnsi="Times New Roman" w:cs="Times New Roman"/>
            <w:i w:val="0"/>
            <w:iCs w:val="0"/>
            <w:noProof/>
            <w:sz w:val="24"/>
            <w:szCs w:val="24"/>
          </w:rPr>
          <w:t xml:space="preserve">3. </w:t>
        </w:r>
        <w:r w:rsidR="004D319A" w:rsidRPr="00EC7353">
          <w:rPr>
            <w:rStyle w:val="af1"/>
            <w:rFonts w:ascii="Times New Roman" w:eastAsia="宋体" w:hAnsi="Times New Roman" w:cs="Times New Roman"/>
            <w:i w:val="0"/>
            <w:iCs w:val="0"/>
            <w:noProof/>
            <w:sz w:val="24"/>
            <w:szCs w:val="24"/>
          </w:rPr>
          <w:t>核落实</w:t>
        </w:r>
        <w:r w:rsidR="004D319A" w:rsidRPr="00EC7353">
          <w:rPr>
            <w:rStyle w:val="af1"/>
            <w:rFonts w:ascii="Times New Roman" w:eastAsia="宋体" w:hAnsi="Times New Roman" w:cs="Times New Roman"/>
            <w:i w:val="0"/>
            <w:iCs w:val="0"/>
            <w:noProof/>
            <w:sz w:val="24"/>
            <w:szCs w:val="24"/>
          </w:rPr>
          <w:t>—</w:t>
        </w:r>
        <w:r w:rsidR="004D319A" w:rsidRPr="00EC7353">
          <w:rPr>
            <w:rStyle w:val="af1"/>
            <w:rFonts w:ascii="Times New Roman" w:eastAsia="宋体" w:hAnsi="Times New Roman" w:cs="Times New Roman"/>
            <w:i w:val="0"/>
            <w:iCs w:val="0"/>
            <w:noProof/>
            <w:sz w:val="24"/>
            <w:szCs w:val="24"/>
          </w:rPr>
          <w:t>书面评审</w:t>
        </w:r>
        <w:r w:rsidR="004D319A" w:rsidRPr="00EC7353">
          <w:rPr>
            <w:rStyle w:val="af1"/>
            <w:rFonts w:ascii="Times New Roman" w:eastAsia="宋体" w:hAnsi="Times New Roman" w:cs="Times New Roman"/>
            <w:i w:val="0"/>
            <w:iCs w:val="0"/>
            <w:noProof/>
            <w:sz w:val="24"/>
            <w:szCs w:val="24"/>
          </w:rPr>
          <w:t>+</w:t>
        </w:r>
        <w:r w:rsidR="004D319A" w:rsidRPr="00EC7353">
          <w:rPr>
            <w:rStyle w:val="af1"/>
            <w:rFonts w:ascii="Times New Roman" w:eastAsia="宋体" w:hAnsi="Times New Roman" w:cs="Times New Roman"/>
            <w:i w:val="0"/>
            <w:iCs w:val="0"/>
            <w:noProof/>
            <w:sz w:val="24"/>
            <w:szCs w:val="24"/>
          </w:rPr>
          <w:t>现场核查</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_Toc76927523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5</w:t>
        </w:r>
        <w:r w:rsidR="004D319A" w:rsidRPr="00EC7353">
          <w:rPr>
            <w:rFonts w:ascii="Times New Roman" w:eastAsia="宋体" w:hAnsi="Times New Roman" w:cs="Times New Roman"/>
            <w:i w:val="0"/>
            <w:iCs w:val="0"/>
            <w:noProof/>
            <w:webHidden/>
            <w:sz w:val="24"/>
            <w:szCs w:val="24"/>
          </w:rPr>
          <w:fldChar w:fldCharType="end"/>
        </w:r>
      </w:hyperlink>
    </w:p>
    <w:p w14:paraId="321E442F" w14:textId="03177FAC"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24" w:history="1">
        <w:r w:rsidR="004D319A" w:rsidRPr="00EC7353">
          <w:rPr>
            <w:rStyle w:val="af1"/>
            <w:rFonts w:ascii="Times New Roman" w:eastAsia="宋体" w:hAnsi="Times New Roman" w:cs="Times New Roman"/>
            <w:noProof/>
            <w:sz w:val="24"/>
            <w:szCs w:val="24"/>
          </w:rPr>
          <w:t>（二）评价原则</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_Toc76927524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6</w:t>
        </w:r>
        <w:r w:rsidR="004D319A" w:rsidRPr="00EC7353">
          <w:rPr>
            <w:rFonts w:ascii="Times New Roman" w:eastAsia="宋体" w:hAnsi="Times New Roman" w:cs="Times New Roman"/>
            <w:noProof/>
            <w:webHidden/>
            <w:sz w:val="24"/>
            <w:szCs w:val="24"/>
          </w:rPr>
          <w:fldChar w:fldCharType="end"/>
        </w:r>
      </w:hyperlink>
    </w:p>
    <w:p w14:paraId="4E2A96D1" w14:textId="7D2C4AA9"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5" w:history="1">
        <w:r w:rsidR="004D319A" w:rsidRPr="00EC7353">
          <w:rPr>
            <w:rStyle w:val="af1"/>
            <w:rFonts w:ascii="Times New Roman" w:eastAsia="宋体" w:hAnsi="Times New Roman" w:cs="Times New Roman"/>
            <w:i w:val="0"/>
            <w:iCs w:val="0"/>
            <w:noProof/>
            <w:sz w:val="24"/>
            <w:szCs w:val="24"/>
          </w:rPr>
          <w:t xml:space="preserve">1. </w:t>
        </w:r>
        <w:r w:rsidR="004D319A" w:rsidRPr="00EC7353">
          <w:rPr>
            <w:rStyle w:val="af1"/>
            <w:rFonts w:ascii="Times New Roman" w:eastAsia="宋体" w:hAnsi="Times New Roman" w:cs="Times New Roman"/>
            <w:i w:val="0"/>
            <w:iCs w:val="0"/>
            <w:noProof/>
            <w:sz w:val="24"/>
            <w:szCs w:val="24"/>
          </w:rPr>
          <w:t>客观性原则</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_Toc76927525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6</w:t>
        </w:r>
        <w:r w:rsidR="004D319A" w:rsidRPr="00EC7353">
          <w:rPr>
            <w:rFonts w:ascii="Times New Roman" w:eastAsia="宋体" w:hAnsi="Times New Roman" w:cs="Times New Roman"/>
            <w:i w:val="0"/>
            <w:iCs w:val="0"/>
            <w:noProof/>
            <w:webHidden/>
            <w:sz w:val="24"/>
            <w:szCs w:val="24"/>
          </w:rPr>
          <w:fldChar w:fldCharType="end"/>
        </w:r>
      </w:hyperlink>
    </w:p>
    <w:p w14:paraId="52E89E4D" w14:textId="32C12F67"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6" w:history="1">
        <w:r w:rsidR="004D319A" w:rsidRPr="00EC7353">
          <w:rPr>
            <w:rStyle w:val="af1"/>
            <w:rFonts w:ascii="Times New Roman" w:eastAsia="宋体" w:hAnsi="Times New Roman" w:cs="Times New Roman"/>
            <w:i w:val="0"/>
            <w:iCs w:val="0"/>
            <w:noProof/>
            <w:sz w:val="24"/>
            <w:szCs w:val="24"/>
          </w:rPr>
          <w:t xml:space="preserve">2. </w:t>
        </w:r>
        <w:r w:rsidR="004D319A" w:rsidRPr="00EC7353">
          <w:rPr>
            <w:rStyle w:val="af1"/>
            <w:rFonts w:ascii="Times New Roman" w:eastAsia="宋体" w:hAnsi="Times New Roman" w:cs="Times New Roman"/>
            <w:i w:val="0"/>
            <w:iCs w:val="0"/>
            <w:noProof/>
            <w:sz w:val="24"/>
            <w:szCs w:val="24"/>
          </w:rPr>
          <w:t>公平和公正性原则</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_Toc76927526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6</w:t>
        </w:r>
        <w:r w:rsidR="004D319A" w:rsidRPr="00EC7353">
          <w:rPr>
            <w:rFonts w:ascii="Times New Roman" w:eastAsia="宋体" w:hAnsi="Times New Roman" w:cs="Times New Roman"/>
            <w:i w:val="0"/>
            <w:iCs w:val="0"/>
            <w:noProof/>
            <w:webHidden/>
            <w:sz w:val="24"/>
            <w:szCs w:val="24"/>
          </w:rPr>
          <w:fldChar w:fldCharType="end"/>
        </w:r>
      </w:hyperlink>
    </w:p>
    <w:p w14:paraId="410DC9A9" w14:textId="7FFD0395"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7" w:history="1">
        <w:r w:rsidR="004D319A" w:rsidRPr="00EC7353">
          <w:rPr>
            <w:rStyle w:val="af1"/>
            <w:rFonts w:ascii="Times New Roman" w:eastAsia="宋体" w:hAnsi="Times New Roman" w:cs="Times New Roman"/>
            <w:i w:val="0"/>
            <w:iCs w:val="0"/>
            <w:noProof/>
            <w:sz w:val="24"/>
            <w:szCs w:val="24"/>
          </w:rPr>
          <w:t xml:space="preserve">3. </w:t>
        </w:r>
        <w:r w:rsidR="004D319A" w:rsidRPr="00EC7353">
          <w:rPr>
            <w:rStyle w:val="af1"/>
            <w:rFonts w:ascii="Times New Roman" w:eastAsia="宋体" w:hAnsi="Times New Roman" w:cs="Times New Roman"/>
            <w:i w:val="0"/>
            <w:iCs w:val="0"/>
            <w:noProof/>
            <w:sz w:val="24"/>
            <w:szCs w:val="24"/>
          </w:rPr>
          <w:t>重要性原则</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_Toc76927527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7</w:t>
        </w:r>
        <w:r w:rsidR="004D319A" w:rsidRPr="00EC7353">
          <w:rPr>
            <w:rFonts w:ascii="Times New Roman" w:eastAsia="宋体" w:hAnsi="Times New Roman" w:cs="Times New Roman"/>
            <w:i w:val="0"/>
            <w:iCs w:val="0"/>
            <w:noProof/>
            <w:webHidden/>
            <w:sz w:val="24"/>
            <w:szCs w:val="24"/>
          </w:rPr>
          <w:fldChar w:fldCharType="end"/>
        </w:r>
      </w:hyperlink>
    </w:p>
    <w:p w14:paraId="48FE427E" w14:textId="59E1D6D6"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8" w:history="1">
        <w:r w:rsidR="004D319A" w:rsidRPr="00EC7353">
          <w:rPr>
            <w:rStyle w:val="af1"/>
            <w:rFonts w:ascii="Times New Roman" w:eastAsia="宋体" w:hAnsi="Times New Roman" w:cs="Times New Roman"/>
            <w:i w:val="0"/>
            <w:iCs w:val="0"/>
            <w:noProof/>
            <w:sz w:val="24"/>
            <w:szCs w:val="24"/>
          </w:rPr>
          <w:t xml:space="preserve">4. </w:t>
        </w:r>
        <w:r w:rsidR="004D319A" w:rsidRPr="00EC7353">
          <w:rPr>
            <w:rStyle w:val="af1"/>
            <w:rFonts w:ascii="Times New Roman" w:eastAsia="宋体" w:hAnsi="Times New Roman" w:cs="Times New Roman"/>
            <w:i w:val="0"/>
            <w:iCs w:val="0"/>
            <w:noProof/>
            <w:sz w:val="24"/>
            <w:szCs w:val="24"/>
          </w:rPr>
          <w:t>可比性原则</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_Toc76927528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7</w:t>
        </w:r>
        <w:r w:rsidR="004D319A" w:rsidRPr="00EC7353">
          <w:rPr>
            <w:rFonts w:ascii="Times New Roman" w:eastAsia="宋体" w:hAnsi="Times New Roman" w:cs="Times New Roman"/>
            <w:i w:val="0"/>
            <w:iCs w:val="0"/>
            <w:noProof/>
            <w:webHidden/>
            <w:sz w:val="24"/>
            <w:szCs w:val="24"/>
          </w:rPr>
          <w:fldChar w:fldCharType="end"/>
        </w:r>
      </w:hyperlink>
    </w:p>
    <w:p w14:paraId="5D49BD67" w14:textId="055C7049"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29" w:history="1">
        <w:r w:rsidR="004D319A" w:rsidRPr="00EC7353">
          <w:rPr>
            <w:rStyle w:val="af1"/>
            <w:rFonts w:ascii="Times New Roman" w:eastAsia="宋体" w:hAnsi="Times New Roman" w:cs="Times New Roman"/>
            <w:i w:val="0"/>
            <w:iCs w:val="0"/>
            <w:noProof/>
            <w:sz w:val="24"/>
            <w:szCs w:val="24"/>
          </w:rPr>
          <w:t xml:space="preserve">5. </w:t>
        </w:r>
        <w:r w:rsidR="004D319A" w:rsidRPr="00EC7353">
          <w:rPr>
            <w:rStyle w:val="af1"/>
            <w:rFonts w:ascii="Times New Roman" w:eastAsia="宋体" w:hAnsi="Times New Roman" w:cs="Times New Roman"/>
            <w:i w:val="0"/>
            <w:iCs w:val="0"/>
            <w:noProof/>
            <w:sz w:val="24"/>
            <w:szCs w:val="24"/>
          </w:rPr>
          <w:t>结果导向原则</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_Toc76927529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7</w:t>
        </w:r>
        <w:r w:rsidR="004D319A" w:rsidRPr="00EC7353">
          <w:rPr>
            <w:rFonts w:ascii="Times New Roman" w:eastAsia="宋体" w:hAnsi="Times New Roman" w:cs="Times New Roman"/>
            <w:i w:val="0"/>
            <w:iCs w:val="0"/>
            <w:noProof/>
            <w:webHidden/>
            <w:sz w:val="24"/>
            <w:szCs w:val="24"/>
          </w:rPr>
          <w:fldChar w:fldCharType="end"/>
        </w:r>
      </w:hyperlink>
    </w:p>
    <w:p w14:paraId="70F40C41" w14:textId="4AC1FC14" w:rsidR="004D319A" w:rsidRPr="00EC7353" w:rsidRDefault="00445FCD" w:rsidP="004D319A">
      <w:pPr>
        <w:pStyle w:val="TOC1"/>
        <w:tabs>
          <w:tab w:val="right" w:leader="dot" w:pos="8296"/>
        </w:tabs>
        <w:spacing w:before="0" w:after="0" w:line="480" w:lineRule="exact"/>
        <w:rPr>
          <w:rFonts w:ascii="Times New Roman" w:eastAsia="宋体" w:hAnsi="Times New Roman" w:cs="Times New Roman"/>
          <w:b w:val="0"/>
          <w:bCs w:val="0"/>
          <w:caps w:val="0"/>
          <w:noProof/>
          <w:sz w:val="24"/>
          <w:szCs w:val="24"/>
        </w:rPr>
      </w:pPr>
      <w:hyperlink w:anchor="_Toc76927530" w:history="1">
        <w:r w:rsidR="004D319A" w:rsidRPr="00EC7353">
          <w:rPr>
            <w:rStyle w:val="af1"/>
            <w:rFonts w:ascii="Times New Roman" w:eastAsia="宋体" w:hAnsi="Times New Roman" w:cs="Times New Roman"/>
            <w:noProof/>
            <w:sz w:val="24"/>
            <w:szCs w:val="24"/>
          </w:rPr>
          <w:t>三、评价结论及绩效分析</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_Toc76927530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7</w:t>
        </w:r>
        <w:r w:rsidR="004D319A" w:rsidRPr="00EC7353">
          <w:rPr>
            <w:rFonts w:ascii="Times New Roman" w:eastAsia="宋体" w:hAnsi="Times New Roman" w:cs="Times New Roman"/>
            <w:noProof/>
            <w:webHidden/>
            <w:sz w:val="24"/>
            <w:szCs w:val="24"/>
          </w:rPr>
          <w:fldChar w:fldCharType="end"/>
        </w:r>
      </w:hyperlink>
    </w:p>
    <w:p w14:paraId="5D8712C5" w14:textId="7D9015F1"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31" w:history="1">
        <w:r w:rsidR="004D319A" w:rsidRPr="00EC7353">
          <w:rPr>
            <w:rStyle w:val="af1"/>
            <w:rFonts w:ascii="Times New Roman" w:eastAsia="宋体" w:hAnsi="Times New Roman" w:cs="Times New Roman"/>
            <w:noProof/>
            <w:sz w:val="24"/>
            <w:szCs w:val="24"/>
          </w:rPr>
          <w:t>（一）评价结论</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_Toc76927531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7</w:t>
        </w:r>
        <w:r w:rsidR="004D319A" w:rsidRPr="00EC7353">
          <w:rPr>
            <w:rFonts w:ascii="Times New Roman" w:eastAsia="宋体" w:hAnsi="Times New Roman" w:cs="Times New Roman"/>
            <w:noProof/>
            <w:webHidden/>
            <w:sz w:val="24"/>
            <w:szCs w:val="24"/>
          </w:rPr>
          <w:fldChar w:fldCharType="end"/>
        </w:r>
      </w:hyperlink>
    </w:p>
    <w:p w14:paraId="21E804D5" w14:textId="72C091BC"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32" w:history="1">
        <w:r w:rsidR="004D319A" w:rsidRPr="00EC7353">
          <w:rPr>
            <w:rStyle w:val="af1"/>
            <w:rFonts w:ascii="Times New Roman" w:eastAsia="宋体" w:hAnsi="Times New Roman" w:cs="Times New Roman"/>
            <w:noProof/>
            <w:sz w:val="24"/>
            <w:szCs w:val="24"/>
          </w:rPr>
          <w:t>（二）绩效分析</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_Toc76927532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8</w:t>
        </w:r>
        <w:r w:rsidR="004D319A" w:rsidRPr="00EC7353">
          <w:rPr>
            <w:rFonts w:ascii="Times New Roman" w:eastAsia="宋体" w:hAnsi="Times New Roman" w:cs="Times New Roman"/>
            <w:noProof/>
            <w:webHidden/>
            <w:sz w:val="24"/>
            <w:szCs w:val="24"/>
          </w:rPr>
          <w:fldChar w:fldCharType="end"/>
        </w:r>
      </w:hyperlink>
    </w:p>
    <w:p w14:paraId="5D0E1D1E" w14:textId="39CE60D5"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33" w:history="1">
        <w:r w:rsidR="004D319A" w:rsidRPr="00EC7353">
          <w:rPr>
            <w:rStyle w:val="af1"/>
            <w:rFonts w:ascii="Times New Roman" w:eastAsia="宋体" w:hAnsi="Times New Roman" w:cs="Times New Roman"/>
            <w:i w:val="0"/>
            <w:iCs w:val="0"/>
            <w:noProof/>
            <w:sz w:val="24"/>
            <w:szCs w:val="24"/>
          </w:rPr>
          <w:t xml:space="preserve">1. </w:t>
        </w:r>
        <w:r w:rsidR="004D319A" w:rsidRPr="00EC7353">
          <w:rPr>
            <w:rStyle w:val="af1"/>
            <w:rFonts w:ascii="Times New Roman" w:eastAsia="宋体" w:hAnsi="Times New Roman" w:cs="Times New Roman"/>
            <w:i w:val="0"/>
            <w:iCs w:val="0"/>
            <w:noProof/>
            <w:sz w:val="24"/>
            <w:szCs w:val="24"/>
          </w:rPr>
          <w:t>项目决策指标分析</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_Toc76927533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8</w:t>
        </w:r>
        <w:r w:rsidR="004D319A" w:rsidRPr="00EC7353">
          <w:rPr>
            <w:rFonts w:ascii="Times New Roman" w:eastAsia="宋体" w:hAnsi="Times New Roman" w:cs="Times New Roman"/>
            <w:i w:val="0"/>
            <w:iCs w:val="0"/>
            <w:noProof/>
            <w:webHidden/>
            <w:sz w:val="24"/>
            <w:szCs w:val="24"/>
          </w:rPr>
          <w:fldChar w:fldCharType="end"/>
        </w:r>
      </w:hyperlink>
    </w:p>
    <w:p w14:paraId="017FFB84" w14:textId="707EB9C7"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34" w:history="1">
        <w:r w:rsidR="004D319A" w:rsidRPr="00EC7353">
          <w:rPr>
            <w:rStyle w:val="af1"/>
            <w:rFonts w:ascii="Times New Roman" w:eastAsia="宋体" w:hAnsi="Times New Roman" w:cs="Times New Roman"/>
            <w:i w:val="0"/>
            <w:iCs w:val="0"/>
            <w:noProof/>
            <w:sz w:val="24"/>
            <w:szCs w:val="24"/>
          </w:rPr>
          <w:t xml:space="preserve">2. </w:t>
        </w:r>
        <w:r w:rsidR="004D319A" w:rsidRPr="00EC7353">
          <w:rPr>
            <w:rStyle w:val="af1"/>
            <w:rFonts w:ascii="Times New Roman" w:eastAsia="宋体" w:hAnsi="Times New Roman" w:cs="Times New Roman"/>
            <w:i w:val="0"/>
            <w:iCs w:val="0"/>
            <w:noProof/>
            <w:sz w:val="24"/>
            <w:szCs w:val="24"/>
          </w:rPr>
          <w:t>项目实施指标分析</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_Toc76927534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9</w:t>
        </w:r>
        <w:r w:rsidR="004D319A" w:rsidRPr="00EC7353">
          <w:rPr>
            <w:rFonts w:ascii="Times New Roman" w:eastAsia="宋体" w:hAnsi="Times New Roman" w:cs="Times New Roman"/>
            <w:i w:val="0"/>
            <w:iCs w:val="0"/>
            <w:noProof/>
            <w:webHidden/>
            <w:sz w:val="24"/>
            <w:szCs w:val="24"/>
          </w:rPr>
          <w:fldChar w:fldCharType="end"/>
        </w:r>
      </w:hyperlink>
    </w:p>
    <w:p w14:paraId="25E0B4D9" w14:textId="1DC2EAFB" w:rsidR="004D319A" w:rsidRPr="00EC7353" w:rsidRDefault="00445FCD" w:rsidP="004D319A">
      <w:pPr>
        <w:pStyle w:val="TOC3"/>
        <w:tabs>
          <w:tab w:val="right" w:leader="dot" w:pos="8296"/>
        </w:tabs>
        <w:spacing w:line="480" w:lineRule="exact"/>
        <w:rPr>
          <w:rFonts w:ascii="Times New Roman" w:eastAsia="宋体" w:hAnsi="Times New Roman" w:cs="Times New Roman"/>
          <w:i w:val="0"/>
          <w:iCs w:val="0"/>
          <w:noProof/>
          <w:sz w:val="24"/>
          <w:szCs w:val="24"/>
        </w:rPr>
      </w:pPr>
      <w:hyperlink w:anchor="_Toc76927535" w:history="1">
        <w:r w:rsidR="004D319A" w:rsidRPr="00EC7353">
          <w:rPr>
            <w:rStyle w:val="af1"/>
            <w:rFonts w:ascii="Times New Roman" w:eastAsia="宋体" w:hAnsi="Times New Roman" w:cs="Times New Roman"/>
            <w:i w:val="0"/>
            <w:iCs w:val="0"/>
            <w:noProof/>
            <w:sz w:val="24"/>
            <w:szCs w:val="24"/>
          </w:rPr>
          <w:t xml:space="preserve">3. </w:t>
        </w:r>
        <w:r w:rsidR="004D319A" w:rsidRPr="00EC7353">
          <w:rPr>
            <w:rStyle w:val="af1"/>
            <w:rFonts w:ascii="Times New Roman" w:eastAsia="宋体" w:hAnsi="Times New Roman" w:cs="Times New Roman"/>
            <w:i w:val="0"/>
            <w:iCs w:val="0"/>
            <w:noProof/>
            <w:sz w:val="24"/>
            <w:szCs w:val="24"/>
          </w:rPr>
          <w:t>项目绩效指标分析</w:t>
        </w:r>
        <w:r w:rsidR="004D319A" w:rsidRPr="00EC7353">
          <w:rPr>
            <w:rFonts w:ascii="Times New Roman" w:eastAsia="宋体" w:hAnsi="Times New Roman" w:cs="Times New Roman"/>
            <w:i w:val="0"/>
            <w:iCs w:val="0"/>
            <w:noProof/>
            <w:webHidden/>
            <w:sz w:val="24"/>
            <w:szCs w:val="24"/>
          </w:rPr>
          <w:tab/>
        </w:r>
        <w:r w:rsidR="004D319A" w:rsidRPr="00EC7353">
          <w:rPr>
            <w:rFonts w:ascii="Times New Roman" w:eastAsia="宋体" w:hAnsi="Times New Roman" w:cs="Times New Roman"/>
            <w:i w:val="0"/>
            <w:iCs w:val="0"/>
            <w:noProof/>
            <w:webHidden/>
            <w:sz w:val="24"/>
            <w:szCs w:val="24"/>
          </w:rPr>
          <w:fldChar w:fldCharType="begin"/>
        </w:r>
        <w:r w:rsidR="004D319A" w:rsidRPr="00EC7353">
          <w:rPr>
            <w:rFonts w:ascii="Times New Roman" w:eastAsia="宋体" w:hAnsi="Times New Roman" w:cs="Times New Roman"/>
            <w:i w:val="0"/>
            <w:iCs w:val="0"/>
            <w:noProof/>
            <w:webHidden/>
            <w:sz w:val="24"/>
            <w:szCs w:val="24"/>
          </w:rPr>
          <w:instrText xml:space="preserve"> PAGEREF _Toc76927535 \h </w:instrText>
        </w:r>
        <w:r w:rsidR="004D319A" w:rsidRPr="00EC7353">
          <w:rPr>
            <w:rFonts w:ascii="Times New Roman" w:eastAsia="宋体" w:hAnsi="Times New Roman" w:cs="Times New Roman"/>
            <w:i w:val="0"/>
            <w:iCs w:val="0"/>
            <w:noProof/>
            <w:webHidden/>
            <w:sz w:val="24"/>
            <w:szCs w:val="24"/>
          </w:rPr>
        </w:r>
        <w:r w:rsidR="004D319A" w:rsidRPr="00EC7353">
          <w:rPr>
            <w:rFonts w:ascii="Times New Roman" w:eastAsia="宋体" w:hAnsi="Times New Roman" w:cs="Times New Roman"/>
            <w:i w:val="0"/>
            <w:iCs w:val="0"/>
            <w:noProof/>
            <w:webHidden/>
            <w:sz w:val="24"/>
            <w:szCs w:val="24"/>
          </w:rPr>
          <w:fldChar w:fldCharType="separate"/>
        </w:r>
        <w:r w:rsidR="00EC7353" w:rsidRPr="00EC7353">
          <w:rPr>
            <w:rFonts w:ascii="Times New Roman" w:eastAsia="宋体" w:hAnsi="Times New Roman" w:cs="Times New Roman"/>
            <w:i w:val="0"/>
            <w:iCs w:val="0"/>
            <w:noProof/>
            <w:webHidden/>
            <w:sz w:val="24"/>
            <w:szCs w:val="24"/>
          </w:rPr>
          <w:t>10</w:t>
        </w:r>
        <w:r w:rsidR="004D319A" w:rsidRPr="00EC7353">
          <w:rPr>
            <w:rFonts w:ascii="Times New Roman" w:eastAsia="宋体" w:hAnsi="Times New Roman" w:cs="Times New Roman"/>
            <w:i w:val="0"/>
            <w:iCs w:val="0"/>
            <w:noProof/>
            <w:webHidden/>
            <w:sz w:val="24"/>
            <w:szCs w:val="24"/>
          </w:rPr>
          <w:fldChar w:fldCharType="end"/>
        </w:r>
      </w:hyperlink>
    </w:p>
    <w:p w14:paraId="38869DA9" w14:textId="68CDB632" w:rsidR="004D319A" w:rsidRPr="00EC7353" w:rsidRDefault="00445FCD" w:rsidP="004D319A">
      <w:pPr>
        <w:pStyle w:val="TOC1"/>
        <w:tabs>
          <w:tab w:val="right" w:leader="dot" w:pos="8296"/>
        </w:tabs>
        <w:spacing w:before="0" w:after="0" w:line="480" w:lineRule="exact"/>
        <w:rPr>
          <w:rFonts w:ascii="Times New Roman" w:eastAsia="宋体" w:hAnsi="Times New Roman" w:cs="Times New Roman"/>
          <w:b w:val="0"/>
          <w:bCs w:val="0"/>
          <w:caps w:val="0"/>
          <w:noProof/>
          <w:sz w:val="24"/>
          <w:szCs w:val="24"/>
        </w:rPr>
      </w:pPr>
      <w:hyperlink w:anchor="_Toc76927536" w:history="1">
        <w:r w:rsidR="004D319A" w:rsidRPr="00EC7353">
          <w:rPr>
            <w:rStyle w:val="af1"/>
            <w:rFonts w:ascii="Times New Roman" w:eastAsia="宋体" w:hAnsi="Times New Roman" w:cs="Times New Roman"/>
            <w:noProof/>
            <w:sz w:val="24"/>
            <w:szCs w:val="24"/>
          </w:rPr>
          <w:t>四、存在主要问题</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_Toc76927536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12</w:t>
        </w:r>
        <w:r w:rsidR="004D319A" w:rsidRPr="00EC7353">
          <w:rPr>
            <w:rFonts w:ascii="Times New Roman" w:eastAsia="宋体" w:hAnsi="Times New Roman" w:cs="Times New Roman"/>
            <w:noProof/>
            <w:webHidden/>
            <w:sz w:val="24"/>
            <w:szCs w:val="24"/>
          </w:rPr>
          <w:fldChar w:fldCharType="end"/>
        </w:r>
      </w:hyperlink>
    </w:p>
    <w:p w14:paraId="1F5B1D8C" w14:textId="154F7FBF"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37" w:history="1">
        <w:r w:rsidR="004D319A" w:rsidRPr="00EC7353">
          <w:rPr>
            <w:rStyle w:val="af1"/>
            <w:rFonts w:ascii="Times New Roman" w:eastAsia="宋体" w:hAnsi="Times New Roman" w:cs="Times New Roman"/>
            <w:noProof/>
            <w:sz w:val="24"/>
            <w:szCs w:val="24"/>
          </w:rPr>
          <w:t>（一）绩效目标编不充分，未结合实际需求</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_Toc76927537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12</w:t>
        </w:r>
        <w:r w:rsidR="004D319A" w:rsidRPr="00EC7353">
          <w:rPr>
            <w:rFonts w:ascii="Times New Roman" w:eastAsia="宋体" w:hAnsi="Times New Roman" w:cs="Times New Roman"/>
            <w:noProof/>
            <w:webHidden/>
            <w:sz w:val="24"/>
            <w:szCs w:val="24"/>
          </w:rPr>
          <w:fldChar w:fldCharType="end"/>
        </w:r>
      </w:hyperlink>
    </w:p>
    <w:p w14:paraId="0589480C" w14:textId="291EFA87"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38" w:history="1">
        <w:r w:rsidR="004D319A" w:rsidRPr="00EC7353">
          <w:rPr>
            <w:rStyle w:val="af1"/>
            <w:rFonts w:ascii="Times New Roman" w:eastAsia="宋体" w:hAnsi="Times New Roman" w:cs="Times New Roman"/>
            <w:noProof/>
            <w:sz w:val="24"/>
            <w:szCs w:val="24"/>
          </w:rPr>
          <w:t>（二）经费支出合理性、合规性均存在不足</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_Toc76927538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12</w:t>
        </w:r>
        <w:r w:rsidR="004D319A" w:rsidRPr="00EC7353">
          <w:rPr>
            <w:rFonts w:ascii="Times New Roman" w:eastAsia="宋体" w:hAnsi="Times New Roman" w:cs="Times New Roman"/>
            <w:noProof/>
            <w:webHidden/>
            <w:sz w:val="24"/>
            <w:szCs w:val="24"/>
          </w:rPr>
          <w:fldChar w:fldCharType="end"/>
        </w:r>
      </w:hyperlink>
    </w:p>
    <w:p w14:paraId="7E9DB312" w14:textId="0185A3E5" w:rsidR="004D319A" w:rsidRPr="00EC7353" w:rsidRDefault="00445FCD" w:rsidP="004D319A">
      <w:pPr>
        <w:pStyle w:val="TOC1"/>
        <w:tabs>
          <w:tab w:val="right" w:leader="dot" w:pos="8296"/>
        </w:tabs>
        <w:spacing w:before="0" w:after="0" w:line="480" w:lineRule="exact"/>
        <w:rPr>
          <w:rFonts w:ascii="Times New Roman" w:eastAsia="宋体" w:hAnsi="Times New Roman" w:cs="Times New Roman"/>
          <w:b w:val="0"/>
          <w:bCs w:val="0"/>
          <w:caps w:val="0"/>
          <w:noProof/>
          <w:sz w:val="24"/>
          <w:szCs w:val="24"/>
        </w:rPr>
      </w:pPr>
      <w:hyperlink w:anchor="_Toc76927539" w:history="1">
        <w:r w:rsidR="004D319A" w:rsidRPr="00EC7353">
          <w:rPr>
            <w:rStyle w:val="af1"/>
            <w:rFonts w:ascii="Times New Roman" w:eastAsia="宋体" w:hAnsi="Times New Roman" w:cs="Times New Roman"/>
            <w:noProof/>
            <w:sz w:val="24"/>
            <w:szCs w:val="24"/>
          </w:rPr>
          <w:t>五、相关措施建议</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_Toc76927539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12</w:t>
        </w:r>
        <w:r w:rsidR="004D319A" w:rsidRPr="00EC7353">
          <w:rPr>
            <w:rFonts w:ascii="Times New Roman" w:eastAsia="宋体" w:hAnsi="Times New Roman" w:cs="Times New Roman"/>
            <w:noProof/>
            <w:webHidden/>
            <w:sz w:val="24"/>
            <w:szCs w:val="24"/>
          </w:rPr>
          <w:fldChar w:fldCharType="end"/>
        </w:r>
      </w:hyperlink>
    </w:p>
    <w:p w14:paraId="02EBBB05" w14:textId="4B93EF84"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40" w:history="1">
        <w:r w:rsidR="004D319A" w:rsidRPr="00EC7353">
          <w:rPr>
            <w:rStyle w:val="af1"/>
            <w:rFonts w:ascii="Times New Roman" w:eastAsia="宋体" w:hAnsi="Times New Roman" w:cs="Times New Roman"/>
            <w:noProof/>
            <w:sz w:val="24"/>
            <w:szCs w:val="24"/>
          </w:rPr>
          <w:t>（一）结合实际需求，严格执行预算编制</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_Toc76927540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12</w:t>
        </w:r>
        <w:r w:rsidR="004D319A" w:rsidRPr="00EC7353">
          <w:rPr>
            <w:rFonts w:ascii="Times New Roman" w:eastAsia="宋体" w:hAnsi="Times New Roman" w:cs="Times New Roman"/>
            <w:noProof/>
            <w:webHidden/>
            <w:sz w:val="24"/>
            <w:szCs w:val="24"/>
          </w:rPr>
          <w:fldChar w:fldCharType="end"/>
        </w:r>
      </w:hyperlink>
    </w:p>
    <w:p w14:paraId="28725D80" w14:textId="1FD3A3DD" w:rsidR="004D319A" w:rsidRPr="00EC7353" w:rsidRDefault="00445FCD" w:rsidP="004D319A">
      <w:pPr>
        <w:pStyle w:val="TOC2"/>
        <w:tabs>
          <w:tab w:val="right" w:leader="dot" w:pos="8296"/>
        </w:tabs>
        <w:spacing w:line="480" w:lineRule="exact"/>
        <w:rPr>
          <w:rFonts w:ascii="Times New Roman" w:eastAsia="宋体" w:hAnsi="Times New Roman" w:cs="Times New Roman"/>
          <w:smallCaps w:val="0"/>
          <w:noProof/>
          <w:sz w:val="24"/>
          <w:szCs w:val="24"/>
        </w:rPr>
      </w:pPr>
      <w:hyperlink w:anchor="_Toc76927541" w:history="1">
        <w:r w:rsidR="004D319A" w:rsidRPr="00EC7353">
          <w:rPr>
            <w:rStyle w:val="af1"/>
            <w:rFonts w:ascii="Times New Roman" w:eastAsia="宋体" w:hAnsi="Times New Roman" w:cs="Times New Roman"/>
            <w:noProof/>
            <w:sz w:val="24"/>
            <w:szCs w:val="24"/>
          </w:rPr>
          <w:t>（二）规范财务管理，合理测算支出标准</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_Toc76927541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13</w:t>
        </w:r>
        <w:r w:rsidR="004D319A" w:rsidRPr="00EC7353">
          <w:rPr>
            <w:rFonts w:ascii="Times New Roman" w:eastAsia="宋体" w:hAnsi="Times New Roman" w:cs="Times New Roman"/>
            <w:noProof/>
            <w:webHidden/>
            <w:sz w:val="24"/>
            <w:szCs w:val="24"/>
          </w:rPr>
          <w:fldChar w:fldCharType="end"/>
        </w:r>
      </w:hyperlink>
    </w:p>
    <w:p w14:paraId="4679B132" w14:textId="387B16EB" w:rsidR="004D319A" w:rsidRPr="00EC7353" w:rsidRDefault="00445FCD" w:rsidP="004D319A">
      <w:pPr>
        <w:pStyle w:val="TOC1"/>
        <w:tabs>
          <w:tab w:val="right" w:leader="dot" w:pos="8296"/>
        </w:tabs>
        <w:spacing w:before="0" w:after="0" w:line="480" w:lineRule="exact"/>
        <w:rPr>
          <w:rFonts w:ascii="Times New Roman" w:eastAsiaTheme="minorEastAsia" w:hAnsi="Times New Roman" w:cs="Times New Roman"/>
          <w:b w:val="0"/>
          <w:bCs w:val="0"/>
          <w:caps w:val="0"/>
          <w:noProof/>
          <w:szCs w:val="21"/>
        </w:rPr>
      </w:pPr>
      <w:hyperlink w:anchor="_Toc76927542" w:history="1">
        <w:r w:rsidR="004D319A" w:rsidRPr="00EC7353">
          <w:rPr>
            <w:rStyle w:val="af1"/>
            <w:rFonts w:ascii="Times New Roman" w:eastAsia="宋体" w:hAnsi="Times New Roman" w:cs="Times New Roman"/>
            <w:noProof/>
            <w:sz w:val="24"/>
            <w:szCs w:val="24"/>
          </w:rPr>
          <w:t>附件</w:t>
        </w:r>
        <w:r w:rsidR="004D319A" w:rsidRPr="00EC7353">
          <w:rPr>
            <w:rStyle w:val="af1"/>
            <w:rFonts w:ascii="Times New Roman" w:eastAsia="宋体" w:hAnsi="Times New Roman" w:cs="Times New Roman"/>
            <w:noProof/>
            <w:sz w:val="24"/>
            <w:szCs w:val="24"/>
          </w:rPr>
          <w:t xml:space="preserve"> </w:t>
        </w:r>
        <w:r w:rsidR="004D319A" w:rsidRPr="00EC7353">
          <w:rPr>
            <w:rStyle w:val="af1"/>
            <w:rFonts w:ascii="Times New Roman" w:eastAsia="宋体" w:hAnsi="Times New Roman" w:cs="Times New Roman"/>
            <w:noProof/>
            <w:sz w:val="24"/>
            <w:szCs w:val="24"/>
          </w:rPr>
          <w:t>绵竹市</w:t>
        </w:r>
        <w:r w:rsidR="004D319A" w:rsidRPr="00EC7353">
          <w:rPr>
            <w:rStyle w:val="af1"/>
            <w:rFonts w:ascii="Times New Roman" w:eastAsia="宋体" w:hAnsi="Times New Roman" w:cs="Times New Roman"/>
            <w:noProof/>
            <w:sz w:val="24"/>
            <w:szCs w:val="24"/>
          </w:rPr>
          <w:t>2020</w:t>
        </w:r>
        <w:r w:rsidR="004D319A" w:rsidRPr="00EC7353">
          <w:rPr>
            <w:rStyle w:val="af1"/>
            <w:rFonts w:ascii="Times New Roman" w:eastAsia="宋体" w:hAnsi="Times New Roman" w:cs="Times New Roman"/>
            <w:noProof/>
            <w:sz w:val="24"/>
            <w:szCs w:val="24"/>
          </w:rPr>
          <w:t>年公车运维经费项目支出绩效评价得分表</w:t>
        </w:r>
        <w:r w:rsidR="004D319A" w:rsidRPr="00EC7353">
          <w:rPr>
            <w:rFonts w:ascii="Times New Roman" w:eastAsia="宋体" w:hAnsi="Times New Roman" w:cs="Times New Roman"/>
            <w:noProof/>
            <w:webHidden/>
            <w:sz w:val="24"/>
            <w:szCs w:val="24"/>
          </w:rPr>
          <w:tab/>
        </w:r>
        <w:r w:rsidR="004D319A" w:rsidRPr="00EC7353">
          <w:rPr>
            <w:rFonts w:ascii="Times New Roman" w:eastAsia="宋体" w:hAnsi="Times New Roman" w:cs="Times New Roman"/>
            <w:noProof/>
            <w:webHidden/>
            <w:sz w:val="24"/>
            <w:szCs w:val="24"/>
          </w:rPr>
          <w:fldChar w:fldCharType="begin"/>
        </w:r>
        <w:r w:rsidR="004D319A" w:rsidRPr="00EC7353">
          <w:rPr>
            <w:rFonts w:ascii="Times New Roman" w:eastAsia="宋体" w:hAnsi="Times New Roman" w:cs="Times New Roman"/>
            <w:noProof/>
            <w:webHidden/>
            <w:sz w:val="24"/>
            <w:szCs w:val="24"/>
          </w:rPr>
          <w:instrText xml:space="preserve"> PAGEREF _Toc76927542 \h </w:instrText>
        </w:r>
        <w:r w:rsidR="004D319A" w:rsidRPr="00EC7353">
          <w:rPr>
            <w:rFonts w:ascii="Times New Roman" w:eastAsia="宋体" w:hAnsi="Times New Roman" w:cs="Times New Roman"/>
            <w:noProof/>
            <w:webHidden/>
            <w:sz w:val="24"/>
            <w:szCs w:val="24"/>
          </w:rPr>
        </w:r>
        <w:r w:rsidR="004D319A" w:rsidRPr="00EC7353">
          <w:rPr>
            <w:rFonts w:ascii="Times New Roman" w:eastAsia="宋体" w:hAnsi="Times New Roman" w:cs="Times New Roman"/>
            <w:noProof/>
            <w:webHidden/>
            <w:sz w:val="24"/>
            <w:szCs w:val="24"/>
          </w:rPr>
          <w:fldChar w:fldCharType="separate"/>
        </w:r>
        <w:r w:rsidR="00EC7353" w:rsidRPr="00EC7353">
          <w:rPr>
            <w:rFonts w:ascii="Times New Roman" w:eastAsia="宋体" w:hAnsi="Times New Roman" w:cs="Times New Roman"/>
            <w:noProof/>
            <w:webHidden/>
            <w:sz w:val="24"/>
            <w:szCs w:val="24"/>
          </w:rPr>
          <w:t>14</w:t>
        </w:r>
        <w:r w:rsidR="004D319A" w:rsidRPr="00EC7353">
          <w:rPr>
            <w:rFonts w:ascii="Times New Roman" w:eastAsia="宋体" w:hAnsi="Times New Roman" w:cs="Times New Roman"/>
            <w:noProof/>
            <w:webHidden/>
            <w:sz w:val="24"/>
            <w:szCs w:val="24"/>
          </w:rPr>
          <w:fldChar w:fldCharType="end"/>
        </w:r>
      </w:hyperlink>
    </w:p>
    <w:p w14:paraId="68389CAC" w14:textId="458FB6C3" w:rsidR="00CC2032" w:rsidRPr="00EC7353" w:rsidRDefault="00CC2032" w:rsidP="002D2DDD">
      <w:pPr>
        <w:autoSpaceDE w:val="0"/>
        <w:autoSpaceDN w:val="0"/>
        <w:adjustRightInd w:val="0"/>
        <w:spacing w:line="480" w:lineRule="exact"/>
        <w:jc w:val="center"/>
        <w:rPr>
          <w:rFonts w:ascii="Times New Roman" w:eastAsia="宋体" w:hAnsi="Times New Roman" w:cs="Times New Roman"/>
          <w:b/>
          <w:bCs/>
          <w:sz w:val="24"/>
          <w:szCs w:val="24"/>
        </w:rPr>
        <w:sectPr w:rsidR="00CC2032" w:rsidRPr="00EC7353">
          <w:pgSz w:w="11906" w:h="16838"/>
          <w:pgMar w:top="1440" w:right="1800" w:bottom="1440" w:left="1800" w:header="851" w:footer="992" w:gutter="0"/>
          <w:pgNumType w:start="1"/>
          <w:cols w:space="425"/>
          <w:docGrid w:type="lines" w:linePitch="312"/>
        </w:sectPr>
      </w:pPr>
      <w:r w:rsidRPr="00EC7353">
        <w:rPr>
          <w:rFonts w:ascii="Times New Roman" w:eastAsia="宋体" w:hAnsi="Times New Roman" w:cs="Times New Roman"/>
          <w:b/>
          <w:bCs/>
          <w:sz w:val="24"/>
          <w:szCs w:val="24"/>
        </w:rPr>
        <w:fldChar w:fldCharType="end"/>
      </w:r>
    </w:p>
    <w:p w14:paraId="39B180D3" w14:textId="77777777" w:rsidR="00EB47FB" w:rsidRDefault="00CC2032" w:rsidP="002D2DDD">
      <w:pPr>
        <w:autoSpaceDE w:val="0"/>
        <w:autoSpaceDN w:val="0"/>
        <w:adjustRightInd w:val="0"/>
        <w:spacing w:line="560" w:lineRule="exact"/>
        <w:jc w:val="center"/>
        <w:rPr>
          <w:rFonts w:ascii="Times New Roman" w:eastAsia="方正小标宋_GBK" w:hAnsi="Times New Roman" w:cs="Times New Roman"/>
          <w:b/>
          <w:bCs/>
          <w:sz w:val="44"/>
          <w:szCs w:val="44"/>
        </w:rPr>
      </w:pPr>
      <w:r>
        <w:rPr>
          <w:rFonts w:ascii="Times New Roman" w:eastAsia="方正小标宋_GBK" w:hAnsi="Times New Roman" w:cs="Times New Roman" w:hint="eastAsia"/>
          <w:b/>
          <w:bCs/>
          <w:sz w:val="44"/>
          <w:szCs w:val="44"/>
        </w:rPr>
        <w:lastRenderedPageBreak/>
        <w:t>绵竹市</w:t>
      </w:r>
      <w:r>
        <w:rPr>
          <w:rFonts w:ascii="Times New Roman" w:eastAsia="方正小标宋_GBK" w:hAnsi="Times New Roman" w:cs="Times New Roman"/>
          <w:b/>
          <w:bCs/>
          <w:sz w:val="44"/>
          <w:szCs w:val="44"/>
        </w:rPr>
        <w:t>2020</w:t>
      </w:r>
      <w:r>
        <w:rPr>
          <w:rFonts w:ascii="Times New Roman" w:eastAsia="方正小标宋_GBK" w:hAnsi="Times New Roman" w:cs="Times New Roman"/>
          <w:b/>
          <w:bCs/>
          <w:sz w:val="44"/>
          <w:szCs w:val="44"/>
        </w:rPr>
        <w:t>年公车运维经费项目</w:t>
      </w:r>
    </w:p>
    <w:p w14:paraId="46AAD14B" w14:textId="56453FE8" w:rsidR="0088072E" w:rsidRDefault="00CC2032" w:rsidP="002D2DDD">
      <w:pPr>
        <w:autoSpaceDE w:val="0"/>
        <w:autoSpaceDN w:val="0"/>
        <w:adjustRightInd w:val="0"/>
        <w:spacing w:line="560" w:lineRule="exact"/>
        <w:jc w:val="center"/>
        <w:rPr>
          <w:rFonts w:ascii="Times New Roman" w:eastAsia="方正小标宋_GBK" w:hAnsi="Times New Roman" w:cs="Times New Roman"/>
          <w:b/>
          <w:bCs/>
          <w:sz w:val="44"/>
          <w:szCs w:val="44"/>
        </w:rPr>
      </w:pPr>
      <w:r>
        <w:rPr>
          <w:rFonts w:ascii="Times New Roman" w:eastAsia="方正小标宋_GBK" w:hAnsi="Times New Roman" w:cs="Times New Roman"/>
          <w:b/>
          <w:bCs/>
          <w:sz w:val="44"/>
          <w:szCs w:val="44"/>
        </w:rPr>
        <w:t>支出绩效评价报告</w:t>
      </w:r>
    </w:p>
    <w:p w14:paraId="222C02D0" w14:textId="1BA8D07E"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按照《绵竹市财政局关于开展</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年财政支出绩效评价工作的通知》（竹财监〔</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145</w:t>
      </w:r>
      <w:r>
        <w:rPr>
          <w:rFonts w:ascii="Times New Roman" w:eastAsia="仿宋_GB2312" w:hAnsi="Times New Roman" w:cs="Times New Roman"/>
          <w:sz w:val="32"/>
          <w:szCs w:val="32"/>
        </w:rPr>
        <w:t>号），</w:t>
      </w:r>
      <w:r w:rsidR="00EB47FB">
        <w:rPr>
          <w:rFonts w:ascii="Times New Roman" w:eastAsia="仿宋_GB2312" w:hAnsi="Times New Roman" w:cs="Times New Roman" w:hint="eastAsia"/>
          <w:sz w:val="32"/>
          <w:szCs w:val="32"/>
        </w:rPr>
        <w:t>我们接</w:t>
      </w:r>
      <w:r>
        <w:rPr>
          <w:rFonts w:ascii="Times New Roman" w:eastAsia="仿宋_GB2312" w:hAnsi="Times New Roman" w:cs="Times New Roman"/>
          <w:sz w:val="32"/>
          <w:szCs w:val="32"/>
        </w:rPr>
        <w:t>受绵竹市财政局委托，于</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17</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日对绵竹市公车运维经费项目开展绩效评价，实地走访了绵竹市机关事务服务中心，并与机关事务服务中心公车运营维护</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名负责人、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名财务负责人进行</w:t>
      </w:r>
      <w:r w:rsidR="00EB47FB">
        <w:rPr>
          <w:rFonts w:ascii="Times New Roman" w:eastAsia="仿宋_GB2312" w:hAnsi="Times New Roman" w:cs="Times New Roman" w:hint="eastAsia"/>
          <w:sz w:val="32"/>
          <w:szCs w:val="32"/>
        </w:rPr>
        <w:t>深度访谈</w:t>
      </w:r>
      <w:r>
        <w:rPr>
          <w:rFonts w:ascii="Times New Roman" w:eastAsia="仿宋_GB2312" w:hAnsi="Times New Roman" w:cs="Times New Roman"/>
          <w:sz w:val="32"/>
          <w:szCs w:val="32"/>
        </w:rPr>
        <w:t>。项目具体情况如下：</w:t>
      </w:r>
    </w:p>
    <w:p w14:paraId="0D74B3DE" w14:textId="77777777" w:rsidR="0088072E" w:rsidRDefault="00CC2032" w:rsidP="002D2DDD">
      <w:pPr>
        <w:pStyle w:val="1"/>
        <w:spacing w:before="0" w:after="0" w:line="560" w:lineRule="exact"/>
        <w:rPr>
          <w:rFonts w:ascii="Times New Roman" w:hAnsi="Times New Roman" w:cs="Times New Roman"/>
        </w:rPr>
      </w:pPr>
      <w:bookmarkStart w:id="0" w:name="_Toc76510890"/>
      <w:bookmarkStart w:id="1" w:name="_Toc76927510"/>
      <w:r>
        <w:rPr>
          <w:rFonts w:ascii="Times New Roman" w:hAnsi="Times New Roman" w:cs="Times New Roman"/>
        </w:rPr>
        <w:t>一、项目基本情况</w:t>
      </w:r>
      <w:bookmarkEnd w:id="0"/>
      <w:bookmarkEnd w:id="1"/>
    </w:p>
    <w:p w14:paraId="5124F801" w14:textId="77777777" w:rsidR="0088072E" w:rsidRDefault="00CC2032" w:rsidP="002D2DDD">
      <w:pPr>
        <w:pStyle w:val="2"/>
        <w:spacing w:before="0" w:after="0" w:line="560" w:lineRule="exact"/>
        <w:rPr>
          <w:rFonts w:ascii="Times New Roman" w:hAnsi="Times New Roman" w:cs="Times New Roman"/>
        </w:rPr>
      </w:pPr>
      <w:bookmarkStart w:id="2" w:name="_Toc76510891"/>
      <w:bookmarkStart w:id="3" w:name="_Toc76927511"/>
      <w:r>
        <w:rPr>
          <w:rFonts w:ascii="Times New Roman" w:hAnsi="Times New Roman" w:cs="Times New Roman"/>
        </w:rPr>
        <w:t>（一）项目概况</w:t>
      </w:r>
      <w:bookmarkEnd w:id="2"/>
      <w:bookmarkEnd w:id="3"/>
    </w:p>
    <w:p w14:paraId="124B2C96" w14:textId="66D07EE3" w:rsidR="0088072E" w:rsidRDefault="00CC2032" w:rsidP="002D2DDD">
      <w:pPr>
        <w:adjustRightInd w:val="0"/>
        <w:snapToGrid w:val="0"/>
        <w:spacing w:line="560" w:lineRule="exact"/>
        <w:ind w:firstLine="720"/>
        <w:rPr>
          <w:rFonts w:ascii="Times New Roman" w:eastAsia="仿宋_GB2312" w:hAnsi="Times New Roman" w:cs="Times New Roman"/>
          <w:sz w:val="32"/>
          <w:szCs w:val="32"/>
        </w:rPr>
      </w:pPr>
      <w:r>
        <w:rPr>
          <w:rFonts w:ascii="Times New Roman" w:eastAsia="仿宋_GB2312" w:hAnsi="Times New Roman" w:cs="Times New Roman"/>
          <w:sz w:val="32"/>
          <w:szCs w:val="32"/>
        </w:rPr>
        <w:t>公车运维是经常性项目，</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年开始由机关事务服务中心独立负责日常工作安排以及经费使用，主要承担绵竹市机关改制以来统一回收各单位多余公务用车的日常运行维护</w:t>
      </w:r>
      <w:r w:rsidR="003E2828">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管理</w:t>
      </w:r>
      <w:r w:rsidR="003E2828">
        <w:rPr>
          <w:rFonts w:ascii="Times New Roman" w:eastAsia="仿宋_GB2312" w:hAnsi="Times New Roman" w:cs="Times New Roman" w:hint="eastAsia"/>
          <w:sz w:val="32"/>
          <w:szCs w:val="32"/>
        </w:rPr>
        <w:t>及</w:t>
      </w:r>
      <w:r>
        <w:rPr>
          <w:rFonts w:ascii="Times New Roman" w:eastAsia="仿宋_GB2312" w:hAnsi="Times New Roman" w:cs="Times New Roman"/>
          <w:sz w:val="32"/>
          <w:szCs w:val="32"/>
        </w:rPr>
        <w:t>分配</w:t>
      </w:r>
      <w:r w:rsidR="003E2828">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负责支付驾驶员工资</w:t>
      </w:r>
      <w:r w:rsidR="003E2828">
        <w:rPr>
          <w:rFonts w:ascii="Times New Roman" w:eastAsia="仿宋_GB2312" w:hAnsi="Times New Roman" w:cs="Times New Roman" w:hint="eastAsia"/>
          <w:sz w:val="32"/>
          <w:szCs w:val="32"/>
        </w:rPr>
        <w:t>及</w:t>
      </w:r>
      <w:r>
        <w:rPr>
          <w:rFonts w:ascii="Times New Roman" w:eastAsia="仿宋_GB2312" w:hAnsi="Times New Roman" w:cs="Times New Roman"/>
          <w:sz w:val="32"/>
          <w:szCs w:val="32"/>
        </w:rPr>
        <w:t>福利、日常办公经费等项目</w:t>
      </w:r>
      <w:r w:rsidR="003E2828">
        <w:rPr>
          <w:rFonts w:ascii="Times New Roman" w:eastAsia="仿宋_GB2312" w:hAnsi="Times New Roman" w:cs="Times New Roman" w:hint="eastAsia"/>
          <w:sz w:val="32"/>
          <w:szCs w:val="32"/>
        </w:rPr>
        <w:t>，</w:t>
      </w:r>
      <w:r w:rsidR="003E2828">
        <w:rPr>
          <w:rFonts w:ascii="Times New Roman" w:eastAsia="仿宋_GB2312" w:hAnsi="Times New Roman" w:cs="Times New Roman"/>
          <w:sz w:val="32"/>
          <w:szCs w:val="32"/>
        </w:rPr>
        <w:t>用于保障市级各部门的公务出行</w:t>
      </w:r>
      <w:r>
        <w:rPr>
          <w:rFonts w:ascii="Times New Roman" w:eastAsia="仿宋_GB2312" w:hAnsi="Times New Roman" w:cs="Times New Roman"/>
          <w:sz w:val="32"/>
          <w:szCs w:val="32"/>
        </w:rPr>
        <w:t>。机关事务服务中心公车运维</w:t>
      </w:r>
      <w:r w:rsidR="003E2828">
        <w:rPr>
          <w:rFonts w:ascii="Times New Roman" w:eastAsia="仿宋_GB2312" w:hAnsi="Times New Roman" w:cs="Times New Roman" w:hint="eastAsia"/>
          <w:sz w:val="32"/>
          <w:szCs w:val="32"/>
        </w:rPr>
        <w:t>经费</w:t>
      </w:r>
      <w:r>
        <w:rPr>
          <w:rFonts w:ascii="Times New Roman" w:eastAsia="仿宋_GB2312" w:hAnsi="Times New Roman" w:cs="Times New Roman"/>
          <w:sz w:val="32"/>
          <w:szCs w:val="32"/>
        </w:rPr>
        <w:t>项目</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年预算资金</w:t>
      </w:r>
      <w:r w:rsidR="003E2828">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296.89</w:t>
      </w:r>
      <w:r>
        <w:rPr>
          <w:rFonts w:ascii="Times New Roman" w:eastAsia="仿宋_GB2312" w:hAnsi="Times New Roman" w:cs="Times New Roman"/>
          <w:sz w:val="32"/>
          <w:szCs w:val="32"/>
        </w:rPr>
        <w:t>万元，</w:t>
      </w:r>
      <w:r w:rsidR="003E2828">
        <w:rPr>
          <w:rFonts w:ascii="Times New Roman" w:eastAsia="仿宋_GB2312" w:hAnsi="Times New Roman" w:cs="Times New Roman" w:hint="eastAsia"/>
          <w:sz w:val="32"/>
          <w:szCs w:val="32"/>
        </w:rPr>
        <w:t>包括</w:t>
      </w:r>
      <w:r>
        <w:rPr>
          <w:rFonts w:ascii="Times New Roman" w:eastAsia="仿宋_GB2312" w:hAnsi="Times New Roman" w:cs="Times New Roman"/>
          <w:sz w:val="32"/>
          <w:szCs w:val="32"/>
        </w:rPr>
        <w:t>公务用车运行维护费</w:t>
      </w:r>
      <w:r>
        <w:rPr>
          <w:rFonts w:ascii="Times New Roman" w:eastAsia="仿宋_GB2312" w:hAnsi="Times New Roman" w:cs="Times New Roman"/>
          <w:sz w:val="32"/>
          <w:szCs w:val="32"/>
        </w:rPr>
        <w:t>137.00</w:t>
      </w:r>
      <w:r>
        <w:rPr>
          <w:rFonts w:ascii="Times New Roman" w:eastAsia="仿宋_GB2312" w:hAnsi="Times New Roman" w:cs="Times New Roman"/>
          <w:sz w:val="32"/>
          <w:szCs w:val="32"/>
        </w:rPr>
        <w:t>万元</w:t>
      </w:r>
      <w:r w:rsidR="003E2828">
        <w:rPr>
          <w:rFonts w:ascii="Times New Roman" w:eastAsia="仿宋_GB2312" w:hAnsi="Times New Roman" w:cs="Times New Roman" w:hint="eastAsia"/>
          <w:sz w:val="32"/>
          <w:szCs w:val="32"/>
        </w:rPr>
        <w:t>（</w:t>
      </w:r>
      <w:r w:rsidR="003E2828">
        <w:rPr>
          <w:rFonts w:ascii="Times New Roman" w:eastAsia="仿宋_GB2312" w:hAnsi="Times New Roman" w:cs="Times New Roman"/>
          <w:sz w:val="32"/>
          <w:szCs w:val="32"/>
        </w:rPr>
        <w:t>含日常维修以及清洗加油等</w:t>
      </w:r>
      <w:r w:rsidR="003E2828">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525</w:t>
      </w:r>
      <w:r>
        <w:rPr>
          <w:rFonts w:ascii="Times New Roman" w:eastAsia="仿宋_GB2312" w:hAnsi="Times New Roman" w:cs="Times New Roman"/>
          <w:sz w:val="32"/>
          <w:szCs w:val="32"/>
        </w:rPr>
        <w:t>名驾驶员劳务费用</w:t>
      </w:r>
      <w:r>
        <w:rPr>
          <w:rFonts w:ascii="Times New Roman" w:eastAsia="仿宋_GB2312" w:hAnsi="Times New Roman" w:cs="Times New Roman"/>
          <w:sz w:val="32"/>
          <w:szCs w:val="32"/>
        </w:rPr>
        <w:t>140.00</w:t>
      </w:r>
      <w:r>
        <w:rPr>
          <w:rFonts w:ascii="Times New Roman" w:eastAsia="仿宋_GB2312" w:hAnsi="Times New Roman" w:cs="Times New Roman"/>
          <w:sz w:val="32"/>
          <w:szCs w:val="32"/>
        </w:rPr>
        <w:t>万元和驾驶员办公设备购置</w:t>
      </w:r>
      <w:r w:rsidR="003E2828">
        <w:rPr>
          <w:rFonts w:ascii="Times New Roman" w:eastAsia="仿宋_GB2312" w:hAnsi="Times New Roman" w:cs="Times New Roman" w:hint="eastAsia"/>
          <w:sz w:val="32"/>
          <w:szCs w:val="32"/>
        </w:rPr>
        <w:t>及</w:t>
      </w:r>
      <w:r w:rsidR="00E9507F">
        <w:rPr>
          <w:rFonts w:ascii="Times New Roman" w:eastAsia="仿宋_GB2312" w:hAnsi="Times New Roman" w:cs="Times New Roman" w:hint="eastAsia"/>
          <w:sz w:val="32"/>
          <w:szCs w:val="32"/>
        </w:rPr>
        <w:t>运行</w:t>
      </w:r>
      <w:r>
        <w:rPr>
          <w:rFonts w:ascii="Times New Roman" w:eastAsia="仿宋_GB2312" w:hAnsi="Times New Roman" w:cs="Times New Roman"/>
          <w:sz w:val="32"/>
          <w:szCs w:val="32"/>
        </w:rPr>
        <w:t>费用</w:t>
      </w:r>
      <w:r>
        <w:rPr>
          <w:rFonts w:ascii="Times New Roman" w:eastAsia="仿宋_GB2312" w:hAnsi="Times New Roman" w:cs="Times New Roman"/>
          <w:sz w:val="32"/>
          <w:szCs w:val="32"/>
        </w:rPr>
        <w:t>19.89</w:t>
      </w:r>
      <w:r>
        <w:rPr>
          <w:rFonts w:ascii="Times New Roman" w:eastAsia="仿宋_GB2312" w:hAnsi="Times New Roman" w:cs="Times New Roman"/>
          <w:sz w:val="32"/>
          <w:szCs w:val="32"/>
        </w:rPr>
        <w:t>万元。涉及公车维修以及保养</w:t>
      </w:r>
      <w:r w:rsidR="00217D87">
        <w:rPr>
          <w:rFonts w:ascii="Times New Roman" w:eastAsia="仿宋_GB2312" w:hAnsi="Times New Roman" w:cs="Times New Roman" w:hint="eastAsia"/>
          <w:sz w:val="32"/>
          <w:szCs w:val="32"/>
        </w:rPr>
        <w:t>相关</w:t>
      </w:r>
      <w:r>
        <w:rPr>
          <w:rFonts w:ascii="Times New Roman" w:eastAsia="仿宋_GB2312" w:hAnsi="Times New Roman" w:cs="Times New Roman"/>
          <w:sz w:val="32"/>
          <w:szCs w:val="32"/>
        </w:rPr>
        <w:t>项目，为规范日常支出行为以及方便财务统计数据，自</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年机关事务服务中心开始独立负责该项目以来，在公务用车维修和清洗全都采用公开招标的形式确定了</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家定点维修单位和</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家定点清洗单位，定期与提供服务单位结算。</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年基本工作</w:t>
      </w:r>
      <w:r w:rsidR="00217D87">
        <w:rPr>
          <w:rFonts w:ascii="Times New Roman" w:eastAsia="仿宋_GB2312" w:hAnsi="Times New Roman" w:cs="Times New Roman" w:hint="eastAsia"/>
          <w:sz w:val="32"/>
          <w:szCs w:val="32"/>
        </w:rPr>
        <w:t>情况为</w:t>
      </w:r>
      <w:r>
        <w:rPr>
          <w:rFonts w:ascii="Times New Roman" w:eastAsia="仿宋_GB2312" w:hAnsi="Times New Roman" w:cs="Times New Roman"/>
          <w:sz w:val="32"/>
          <w:szCs w:val="32"/>
        </w:rPr>
        <w:t>公务用车出行</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余次，行驶里程数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lastRenderedPageBreak/>
        <w:t>余万公里。</w:t>
      </w:r>
      <w:bookmarkStart w:id="4" w:name="_Toc52180355"/>
    </w:p>
    <w:p w14:paraId="68FA3162" w14:textId="50FBE373" w:rsidR="0088072E" w:rsidRDefault="00CC2032" w:rsidP="002D2DDD">
      <w:pPr>
        <w:pStyle w:val="2"/>
        <w:spacing w:before="0" w:after="0"/>
      </w:pPr>
      <w:bookmarkStart w:id="5" w:name="_Toc76510892"/>
      <w:bookmarkStart w:id="6" w:name="_Toc76927512"/>
      <w:r>
        <w:t>（二）</w:t>
      </w:r>
      <w:r w:rsidR="00217D87">
        <w:rPr>
          <w:rFonts w:hint="eastAsia"/>
        </w:rPr>
        <w:t>年度</w:t>
      </w:r>
      <w:r>
        <w:t>绩效目标设置及绩效目标完成情况</w:t>
      </w:r>
      <w:bookmarkEnd w:id="4"/>
      <w:bookmarkEnd w:id="5"/>
      <w:bookmarkEnd w:id="6"/>
    </w:p>
    <w:p w14:paraId="168FB7FB" w14:textId="77777777" w:rsidR="00E9507F"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年公车运维项目绩效目标设置为：保障市级各部门公务出行，确保正常公务出行，厉行勤俭节约，确保服务对象满意率达到</w:t>
      </w:r>
      <w:r>
        <w:rPr>
          <w:rFonts w:ascii="Times New Roman" w:eastAsia="仿宋_GB2312" w:hAnsi="Times New Roman" w:cs="Times New Roman"/>
          <w:sz w:val="32"/>
          <w:szCs w:val="32"/>
        </w:rPr>
        <w:t>95.00%</w:t>
      </w:r>
      <w:r>
        <w:rPr>
          <w:rFonts w:ascii="Times New Roman" w:eastAsia="仿宋_GB2312" w:hAnsi="Times New Roman" w:cs="Times New Roman"/>
          <w:sz w:val="32"/>
          <w:szCs w:val="32"/>
        </w:rPr>
        <w:t>以上，基本解决市级各部门正常公务出行。</w:t>
      </w:r>
    </w:p>
    <w:p w14:paraId="614573F6" w14:textId="4BF7D995"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年公车运维绩效目标完成情况如下：公务用车出行</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余次。行驶里程数</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余万公里</w:t>
      </w:r>
      <w:r w:rsidR="00E9507F">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基本达到预期目标。</w:t>
      </w:r>
      <w:r w:rsidR="00217D87">
        <w:rPr>
          <w:rFonts w:ascii="Times New Roman" w:eastAsia="仿宋_GB2312" w:hAnsi="Times New Roman" w:cs="Times New Roman" w:hint="eastAsia"/>
          <w:sz w:val="32"/>
          <w:szCs w:val="32"/>
        </w:rPr>
        <w:t>通过</w:t>
      </w:r>
      <w:r w:rsidR="00217D87">
        <w:rPr>
          <w:rFonts w:ascii="Times New Roman" w:eastAsia="仿宋_GB2312" w:hAnsi="Times New Roman" w:cs="Times New Roman"/>
          <w:sz w:val="32"/>
          <w:szCs w:val="32"/>
        </w:rPr>
        <w:t>公务用车运行项目的推进，公务用车运行项目统一调度车辆，减少车辆出行，降低二氧化碳排放；提倡环保节能。</w:t>
      </w:r>
    </w:p>
    <w:p w14:paraId="407E8BC5" w14:textId="77777777" w:rsidR="0088072E" w:rsidRDefault="00CC2032" w:rsidP="002D2DDD">
      <w:pPr>
        <w:pStyle w:val="2"/>
        <w:spacing w:before="0" w:after="0" w:line="560" w:lineRule="exact"/>
        <w:rPr>
          <w:rFonts w:ascii="Times New Roman" w:hAnsi="Times New Roman" w:cs="Times New Roman"/>
        </w:rPr>
      </w:pPr>
      <w:bookmarkStart w:id="7" w:name="_Toc76510893"/>
      <w:bookmarkStart w:id="8" w:name="_Toc76927513"/>
      <w:r>
        <w:rPr>
          <w:rFonts w:ascii="Times New Roman" w:hAnsi="Times New Roman" w:cs="Times New Roman"/>
        </w:rPr>
        <w:t>（三）资金概况</w:t>
      </w:r>
      <w:bookmarkEnd w:id="7"/>
      <w:bookmarkEnd w:id="8"/>
    </w:p>
    <w:p w14:paraId="51C4D184" w14:textId="63B3D841" w:rsidR="0088072E" w:rsidRDefault="00CC2032" w:rsidP="002D2DDD">
      <w:pPr>
        <w:pStyle w:val="3"/>
        <w:spacing w:afterLines="0" w:after="0"/>
        <w:ind w:firstLine="643"/>
        <w:rPr>
          <w:rFonts w:cs="Times New Roman"/>
        </w:rPr>
      </w:pPr>
      <w:bookmarkStart w:id="9" w:name="_Toc76510894"/>
      <w:bookmarkStart w:id="10" w:name="_Toc76927514"/>
      <w:r>
        <w:rPr>
          <w:rFonts w:cs="Times New Roman"/>
        </w:rPr>
        <w:t>1</w:t>
      </w:r>
      <w:r w:rsidR="00CD6D7D">
        <w:rPr>
          <w:rFonts w:cs="Times New Roman" w:hint="eastAsia"/>
        </w:rPr>
        <w:t>.</w:t>
      </w:r>
      <w:r w:rsidR="00CD6D7D">
        <w:rPr>
          <w:rFonts w:cs="Times New Roman"/>
        </w:rPr>
        <w:t xml:space="preserve"> </w:t>
      </w:r>
      <w:r>
        <w:rPr>
          <w:rFonts w:cs="Times New Roman"/>
        </w:rPr>
        <w:t>资金</w:t>
      </w:r>
      <w:r w:rsidR="00E1797E">
        <w:rPr>
          <w:rFonts w:cs="Times New Roman" w:hint="eastAsia"/>
        </w:rPr>
        <w:t>使用</w:t>
      </w:r>
      <w:r>
        <w:rPr>
          <w:rFonts w:cs="Times New Roman"/>
        </w:rPr>
        <w:t>情况</w:t>
      </w:r>
      <w:bookmarkEnd w:id="9"/>
      <w:bookmarkEnd w:id="10"/>
    </w:p>
    <w:p w14:paraId="06A6A3B3" w14:textId="7F786AC6"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机关事务服务中心在公车运维项目实施过程中未制定本部门专门的资金管理办法，主要依据财政、审计以及市政府办公室财务管理制度进行资金管理。资金拨付方式主要有以下</w:t>
      </w:r>
      <w:r w:rsidR="00E9507F">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种：一是人员工资、福利、保险以及补贴等按照劳动合同</w:t>
      </w:r>
      <w:r w:rsidR="00E9507F">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既定补贴办法和驾驶员目标绩效考核制度</w:t>
      </w:r>
      <w:r w:rsidR="00E9507F">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核准发放；二是公车司机办公经费实行实报实销制，核定票据之后定期统一拨付；三是公车运行维护费用</w:t>
      </w:r>
      <w:r w:rsidR="00E9507F">
        <w:rPr>
          <w:rFonts w:ascii="Times New Roman" w:eastAsia="仿宋_GB2312" w:hAnsi="Times New Roman" w:cs="Times New Roman" w:hint="eastAsia"/>
          <w:sz w:val="32"/>
          <w:szCs w:val="32"/>
        </w:rPr>
        <w:t>，主要涉及</w:t>
      </w:r>
      <w:r>
        <w:rPr>
          <w:rFonts w:ascii="Times New Roman" w:eastAsia="仿宋_GB2312" w:hAnsi="Times New Roman" w:cs="Times New Roman"/>
          <w:sz w:val="32"/>
          <w:szCs w:val="32"/>
        </w:rPr>
        <w:t>公车维修、洗车费以及油费</w:t>
      </w:r>
      <w:r w:rsidR="00E9507F">
        <w:rPr>
          <w:rFonts w:ascii="Times New Roman" w:eastAsia="仿宋_GB2312" w:hAnsi="Times New Roman" w:cs="Times New Roman" w:hint="eastAsia"/>
          <w:sz w:val="32"/>
          <w:szCs w:val="32"/>
        </w:rPr>
        <w:t>等方面</w:t>
      </w:r>
      <w:r>
        <w:rPr>
          <w:rFonts w:ascii="Times New Roman" w:eastAsia="仿宋_GB2312" w:hAnsi="Times New Roman" w:cs="Times New Roman"/>
          <w:sz w:val="32"/>
          <w:szCs w:val="32"/>
        </w:rPr>
        <w:t>，维修和清洗</w:t>
      </w:r>
      <w:r w:rsidR="00E9507F">
        <w:rPr>
          <w:rFonts w:ascii="Times New Roman" w:eastAsia="仿宋_GB2312" w:hAnsi="Times New Roman" w:cs="Times New Roman" w:hint="eastAsia"/>
          <w:sz w:val="32"/>
          <w:szCs w:val="32"/>
        </w:rPr>
        <w:t>车辆</w:t>
      </w:r>
      <w:r>
        <w:rPr>
          <w:rFonts w:ascii="Times New Roman" w:eastAsia="仿宋_GB2312" w:hAnsi="Times New Roman" w:cs="Times New Roman"/>
          <w:sz w:val="32"/>
          <w:szCs w:val="32"/>
        </w:rPr>
        <w:t>均</w:t>
      </w:r>
      <w:r w:rsidR="00E9507F">
        <w:rPr>
          <w:rFonts w:ascii="Times New Roman" w:eastAsia="仿宋_GB2312" w:hAnsi="Times New Roman" w:cs="Times New Roman" w:hint="eastAsia"/>
          <w:sz w:val="32"/>
          <w:szCs w:val="32"/>
        </w:rPr>
        <w:t>由</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w:t>
      </w:r>
      <w:r w:rsidR="00E9507F">
        <w:rPr>
          <w:rFonts w:ascii="Times New Roman" w:eastAsia="仿宋_GB2312" w:hAnsi="Times New Roman" w:cs="Times New Roman" w:hint="eastAsia"/>
          <w:sz w:val="32"/>
          <w:szCs w:val="32"/>
        </w:rPr>
        <w:t>通过</w:t>
      </w:r>
      <w:r>
        <w:rPr>
          <w:rFonts w:ascii="Times New Roman" w:eastAsia="仿宋_GB2312" w:hAnsi="Times New Roman" w:cs="Times New Roman"/>
          <w:sz w:val="32"/>
          <w:szCs w:val="32"/>
        </w:rPr>
        <w:t>招标</w:t>
      </w:r>
      <w:r w:rsidR="00E9507F">
        <w:rPr>
          <w:rFonts w:ascii="Times New Roman" w:eastAsia="仿宋_GB2312" w:hAnsi="Times New Roman" w:cs="Times New Roman" w:hint="eastAsia"/>
          <w:sz w:val="32"/>
          <w:szCs w:val="32"/>
        </w:rPr>
        <w:t>采购确定的</w:t>
      </w:r>
      <w:r>
        <w:rPr>
          <w:rFonts w:ascii="Times New Roman" w:eastAsia="仿宋_GB2312" w:hAnsi="Times New Roman" w:cs="Times New Roman"/>
          <w:sz w:val="32"/>
          <w:szCs w:val="32"/>
        </w:rPr>
        <w:t>长期合作单位，资金拨付按照合同</w:t>
      </w:r>
      <w:r w:rsidR="00E9507F">
        <w:rPr>
          <w:rFonts w:ascii="Times New Roman" w:eastAsia="仿宋_GB2312" w:hAnsi="Times New Roman" w:cs="Times New Roman" w:hint="eastAsia"/>
          <w:sz w:val="32"/>
          <w:szCs w:val="32"/>
        </w:rPr>
        <w:t>约</w:t>
      </w:r>
      <w:r>
        <w:rPr>
          <w:rFonts w:ascii="Times New Roman" w:eastAsia="仿宋_GB2312" w:hAnsi="Times New Roman" w:cs="Times New Roman"/>
          <w:sz w:val="32"/>
          <w:szCs w:val="32"/>
        </w:rPr>
        <w:t>定统一结算，油费实行一车一卡制，任务车辆根据需求到机关事务管理中心划油。</w:t>
      </w:r>
    </w:p>
    <w:p w14:paraId="41E2CF56" w14:textId="291C7166" w:rsidR="0088072E" w:rsidRDefault="00CC2032" w:rsidP="002D2DDD">
      <w:pPr>
        <w:pStyle w:val="3"/>
        <w:spacing w:afterLines="0" w:after="0"/>
        <w:ind w:firstLine="643"/>
        <w:rPr>
          <w:rFonts w:cs="Times New Roman"/>
        </w:rPr>
      </w:pPr>
      <w:bookmarkStart w:id="11" w:name="_Toc76510895"/>
      <w:bookmarkStart w:id="12" w:name="_Toc76927515"/>
      <w:r>
        <w:rPr>
          <w:rFonts w:cs="Times New Roman"/>
        </w:rPr>
        <w:lastRenderedPageBreak/>
        <w:t>2</w:t>
      </w:r>
      <w:r w:rsidR="00CD6D7D">
        <w:rPr>
          <w:rFonts w:cs="Times New Roman" w:hint="eastAsia"/>
        </w:rPr>
        <w:t>.</w:t>
      </w:r>
      <w:r w:rsidR="00CD6D7D">
        <w:rPr>
          <w:rFonts w:cs="Times New Roman"/>
        </w:rPr>
        <w:t xml:space="preserve"> </w:t>
      </w:r>
      <w:r>
        <w:rPr>
          <w:rFonts w:cs="Times New Roman"/>
        </w:rPr>
        <w:t>申报经费的范围</w:t>
      </w:r>
      <w:bookmarkEnd w:id="11"/>
      <w:bookmarkEnd w:id="12"/>
    </w:p>
    <w:p w14:paraId="3538F0C2" w14:textId="31BB89B5" w:rsidR="0088072E" w:rsidRDefault="00CC2032" w:rsidP="002D2DDD">
      <w:pPr>
        <w:spacing w:line="560" w:lineRule="exact"/>
        <w:ind w:firstLineChars="200" w:firstLine="640"/>
        <w:rPr>
          <w:rFonts w:ascii="Times New Roman" w:hAnsi="Times New Roman" w:cs="Times New Roman"/>
        </w:rPr>
      </w:pPr>
      <w:r>
        <w:rPr>
          <w:rFonts w:ascii="Times New Roman" w:eastAsia="仿宋_GB2312" w:hAnsi="Times New Roman" w:cs="Times New Roman"/>
          <w:sz w:val="32"/>
          <w:szCs w:val="32"/>
        </w:rPr>
        <w:t>经费支出主要范围</w:t>
      </w:r>
      <w:r w:rsidR="00BF7A1E">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：一是经常性人员劳务费、福利费、办公经费</w:t>
      </w:r>
      <w:r w:rsidR="00BF7A1E">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；二是通过招标</w:t>
      </w:r>
      <w:r w:rsidR="00BF7A1E">
        <w:rPr>
          <w:rFonts w:ascii="Times New Roman" w:eastAsia="仿宋_GB2312" w:hAnsi="Times New Roman" w:cs="Times New Roman" w:hint="eastAsia"/>
          <w:sz w:val="32"/>
          <w:szCs w:val="32"/>
        </w:rPr>
        <w:t>采购</w:t>
      </w:r>
      <w:r>
        <w:rPr>
          <w:rFonts w:ascii="Times New Roman" w:eastAsia="仿宋_GB2312" w:hAnsi="Times New Roman" w:cs="Times New Roman"/>
          <w:sz w:val="32"/>
          <w:szCs w:val="32"/>
        </w:rPr>
        <w:t>确定</w:t>
      </w:r>
      <w:r w:rsidR="00BF7A1E">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合作单位</w:t>
      </w:r>
      <w:r w:rsidR="00BF7A1E">
        <w:rPr>
          <w:rFonts w:ascii="Times New Roman" w:eastAsia="仿宋_GB2312" w:hAnsi="Times New Roman" w:cs="Times New Roman"/>
          <w:sz w:val="32"/>
          <w:szCs w:val="32"/>
        </w:rPr>
        <w:t>提供公务用车维修、清洗等服务</w:t>
      </w:r>
      <w:r w:rsidR="00BF7A1E">
        <w:rPr>
          <w:rFonts w:ascii="Times New Roman" w:eastAsia="仿宋_GB2312" w:hAnsi="Times New Roman" w:cs="Times New Roman" w:hint="eastAsia"/>
          <w:sz w:val="32"/>
          <w:szCs w:val="32"/>
        </w:rPr>
        <w:t>，</w:t>
      </w:r>
      <w:r w:rsidR="00EB47FB">
        <w:rPr>
          <w:rFonts w:ascii="Times New Roman" w:eastAsia="仿宋_GB2312" w:hAnsi="Times New Roman" w:cs="Times New Roman" w:hint="eastAsia"/>
          <w:sz w:val="32"/>
          <w:szCs w:val="32"/>
        </w:rPr>
        <w:t>主要</w:t>
      </w:r>
      <w:r w:rsidR="00BF7A1E">
        <w:rPr>
          <w:rFonts w:ascii="Times New Roman" w:eastAsia="仿宋_GB2312" w:hAnsi="Times New Roman" w:cs="Times New Roman" w:hint="eastAsia"/>
          <w:sz w:val="32"/>
          <w:szCs w:val="32"/>
        </w:rPr>
        <w:t>合作单位</w:t>
      </w:r>
      <w:r w:rsidR="00EB47FB">
        <w:rPr>
          <w:rFonts w:ascii="Times New Roman" w:eastAsia="仿宋_GB2312" w:hAnsi="Times New Roman" w:cs="Times New Roman" w:hint="eastAsia"/>
          <w:sz w:val="32"/>
          <w:szCs w:val="32"/>
        </w:rPr>
        <w:t>有</w:t>
      </w:r>
      <w:r>
        <w:rPr>
          <w:rFonts w:ascii="Times New Roman" w:eastAsia="仿宋_GB2312" w:hAnsi="Times New Roman" w:cs="Times New Roman"/>
          <w:sz w:val="32"/>
          <w:szCs w:val="32"/>
        </w:rPr>
        <w:t>维康汽车维修服务有限公司，绵竹市双鑫汽车维修有限公司、绵竹市新鹏汽车修理有限公司等</w:t>
      </w:r>
      <w:r w:rsidR="00BF7A1E">
        <w:rPr>
          <w:rFonts w:ascii="Times New Roman" w:eastAsia="仿宋_GB2312" w:hAnsi="Times New Roman" w:cs="Times New Roman" w:hint="eastAsia"/>
          <w:sz w:val="32"/>
          <w:szCs w:val="32"/>
        </w:rPr>
        <w:t>。</w:t>
      </w:r>
      <w:r w:rsidR="00BF7A1E">
        <w:rPr>
          <w:rFonts w:ascii="Times New Roman" w:hAnsi="Times New Roman" w:cs="Times New Roman"/>
        </w:rPr>
        <w:t xml:space="preserve"> </w:t>
      </w:r>
    </w:p>
    <w:p w14:paraId="64790623" w14:textId="77777777" w:rsidR="0088072E" w:rsidRDefault="00CC2032" w:rsidP="002D2DDD">
      <w:pPr>
        <w:pStyle w:val="2"/>
        <w:spacing w:before="0" w:after="0" w:line="560" w:lineRule="exact"/>
        <w:rPr>
          <w:rFonts w:ascii="Times New Roman" w:hAnsi="Times New Roman" w:cs="Times New Roman"/>
        </w:rPr>
      </w:pPr>
      <w:bookmarkStart w:id="13" w:name="_Toc76510896"/>
      <w:bookmarkStart w:id="14" w:name="_Toc76927516"/>
      <w:bookmarkStart w:id="15" w:name="_Toc52180347"/>
      <w:r>
        <w:rPr>
          <w:rFonts w:ascii="Times New Roman" w:hAnsi="Times New Roman" w:cs="Times New Roman"/>
        </w:rPr>
        <w:t>（</w:t>
      </w:r>
      <w:r>
        <w:rPr>
          <w:rFonts w:ascii="Times New Roman" w:hAnsi="Times New Roman" w:cs="Times New Roman" w:hint="eastAsia"/>
        </w:rPr>
        <w:t>四</w:t>
      </w:r>
      <w:r>
        <w:rPr>
          <w:rFonts w:ascii="Times New Roman" w:hAnsi="Times New Roman" w:cs="Times New Roman"/>
        </w:rPr>
        <w:t>）</w:t>
      </w:r>
      <w:r>
        <w:rPr>
          <w:rFonts w:ascii="Times New Roman" w:hAnsi="Times New Roman" w:cs="Times New Roman" w:hint="eastAsia"/>
        </w:rPr>
        <w:t>项目资金使用情况</w:t>
      </w:r>
      <w:bookmarkEnd w:id="13"/>
      <w:bookmarkEnd w:id="14"/>
    </w:p>
    <w:p w14:paraId="11ED4762" w14:textId="0C5D3700" w:rsidR="0088072E" w:rsidRDefault="00C731A2" w:rsidP="002D2DDD">
      <w:pPr>
        <w:pStyle w:val="3"/>
        <w:spacing w:afterLines="0" w:after="0"/>
        <w:ind w:firstLine="643"/>
        <w:rPr>
          <w:rFonts w:cs="Times New Roman"/>
          <w:lang w:val="zh-CN"/>
        </w:rPr>
      </w:pPr>
      <w:bookmarkStart w:id="16" w:name="_Toc76510897"/>
      <w:bookmarkStart w:id="17" w:name="_Toc76927517"/>
      <w:r>
        <w:rPr>
          <w:rFonts w:cs="Times New Roman"/>
        </w:rPr>
        <w:t xml:space="preserve">1. </w:t>
      </w:r>
      <w:r w:rsidR="00CC2032">
        <w:rPr>
          <w:rFonts w:cs="Times New Roman"/>
        </w:rPr>
        <w:t>项目预算安排及调整情况</w:t>
      </w:r>
      <w:bookmarkEnd w:id="15"/>
      <w:bookmarkEnd w:id="16"/>
      <w:bookmarkEnd w:id="17"/>
    </w:p>
    <w:p w14:paraId="72BDFD14" w14:textId="78E9F106" w:rsidR="00EB47FB" w:rsidRPr="00333356"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公车运维项目资金为一般公共预算财政拨款资金。</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w:t>
      </w:r>
      <w:r w:rsidR="00BF7A1E">
        <w:rPr>
          <w:rFonts w:ascii="Times New Roman" w:eastAsia="仿宋_GB2312" w:hAnsi="Times New Roman" w:cs="Times New Roman" w:hint="eastAsia"/>
          <w:sz w:val="32"/>
          <w:szCs w:val="32"/>
        </w:rPr>
        <w:t>年初</w:t>
      </w:r>
      <w:r>
        <w:rPr>
          <w:rFonts w:ascii="Times New Roman" w:eastAsia="仿宋_GB2312" w:hAnsi="Times New Roman" w:cs="Times New Roman"/>
          <w:sz w:val="32"/>
          <w:szCs w:val="32"/>
        </w:rPr>
        <w:t>预算</w:t>
      </w:r>
      <w:r w:rsidR="00BF7A1E">
        <w:rPr>
          <w:rFonts w:ascii="Times New Roman" w:eastAsia="仿宋_GB2312" w:hAnsi="Times New Roman" w:cs="Times New Roman" w:hint="eastAsia"/>
          <w:sz w:val="32"/>
          <w:szCs w:val="32"/>
        </w:rPr>
        <w:t>数为</w:t>
      </w:r>
      <w:r>
        <w:rPr>
          <w:rFonts w:ascii="Times New Roman" w:eastAsia="仿宋_GB2312" w:hAnsi="Times New Roman" w:cs="Times New Roman"/>
          <w:sz w:val="32"/>
          <w:szCs w:val="32"/>
        </w:rPr>
        <w:t>296.89</w:t>
      </w:r>
      <w:r>
        <w:rPr>
          <w:rFonts w:ascii="Times New Roman" w:eastAsia="仿宋_GB2312" w:hAnsi="Times New Roman" w:cs="Times New Roman"/>
          <w:sz w:val="32"/>
          <w:szCs w:val="32"/>
        </w:rPr>
        <w:t>万元，</w:t>
      </w:r>
      <w:r w:rsidR="001C305D">
        <w:rPr>
          <w:rFonts w:ascii="Times New Roman" w:eastAsia="仿宋_GB2312" w:hAnsi="Times New Roman" w:cs="Times New Roman"/>
          <w:sz w:val="32"/>
          <w:szCs w:val="32"/>
        </w:rPr>
        <w:t>资金到位率</w:t>
      </w:r>
      <w:r w:rsidR="001C305D">
        <w:rPr>
          <w:rFonts w:ascii="Times New Roman" w:eastAsia="仿宋_GB2312" w:hAnsi="Times New Roman" w:cs="Times New Roman"/>
          <w:sz w:val="32"/>
          <w:szCs w:val="32"/>
        </w:rPr>
        <w:t>100%</w:t>
      </w:r>
      <w:r w:rsidR="001C305D">
        <w:rPr>
          <w:rFonts w:ascii="Times New Roman" w:eastAsia="仿宋_GB2312" w:hAnsi="Times New Roman" w:cs="Times New Roman" w:hint="eastAsia"/>
          <w:sz w:val="32"/>
          <w:szCs w:val="32"/>
        </w:rPr>
        <w:t>，</w:t>
      </w:r>
      <w:r w:rsidR="00BF7A1E">
        <w:rPr>
          <w:rFonts w:ascii="Times New Roman" w:eastAsia="仿宋_GB2312" w:hAnsi="Times New Roman" w:cs="Times New Roman" w:hint="eastAsia"/>
          <w:sz w:val="32"/>
          <w:szCs w:val="32"/>
        </w:rPr>
        <w:t>其中</w:t>
      </w:r>
      <w:r>
        <w:rPr>
          <w:rFonts w:ascii="Times New Roman" w:eastAsia="仿宋_GB2312" w:hAnsi="Times New Roman" w:cs="Times New Roman"/>
          <w:sz w:val="32"/>
          <w:szCs w:val="32"/>
        </w:rPr>
        <w:t>公务用车运行维护费</w:t>
      </w:r>
      <w:r>
        <w:rPr>
          <w:rFonts w:ascii="Times New Roman" w:eastAsia="仿宋_GB2312" w:hAnsi="Times New Roman" w:cs="Times New Roman"/>
          <w:sz w:val="32"/>
          <w:szCs w:val="32"/>
        </w:rPr>
        <w:t>137</w:t>
      </w:r>
      <w:r w:rsidR="00BF7A1E">
        <w:rPr>
          <w:rFonts w:ascii="Times New Roman" w:eastAsia="仿宋_GB2312" w:hAnsi="Times New Roman" w:cs="Times New Roman" w:hint="eastAsia"/>
          <w:sz w:val="32"/>
          <w:szCs w:val="32"/>
        </w:rPr>
        <w:t>.</w:t>
      </w:r>
      <w:r w:rsidR="00BF7A1E">
        <w:rPr>
          <w:rFonts w:ascii="Times New Roman" w:eastAsia="仿宋_GB2312" w:hAnsi="Times New Roman" w:cs="Times New Roman"/>
          <w:sz w:val="32"/>
          <w:szCs w:val="32"/>
        </w:rPr>
        <w:t>00</w:t>
      </w:r>
      <w:r>
        <w:rPr>
          <w:rFonts w:ascii="Times New Roman" w:eastAsia="仿宋_GB2312" w:hAnsi="Times New Roman" w:cs="Times New Roman"/>
          <w:sz w:val="32"/>
          <w:szCs w:val="32"/>
        </w:rPr>
        <w:t>万元，驾驶员劳务费用</w:t>
      </w:r>
      <w:r>
        <w:rPr>
          <w:rFonts w:ascii="Times New Roman" w:eastAsia="仿宋_GB2312" w:hAnsi="Times New Roman" w:cs="Times New Roman"/>
          <w:sz w:val="32"/>
          <w:szCs w:val="32"/>
        </w:rPr>
        <w:t>140</w:t>
      </w:r>
      <w:r w:rsidR="00BF7A1E">
        <w:rPr>
          <w:rFonts w:ascii="Times New Roman" w:eastAsia="仿宋_GB2312" w:hAnsi="Times New Roman" w:cs="Times New Roman"/>
          <w:sz w:val="32"/>
          <w:szCs w:val="32"/>
        </w:rPr>
        <w:t>.00</w:t>
      </w:r>
      <w:r>
        <w:rPr>
          <w:rFonts w:ascii="Times New Roman" w:eastAsia="仿宋_GB2312" w:hAnsi="Times New Roman" w:cs="Times New Roman"/>
          <w:sz w:val="32"/>
          <w:szCs w:val="32"/>
        </w:rPr>
        <w:t>万元，驾驶员办公设备购置和办公费用</w:t>
      </w:r>
      <w:r>
        <w:rPr>
          <w:rFonts w:ascii="Times New Roman" w:eastAsia="仿宋_GB2312" w:hAnsi="Times New Roman" w:cs="Times New Roman"/>
          <w:sz w:val="32"/>
          <w:szCs w:val="32"/>
        </w:rPr>
        <w:t>19.89</w:t>
      </w:r>
      <w:r>
        <w:rPr>
          <w:rFonts w:ascii="Times New Roman" w:eastAsia="仿宋_GB2312" w:hAnsi="Times New Roman" w:cs="Times New Roman"/>
          <w:sz w:val="32"/>
          <w:szCs w:val="32"/>
        </w:rPr>
        <w:t>万元。除办公费用中空调费一项结余</w:t>
      </w:r>
      <w:r>
        <w:rPr>
          <w:rFonts w:ascii="Times New Roman" w:eastAsia="仿宋_GB2312" w:hAnsi="Times New Roman" w:cs="Times New Roman"/>
          <w:sz w:val="32"/>
          <w:szCs w:val="32"/>
        </w:rPr>
        <w:t>1900</w:t>
      </w:r>
      <w:r>
        <w:rPr>
          <w:rFonts w:ascii="Times New Roman" w:eastAsia="仿宋_GB2312" w:hAnsi="Times New Roman" w:cs="Times New Roman"/>
          <w:sz w:val="32"/>
          <w:szCs w:val="32"/>
        </w:rPr>
        <w:t>元退回</w:t>
      </w:r>
      <w:r w:rsidR="00BF7A1E">
        <w:rPr>
          <w:rFonts w:ascii="Times New Roman" w:eastAsia="仿宋_GB2312" w:hAnsi="Times New Roman" w:cs="Times New Roman" w:hint="eastAsia"/>
          <w:sz w:val="32"/>
          <w:szCs w:val="32"/>
        </w:rPr>
        <w:t>外，市</w:t>
      </w:r>
      <w:r>
        <w:rPr>
          <w:rFonts w:ascii="Times New Roman" w:eastAsia="仿宋_GB2312" w:hAnsi="Times New Roman" w:cs="Times New Roman"/>
          <w:sz w:val="32"/>
          <w:szCs w:val="32"/>
        </w:rPr>
        <w:t>财政</w:t>
      </w:r>
      <w:r w:rsidR="00BF7A1E">
        <w:rPr>
          <w:rFonts w:ascii="Times New Roman" w:eastAsia="仿宋_GB2312" w:hAnsi="Times New Roman" w:cs="Times New Roman" w:hint="eastAsia"/>
          <w:sz w:val="32"/>
          <w:szCs w:val="32"/>
        </w:rPr>
        <w:t>局</w:t>
      </w:r>
      <w:r>
        <w:rPr>
          <w:rFonts w:ascii="Times New Roman" w:eastAsia="仿宋_GB2312" w:hAnsi="Times New Roman" w:cs="Times New Roman"/>
          <w:sz w:val="32"/>
          <w:szCs w:val="32"/>
        </w:rPr>
        <w:t>无追加或追减</w:t>
      </w:r>
      <w:r w:rsidR="00BF7A1E">
        <w:rPr>
          <w:rFonts w:ascii="Times New Roman" w:eastAsia="仿宋_GB2312" w:hAnsi="Times New Roman" w:cs="Times New Roman" w:hint="eastAsia"/>
          <w:sz w:val="32"/>
          <w:szCs w:val="32"/>
        </w:rPr>
        <w:t>资金</w:t>
      </w:r>
      <w:r>
        <w:rPr>
          <w:rFonts w:ascii="Times New Roman" w:eastAsia="仿宋_GB2312" w:hAnsi="Times New Roman" w:cs="Times New Roman"/>
          <w:sz w:val="32"/>
          <w:szCs w:val="32"/>
        </w:rPr>
        <w:t>。</w:t>
      </w:r>
    </w:p>
    <w:p w14:paraId="3D30552A" w14:textId="236BBCBE" w:rsidR="0088072E" w:rsidRDefault="00CC2032" w:rsidP="002D2DDD">
      <w:pPr>
        <w:autoSpaceDE w:val="0"/>
        <w:autoSpaceDN w:val="0"/>
        <w:adjustRightInd w:val="0"/>
        <w:spacing w:line="560" w:lineRule="exact"/>
        <w:jc w:val="center"/>
        <w:rPr>
          <w:rFonts w:ascii="Times New Roman" w:eastAsia="幼圆" w:hAnsi="Times New Roman" w:cs="Times New Roman"/>
          <w:b/>
          <w:bCs/>
          <w:sz w:val="28"/>
          <w:szCs w:val="28"/>
        </w:rPr>
      </w:pPr>
      <w:r>
        <w:rPr>
          <w:rFonts w:ascii="Times New Roman" w:eastAsia="幼圆" w:hAnsi="Times New Roman" w:cs="Times New Roman"/>
          <w:b/>
          <w:bCs/>
          <w:sz w:val="28"/>
          <w:szCs w:val="28"/>
        </w:rPr>
        <w:t>附表</w:t>
      </w:r>
      <w:r>
        <w:rPr>
          <w:rFonts w:ascii="Times New Roman" w:eastAsia="幼圆" w:hAnsi="Times New Roman" w:cs="Times New Roman"/>
          <w:b/>
          <w:bCs/>
          <w:sz w:val="28"/>
          <w:szCs w:val="28"/>
        </w:rPr>
        <w:t xml:space="preserve"> </w:t>
      </w:r>
      <w:r w:rsidR="00BF7A1E">
        <w:rPr>
          <w:rFonts w:ascii="Times New Roman" w:eastAsia="幼圆" w:hAnsi="Times New Roman" w:cs="Times New Roman"/>
          <w:b/>
          <w:bCs/>
          <w:sz w:val="28"/>
          <w:szCs w:val="28"/>
        </w:rPr>
        <w:t>2020</w:t>
      </w:r>
      <w:r w:rsidR="00BF7A1E">
        <w:rPr>
          <w:rFonts w:ascii="Times New Roman" w:eastAsia="幼圆" w:hAnsi="Times New Roman" w:cs="Times New Roman" w:hint="eastAsia"/>
          <w:b/>
          <w:bCs/>
          <w:sz w:val="28"/>
          <w:szCs w:val="28"/>
        </w:rPr>
        <w:t>年公车运维经费</w:t>
      </w:r>
      <w:r>
        <w:rPr>
          <w:rFonts w:ascii="Times New Roman" w:eastAsia="幼圆" w:hAnsi="Times New Roman" w:cs="Times New Roman"/>
          <w:b/>
          <w:bCs/>
          <w:sz w:val="28"/>
          <w:szCs w:val="28"/>
        </w:rPr>
        <w:t>预算安排情况</w:t>
      </w:r>
    </w:p>
    <w:tbl>
      <w:tblPr>
        <w:tblStyle w:val="af0"/>
        <w:tblW w:w="5000" w:type="pct"/>
        <w:jc w:val="center"/>
        <w:tblLook w:val="04A0" w:firstRow="1" w:lastRow="0" w:firstColumn="1" w:lastColumn="0" w:noHBand="0" w:noVBand="1"/>
      </w:tblPr>
      <w:tblGrid>
        <w:gridCol w:w="3539"/>
        <w:gridCol w:w="2268"/>
        <w:gridCol w:w="2489"/>
      </w:tblGrid>
      <w:tr w:rsidR="0088072E" w14:paraId="4EFCA4D0" w14:textId="77777777" w:rsidTr="00BF7A1E">
        <w:trPr>
          <w:trHeight w:val="20"/>
          <w:tblHeader/>
          <w:jc w:val="center"/>
        </w:trPr>
        <w:tc>
          <w:tcPr>
            <w:tcW w:w="2133" w:type="pct"/>
            <w:shd w:val="clear" w:color="auto" w:fill="00516B"/>
            <w:vAlign w:val="center"/>
          </w:tcPr>
          <w:p w14:paraId="023FFE9C" w14:textId="77777777" w:rsidR="0088072E" w:rsidRDefault="00CC2032" w:rsidP="002D2DDD">
            <w:pPr>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b/>
                <w:bCs/>
                <w:kern w:val="0"/>
                <w:sz w:val="20"/>
                <w:szCs w:val="20"/>
              </w:rPr>
              <w:t>内容</w:t>
            </w:r>
          </w:p>
        </w:tc>
        <w:tc>
          <w:tcPr>
            <w:tcW w:w="1367" w:type="pct"/>
            <w:shd w:val="clear" w:color="auto" w:fill="00516B"/>
            <w:vAlign w:val="center"/>
          </w:tcPr>
          <w:p w14:paraId="6C174BAF" w14:textId="706D4A74" w:rsidR="0088072E" w:rsidRDefault="00BF7A1E" w:rsidP="002D2DDD">
            <w:pPr>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t>年初预算数</w:t>
            </w:r>
            <w:r w:rsidR="00CC2032">
              <w:rPr>
                <w:rFonts w:ascii="Times New Roman" w:eastAsia="宋体" w:hAnsi="Times New Roman" w:cs="Times New Roman"/>
                <w:b/>
                <w:bCs/>
                <w:kern w:val="0"/>
                <w:sz w:val="20"/>
                <w:szCs w:val="20"/>
              </w:rPr>
              <w:t>（万元）</w:t>
            </w:r>
          </w:p>
        </w:tc>
        <w:tc>
          <w:tcPr>
            <w:tcW w:w="1500" w:type="pct"/>
            <w:shd w:val="clear" w:color="auto" w:fill="00516B"/>
            <w:vAlign w:val="center"/>
          </w:tcPr>
          <w:p w14:paraId="54BF6E70" w14:textId="029422F1" w:rsidR="0088072E" w:rsidRDefault="00CC2032" w:rsidP="002D2DDD">
            <w:pPr>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b/>
                <w:bCs/>
                <w:kern w:val="0"/>
                <w:sz w:val="20"/>
                <w:szCs w:val="20"/>
              </w:rPr>
              <w:t>实际支出</w:t>
            </w:r>
            <w:r w:rsidR="00BF7A1E">
              <w:rPr>
                <w:rFonts w:ascii="Times New Roman" w:eastAsia="宋体" w:hAnsi="Times New Roman" w:cs="Times New Roman" w:hint="eastAsia"/>
                <w:b/>
                <w:bCs/>
                <w:kern w:val="0"/>
                <w:sz w:val="20"/>
                <w:szCs w:val="20"/>
              </w:rPr>
              <w:t>数</w:t>
            </w:r>
            <w:r>
              <w:rPr>
                <w:rFonts w:ascii="Times New Roman" w:eastAsia="宋体" w:hAnsi="Times New Roman" w:cs="Times New Roman"/>
                <w:b/>
                <w:bCs/>
                <w:kern w:val="0"/>
                <w:sz w:val="20"/>
                <w:szCs w:val="20"/>
              </w:rPr>
              <w:t>（万元）</w:t>
            </w:r>
          </w:p>
        </w:tc>
      </w:tr>
      <w:tr w:rsidR="0088072E" w14:paraId="79551E6D" w14:textId="77777777" w:rsidTr="00BF7A1E">
        <w:trPr>
          <w:trHeight w:val="20"/>
          <w:jc w:val="center"/>
        </w:trPr>
        <w:tc>
          <w:tcPr>
            <w:tcW w:w="2133" w:type="pct"/>
            <w:vAlign w:val="center"/>
          </w:tcPr>
          <w:p w14:paraId="4D4BAF81" w14:textId="77777777" w:rsidR="0088072E" w:rsidRDefault="00CC2032" w:rsidP="002D2DDD">
            <w:pPr>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公务用车运行维护费用</w:t>
            </w:r>
          </w:p>
        </w:tc>
        <w:tc>
          <w:tcPr>
            <w:tcW w:w="1367" w:type="pct"/>
            <w:vAlign w:val="center"/>
          </w:tcPr>
          <w:p w14:paraId="6B98CFF0" w14:textId="677DB1B5" w:rsidR="0088072E" w:rsidRDefault="00CC2032" w:rsidP="002D2DDD">
            <w:pPr>
              <w:widowControl/>
              <w:spacing w:line="280" w:lineRule="exact"/>
              <w:jc w:val="center"/>
              <w:textAlignment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137</w:t>
            </w:r>
            <w:r w:rsidR="00E1797E">
              <w:rPr>
                <w:rFonts w:ascii="Times New Roman" w:eastAsia="宋体" w:hAnsi="Times New Roman" w:cs="Times New Roman"/>
                <w:kern w:val="0"/>
                <w:sz w:val="20"/>
                <w:szCs w:val="20"/>
              </w:rPr>
              <w:t>.00</w:t>
            </w:r>
          </w:p>
        </w:tc>
        <w:tc>
          <w:tcPr>
            <w:tcW w:w="1500" w:type="pct"/>
            <w:vAlign w:val="center"/>
          </w:tcPr>
          <w:p w14:paraId="606E0F7D" w14:textId="77777777" w:rsidR="0088072E" w:rsidRDefault="00CC2032" w:rsidP="002D2DDD">
            <w:pPr>
              <w:widowControl/>
              <w:spacing w:line="280" w:lineRule="exact"/>
              <w:jc w:val="center"/>
              <w:textAlignment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139.88</w:t>
            </w:r>
          </w:p>
        </w:tc>
      </w:tr>
      <w:tr w:rsidR="0088072E" w14:paraId="1397A3F4" w14:textId="77777777" w:rsidTr="00BF7A1E">
        <w:trPr>
          <w:trHeight w:val="20"/>
          <w:jc w:val="center"/>
        </w:trPr>
        <w:tc>
          <w:tcPr>
            <w:tcW w:w="2133" w:type="pct"/>
            <w:vAlign w:val="center"/>
          </w:tcPr>
          <w:p w14:paraId="517D2AA4" w14:textId="77777777" w:rsidR="0088072E" w:rsidRDefault="00CC2032" w:rsidP="002D2DDD">
            <w:pPr>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公车司机劳务费</w:t>
            </w:r>
          </w:p>
        </w:tc>
        <w:tc>
          <w:tcPr>
            <w:tcW w:w="1367" w:type="pct"/>
            <w:vAlign w:val="center"/>
          </w:tcPr>
          <w:p w14:paraId="49D9B6E9" w14:textId="49D0977C" w:rsidR="0088072E" w:rsidRDefault="00CC2032" w:rsidP="002D2DDD">
            <w:pPr>
              <w:widowControl/>
              <w:spacing w:line="280" w:lineRule="exact"/>
              <w:jc w:val="center"/>
              <w:textAlignment w:val="center"/>
              <w:rPr>
                <w:rFonts w:ascii="Times New Roman" w:eastAsia="宋体" w:hAnsi="Times New Roman" w:cs="Times New Roman"/>
                <w:b/>
                <w:bCs/>
                <w:kern w:val="0"/>
                <w:sz w:val="20"/>
                <w:szCs w:val="20"/>
              </w:rPr>
            </w:pPr>
            <w:r>
              <w:rPr>
                <w:rFonts w:ascii="Times New Roman" w:eastAsia="宋体" w:hAnsi="Times New Roman" w:cs="Times New Roman"/>
                <w:kern w:val="0"/>
                <w:sz w:val="20"/>
                <w:szCs w:val="20"/>
              </w:rPr>
              <w:t>140</w:t>
            </w:r>
            <w:r w:rsidR="00E1797E">
              <w:rPr>
                <w:rFonts w:ascii="Times New Roman" w:eastAsia="宋体" w:hAnsi="Times New Roman" w:cs="Times New Roman" w:hint="eastAsia"/>
                <w:kern w:val="0"/>
                <w:sz w:val="20"/>
                <w:szCs w:val="20"/>
              </w:rPr>
              <w:t>.0</w:t>
            </w:r>
            <w:r w:rsidR="00E1797E">
              <w:rPr>
                <w:rFonts w:ascii="Times New Roman" w:eastAsia="宋体" w:hAnsi="Times New Roman" w:cs="Times New Roman"/>
                <w:kern w:val="0"/>
                <w:sz w:val="20"/>
                <w:szCs w:val="20"/>
              </w:rPr>
              <w:t>0</w:t>
            </w:r>
          </w:p>
        </w:tc>
        <w:tc>
          <w:tcPr>
            <w:tcW w:w="1500" w:type="pct"/>
            <w:vAlign w:val="center"/>
          </w:tcPr>
          <w:p w14:paraId="404AE09C" w14:textId="77777777" w:rsidR="0088072E" w:rsidRDefault="00CC2032" w:rsidP="002D2DDD">
            <w:pPr>
              <w:widowControl/>
              <w:spacing w:line="280" w:lineRule="exact"/>
              <w:jc w:val="center"/>
              <w:textAlignment w:val="center"/>
              <w:rPr>
                <w:rFonts w:ascii="Times New Roman" w:eastAsia="宋体" w:hAnsi="Times New Roman" w:cs="Times New Roman"/>
                <w:b/>
                <w:bCs/>
                <w:kern w:val="0"/>
                <w:sz w:val="20"/>
                <w:szCs w:val="20"/>
              </w:rPr>
            </w:pPr>
            <w:r>
              <w:rPr>
                <w:rFonts w:ascii="Times New Roman" w:eastAsia="宋体" w:hAnsi="Times New Roman" w:cs="Times New Roman"/>
                <w:kern w:val="0"/>
                <w:sz w:val="20"/>
                <w:szCs w:val="20"/>
              </w:rPr>
              <w:t>140</w:t>
            </w:r>
          </w:p>
        </w:tc>
      </w:tr>
      <w:tr w:rsidR="0088072E" w14:paraId="3B4E2924" w14:textId="77777777" w:rsidTr="00BF7A1E">
        <w:trPr>
          <w:trHeight w:val="20"/>
          <w:jc w:val="center"/>
        </w:trPr>
        <w:tc>
          <w:tcPr>
            <w:tcW w:w="2133" w:type="pct"/>
            <w:vAlign w:val="center"/>
          </w:tcPr>
          <w:p w14:paraId="3B7994F8" w14:textId="77777777" w:rsidR="0088072E" w:rsidRDefault="00CC2032" w:rsidP="002D2DDD">
            <w:pPr>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公车司机办公经费</w:t>
            </w:r>
          </w:p>
        </w:tc>
        <w:tc>
          <w:tcPr>
            <w:tcW w:w="1367" w:type="pct"/>
            <w:vAlign w:val="center"/>
          </w:tcPr>
          <w:p w14:paraId="4254B2F4" w14:textId="77777777" w:rsidR="0088072E" w:rsidRDefault="00CC2032" w:rsidP="002D2DDD">
            <w:pPr>
              <w:widowControl/>
              <w:spacing w:line="280" w:lineRule="exact"/>
              <w:jc w:val="center"/>
              <w:textAlignment w:val="center"/>
              <w:rPr>
                <w:rFonts w:ascii="Times New Roman" w:eastAsia="宋体" w:hAnsi="Times New Roman" w:cs="Times New Roman"/>
                <w:b/>
                <w:bCs/>
                <w:kern w:val="0"/>
                <w:sz w:val="20"/>
                <w:szCs w:val="20"/>
              </w:rPr>
            </w:pPr>
            <w:r>
              <w:rPr>
                <w:rFonts w:ascii="Times New Roman" w:eastAsia="宋体" w:hAnsi="Times New Roman" w:cs="Times New Roman"/>
                <w:kern w:val="0"/>
                <w:sz w:val="20"/>
                <w:szCs w:val="20"/>
              </w:rPr>
              <w:t>19.89</w:t>
            </w:r>
          </w:p>
        </w:tc>
        <w:tc>
          <w:tcPr>
            <w:tcW w:w="1500" w:type="pct"/>
            <w:vAlign w:val="center"/>
          </w:tcPr>
          <w:p w14:paraId="466211B5" w14:textId="77777777" w:rsidR="0088072E" w:rsidRDefault="00CC2032" w:rsidP="002D2DDD">
            <w:pPr>
              <w:widowControl/>
              <w:spacing w:line="280" w:lineRule="exact"/>
              <w:jc w:val="center"/>
              <w:textAlignment w:val="center"/>
              <w:rPr>
                <w:rFonts w:ascii="Times New Roman" w:eastAsia="宋体" w:hAnsi="Times New Roman" w:cs="Times New Roman"/>
                <w:b/>
                <w:bCs/>
                <w:kern w:val="0"/>
                <w:sz w:val="20"/>
                <w:szCs w:val="20"/>
              </w:rPr>
            </w:pPr>
            <w:r>
              <w:rPr>
                <w:rFonts w:ascii="Times New Roman" w:eastAsia="宋体" w:hAnsi="Times New Roman" w:cs="Times New Roman"/>
                <w:kern w:val="0"/>
                <w:sz w:val="20"/>
                <w:szCs w:val="20"/>
              </w:rPr>
              <w:t>15.82</w:t>
            </w:r>
          </w:p>
        </w:tc>
      </w:tr>
      <w:tr w:rsidR="0088072E" w14:paraId="3D059357" w14:textId="77777777" w:rsidTr="00BF7A1E">
        <w:trPr>
          <w:trHeight w:val="20"/>
          <w:jc w:val="center"/>
        </w:trPr>
        <w:tc>
          <w:tcPr>
            <w:tcW w:w="2133" w:type="pct"/>
            <w:vAlign w:val="center"/>
          </w:tcPr>
          <w:p w14:paraId="408D227E" w14:textId="77777777" w:rsidR="0088072E" w:rsidRDefault="00CC2032" w:rsidP="002D2DDD">
            <w:pPr>
              <w:tabs>
                <w:tab w:val="left" w:pos="1032"/>
              </w:tabs>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b/>
                <w:bCs/>
                <w:kern w:val="0"/>
                <w:sz w:val="20"/>
                <w:szCs w:val="20"/>
              </w:rPr>
              <w:t>合计</w:t>
            </w:r>
          </w:p>
        </w:tc>
        <w:tc>
          <w:tcPr>
            <w:tcW w:w="1367" w:type="pct"/>
            <w:vAlign w:val="center"/>
          </w:tcPr>
          <w:p w14:paraId="01712281" w14:textId="77777777" w:rsidR="0088072E" w:rsidRDefault="00CC2032" w:rsidP="002D2DDD">
            <w:pPr>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296.89</w:t>
            </w:r>
          </w:p>
        </w:tc>
        <w:tc>
          <w:tcPr>
            <w:tcW w:w="1500" w:type="pct"/>
            <w:vAlign w:val="center"/>
          </w:tcPr>
          <w:p w14:paraId="6C456376" w14:textId="77777777" w:rsidR="0088072E" w:rsidRDefault="00CC2032" w:rsidP="002D2DDD">
            <w:pPr>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295.7</w:t>
            </w:r>
          </w:p>
        </w:tc>
      </w:tr>
    </w:tbl>
    <w:p w14:paraId="3F620ECD" w14:textId="77777777" w:rsidR="00EB47FB" w:rsidRDefault="00EB47FB" w:rsidP="002D2DDD">
      <w:bookmarkStart w:id="18" w:name="_Toc76510898"/>
    </w:p>
    <w:p w14:paraId="19F23E29" w14:textId="5D2A6399" w:rsidR="0088072E" w:rsidRDefault="00EB47FB" w:rsidP="002D2DDD">
      <w:pPr>
        <w:pStyle w:val="3"/>
        <w:spacing w:afterLines="0" w:after="0"/>
        <w:ind w:firstLine="643"/>
      </w:pPr>
      <w:bookmarkStart w:id="19" w:name="_Toc76927518"/>
      <w:r>
        <w:lastRenderedPageBreak/>
        <w:t>2.</w:t>
      </w:r>
      <w:r w:rsidR="00DF1973">
        <w:t xml:space="preserve"> </w:t>
      </w:r>
      <w:r w:rsidR="00CC2032">
        <w:t>实际支出明细情况</w:t>
      </w:r>
      <w:bookmarkEnd w:id="18"/>
      <w:bookmarkEnd w:id="19"/>
    </w:p>
    <w:p w14:paraId="7D475E4B" w14:textId="514FBCE3" w:rsidR="0088072E" w:rsidRDefault="00EB47FB" w:rsidP="002D2DDD">
      <w:pPr>
        <w:spacing w:line="560" w:lineRule="exact"/>
        <w:ind w:firstLineChars="200" w:firstLine="420"/>
        <w:rPr>
          <w:rFonts w:ascii="Times New Roman" w:eastAsia="仿宋_GB2312" w:hAnsi="Times New Roman" w:cs="Times New Roman"/>
          <w:sz w:val="32"/>
          <w:szCs w:val="32"/>
        </w:rPr>
      </w:pPr>
      <w:r>
        <w:rPr>
          <w:rFonts w:ascii="Times New Roman" w:hAnsi="Times New Roman" w:cs="Times New Roman"/>
          <w:noProof/>
        </w:rPr>
        <w:drawing>
          <wp:anchor distT="0" distB="0" distL="114300" distR="114300" simplePos="0" relativeHeight="251658240" behindDoc="0" locked="0" layoutInCell="1" allowOverlap="1" wp14:anchorId="5D7B5AF0" wp14:editId="776EAD2C">
            <wp:simplePos x="0" y="0"/>
            <wp:positionH relativeFrom="column">
              <wp:posOffset>47838</wp:posOffset>
            </wp:positionH>
            <wp:positionV relativeFrom="paragraph">
              <wp:posOffset>2671445</wp:posOffset>
            </wp:positionV>
            <wp:extent cx="5078730" cy="2481580"/>
            <wp:effectExtent l="0" t="0" r="7620" b="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CC2032">
        <w:rPr>
          <w:rFonts w:ascii="Times New Roman" w:eastAsia="仿宋_GB2312" w:hAnsi="Times New Roman" w:cs="Times New Roman"/>
          <w:sz w:val="32"/>
          <w:szCs w:val="32"/>
        </w:rPr>
        <w:t>公车运维经费</w:t>
      </w:r>
      <w:r>
        <w:rPr>
          <w:rFonts w:ascii="Times New Roman" w:eastAsia="仿宋_GB2312" w:hAnsi="Times New Roman" w:cs="Times New Roman" w:hint="eastAsia"/>
          <w:sz w:val="32"/>
          <w:szCs w:val="32"/>
        </w:rPr>
        <w:t>主要用于</w:t>
      </w:r>
      <w:r w:rsidR="00CC2032">
        <w:rPr>
          <w:rFonts w:ascii="Times New Roman" w:eastAsia="仿宋_GB2312" w:hAnsi="Times New Roman" w:cs="Times New Roman"/>
          <w:sz w:val="32"/>
          <w:szCs w:val="32"/>
        </w:rPr>
        <w:t>工资（保险）</w:t>
      </w:r>
      <w:r w:rsidR="00CC2032">
        <w:rPr>
          <w:rFonts w:ascii="Times New Roman" w:eastAsia="仿宋_GB2312" w:hAnsi="Times New Roman" w:cs="Times New Roman"/>
          <w:sz w:val="32"/>
          <w:szCs w:val="32"/>
        </w:rPr>
        <w:t>78.70</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26.61%</w:t>
      </w:r>
      <w:r w:rsidR="00CC2032">
        <w:rPr>
          <w:rFonts w:ascii="Times New Roman" w:eastAsia="仿宋_GB2312" w:hAnsi="Times New Roman" w:cs="Times New Roman"/>
          <w:sz w:val="32"/>
          <w:szCs w:val="32"/>
        </w:rPr>
        <w:t>；司机补贴</w:t>
      </w:r>
      <w:r w:rsidR="00CC2032">
        <w:rPr>
          <w:rFonts w:ascii="Times New Roman" w:eastAsia="仿宋_GB2312" w:hAnsi="Times New Roman" w:cs="Times New Roman"/>
          <w:sz w:val="32"/>
          <w:szCs w:val="32"/>
        </w:rPr>
        <w:t>52.06</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17.61%</w:t>
      </w:r>
      <w:r w:rsidR="00CC2032">
        <w:rPr>
          <w:rFonts w:ascii="Times New Roman" w:eastAsia="仿宋_GB2312" w:hAnsi="Times New Roman" w:cs="Times New Roman"/>
          <w:sz w:val="32"/>
          <w:szCs w:val="32"/>
        </w:rPr>
        <w:t>；司机福利费</w:t>
      </w:r>
      <w:r w:rsidR="00CC2032">
        <w:rPr>
          <w:rFonts w:ascii="Times New Roman" w:eastAsia="仿宋_GB2312" w:hAnsi="Times New Roman" w:cs="Times New Roman"/>
          <w:sz w:val="32"/>
          <w:szCs w:val="32"/>
        </w:rPr>
        <w:t>1.81</w:t>
      </w:r>
      <w:r w:rsidR="00CC2032">
        <w:rPr>
          <w:rFonts w:ascii="Times New Roman" w:eastAsia="仿宋_GB2312" w:hAnsi="Times New Roman" w:cs="Times New Roman"/>
          <w:sz w:val="32"/>
          <w:szCs w:val="32"/>
        </w:rPr>
        <w:t>万元，</w:t>
      </w:r>
      <w:r w:rsidR="001C305D">
        <w:rPr>
          <w:rFonts w:ascii="Times New Roman" w:eastAsia="仿宋_GB2312" w:hAnsi="Times New Roman" w:cs="Times New Roman" w:hint="eastAsia"/>
          <w:sz w:val="32"/>
          <w:szCs w:val="32"/>
        </w:rPr>
        <w:t>占比</w:t>
      </w:r>
      <w:r w:rsidR="00CC2032">
        <w:rPr>
          <w:rFonts w:ascii="Times New Roman" w:eastAsia="仿宋_GB2312" w:hAnsi="Times New Roman" w:cs="Times New Roman"/>
          <w:sz w:val="32"/>
          <w:szCs w:val="32"/>
        </w:rPr>
        <w:t>0.61%</w:t>
      </w:r>
      <w:r w:rsidR="00CC2032">
        <w:rPr>
          <w:rFonts w:ascii="Times New Roman" w:eastAsia="仿宋_GB2312" w:hAnsi="Times New Roman" w:cs="Times New Roman"/>
          <w:sz w:val="32"/>
          <w:szCs w:val="32"/>
        </w:rPr>
        <w:t>；公务车清洗费用</w:t>
      </w:r>
      <w:r w:rsidR="00CC2032">
        <w:rPr>
          <w:rFonts w:ascii="Times New Roman" w:eastAsia="仿宋_GB2312" w:hAnsi="Times New Roman" w:cs="Times New Roman"/>
          <w:sz w:val="32"/>
          <w:szCs w:val="32"/>
        </w:rPr>
        <w:t>8.90</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3.01%</w:t>
      </w:r>
      <w:r w:rsidR="00CC2032">
        <w:rPr>
          <w:rFonts w:ascii="Times New Roman" w:eastAsia="仿宋_GB2312" w:hAnsi="Times New Roman" w:cs="Times New Roman"/>
          <w:sz w:val="32"/>
          <w:szCs w:val="32"/>
        </w:rPr>
        <w:t>；公务车维修费用</w:t>
      </w:r>
      <w:r w:rsidR="00CC2032">
        <w:rPr>
          <w:rFonts w:ascii="Times New Roman" w:eastAsia="仿宋_GB2312" w:hAnsi="Times New Roman" w:cs="Times New Roman"/>
          <w:sz w:val="32"/>
          <w:szCs w:val="32"/>
        </w:rPr>
        <w:t>50.18</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16.97%</w:t>
      </w:r>
      <w:r w:rsidR="00CC2032">
        <w:rPr>
          <w:rFonts w:ascii="Times New Roman" w:eastAsia="仿宋_GB2312" w:hAnsi="Times New Roman" w:cs="Times New Roman"/>
          <w:sz w:val="32"/>
          <w:szCs w:val="32"/>
        </w:rPr>
        <w:t>；汽油费</w:t>
      </w:r>
      <w:r w:rsidR="00CC2032">
        <w:rPr>
          <w:rFonts w:ascii="Times New Roman" w:eastAsia="仿宋_GB2312" w:hAnsi="Times New Roman" w:cs="Times New Roman"/>
          <w:sz w:val="32"/>
          <w:szCs w:val="32"/>
        </w:rPr>
        <w:t>52.96</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17.91%</w:t>
      </w:r>
      <w:r w:rsidR="00CC2032">
        <w:rPr>
          <w:rFonts w:ascii="Times New Roman" w:eastAsia="仿宋_GB2312" w:hAnsi="Times New Roman" w:cs="Times New Roman"/>
          <w:sz w:val="32"/>
          <w:szCs w:val="32"/>
        </w:rPr>
        <w:t>；停车（过路费）</w:t>
      </w:r>
      <w:r w:rsidR="00CC2032">
        <w:rPr>
          <w:rFonts w:ascii="Times New Roman" w:eastAsia="仿宋_GB2312" w:hAnsi="Times New Roman" w:cs="Times New Roman"/>
          <w:sz w:val="32"/>
          <w:szCs w:val="32"/>
        </w:rPr>
        <w:t>9.46</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3.20%</w:t>
      </w:r>
      <w:r w:rsidR="00CC2032">
        <w:rPr>
          <w:rFonts w:ascii="Times New Roman" w:eastAsia="仿宋_GB2312" w:hAnsi="Times New Roman" w:cs="Times New Roman"/>
          <w:sz w:val="32"/>
          <w:szCs w:val="32"/>
        </w:rPr>
        <w:t>；保险费</w:t>
      </w:r>
      <w:r w:rsidR="00CC2032">
        <w:rPr>
          <w:rFonts w:ascii="Times New Roman" w:eastAsia="仿宋_GB2312" w:hAnsi="Times New Roman" w:cs="Times New Roman"/>
          <w:sz w:val="32"/>
          <w:szCs w:val="32"/>
        </w:rPr>
        <w:t>16.56</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5.60%</w:t>
      </w:r>
      <w:r w:rsidR="00CC2032">
        <w:rPr>
          <w:rFonts w:ascii="Times New Roman" w:eastAsia="仿宋_GB2312" w:hAnsi="Times New Roman" w:cs="Times New Roman"/>
          <w:sz w:val="32"/>
          <w:szCs w:val="32"/>
        </w:rPr>
        <w:t>；办公费用</w:t>
      </w:r>
      <w:r w:rsidR="00CC2032">
        <w:rPr>
          <w:rFonts w:ascii="Times New Roman" w:eastAsia="仿宋_GB2312" w:hAnsi="Times New Roman" w:cs="Times New Roman"/>
          <w:sz w:val="32"/>
          <w:szCs w:val="32"/>
        </w:rPr>
        <w:t>89.00</w:t>
      </w:r>
      <w:r w:rsidR="00CC2032">
        <w:rPr>
          <w:rFonts w:ascii="Times New Roman" w:eastAsia="仿宋_GB2312" w:hAnsi="Times New Roman" w:cs="Times New Roman"/>
          <w:sz w:val="32"/>
          <w:szCs w:val="32"/>
        </w:rPr>
        <w:t>万元，占</w:t>
      </w:r>
      <w:r>
        <w:rPr>
          <w:rFonts w:ascii="Times New Roman" w:eastAsia="仿宋_GB2312" w:hAnsi="Times New Roman" w:cs="Times New Roman" w:hint="eastAsia"/>
          <w:sz w:val="32"/>
          <w:szCs w:val="32"/>
        </w:rPr>
        <w:t>比</w:t>
      </w:r>
      <w:r w:rsidR="00CC2032">
        <w:rPr>
          <w:rFonts w:ascii="Times New Roman" w:eastAsia="仿宋_GB2312" w:hAnsi="Times New Roman" w:cs="Times New Roman"/>
          <w:sz w:val="32"/>
          <w:szCs w:val="32"/>
        </w:rPr>
        <w:t>8.48%</w:t>
      </w:r>
      <w:r w:rsidR="00CC2032">
        <w:rPr>
          <w:rFonts w:ascii="Times New Roman" w:eastAsia="仿宋_GB2312" w:hAnsi="Times New Roman" w:cs="Times New Roman"/>
          <w:sz w:val="32"/>
          <w:szCs w:val="32"/>
        </w:rPr>
        <w:t>。具体的占比和支出情况如下：</w:t>
      </w:r>
    </w:p>
    <w:p w14:paraId="35F95450" w14:textId="7BE402FB" w:rsidR="0088072E" w:rsidRDefault="00CC2032" w:rsidP="002D2DDD">
      <w:pPr>
        <w:spacing w:line="560" w:lineRule="exact"/>
        <w:jc w:val="center"/>
        <w:rPr>
          <w:rFonts w:ascii="Times New Roman" w:hAnsi="Times New Roman" w:cs="Times New Roman"/>
        </w:rPr>
      </w:pPr>
      <w:r>
        <w:rPr>
          <w:rFonts w:ascii="Times New Roman" w:eastAsia="幼圆" w:hAnsi="Times New Roman" w:cs="Times New Roman"/>
          <w:b/>
          <w:bCs/>
          <w:sz w:val="28"/>
          <w:szCs w:val="28"/>
        </w:rPr>
        <w:t>附图</w:t>
      </w:r>
      <w:r>
        <w:rPr>
          <w:rFonts w:ascii="Times New Roman" w:eastAsia="幼圆" w:hAnsi="Times New Roman" w:cs="Times New Roman"/>
          <w:b/>
          <w:bCs/>
          <w:sz w:val="28"/>
          <w:szCs w:val="28"/>
        </w:rPr>
        <w:t xml:space="preserve"> </w:t>
      </w:r>
      <w:r w:rsidR="00EB47FB">
        <w:rPr>
          <w:rFonts w:ascii="Times New Roman" w:eastAsia="幼圆" w:hAnsi="Times New Roman" w:cs="Times New Roman" w:hint="eastAsia"/>
          <w:b/>
          <w:bCs/>
          <w:sz w:val="28"/>
          <w:szCs w:val="28"/>
        </w:rPr>
        <w:t>公车运维</w:t>
      </w:r>
      <w:r w:rsidR="001C305D">
        <w:rPr>
          <w:rFonts w:ascii="Times New Roman" w:eastAsia="幼圆" w:hAnsi="Times New Roman" w:cs="Times New Roman" w:hint="eastAsia"/>
          <w:b/>
          <w:bCs/>
          <w:sz w:val="28"/>
          <w:szCs w:val="28"/>
        </w:rPr>
        <w:t>经费</w:t>
      </w:r>
      <w:r>
        <w:rPr>
          <w:rFonts w:ascii="Times New Roman" w:eastAsia="幼圆" w:hAnsi="Times New Roman" w:cs="Times New Roman"/>
          <w:b/>
          <w:bCs/>
          <w:sz w:val="28"/>
          <w:szCs w:val="28"/>
        </w:rPr>
        <w:t>支出明细占比</w:t>
      </w:r>
    </w:p>
    <w:p w14:paraId="392ED51B" w14:textId="77777777" w:rsidR="00EC7353" w:rsidRDefault="00EC7353" w:rsidP="00EC7353">
      <w:bookmarkStart w:id="20" w:name="_Toc76510899"/>
      <w:bookmarkStart w:id="21" w:name="_Toc76927519"/>
    </w:p>
    <w:p w14:paraId="59E7E176" w14:textId="72FEEF4A" w:rsidR="0088072E" w:rsidRDefault="00CC2032" w:rsidP="002D2DDD">
      <w:pPr>
        <w:pStyle w:val="1"/>
        <w:spacing w:before="0" w:after="0" w:line="560" w:lineRule="exact"/>
        <w:rPr>
          <w:rFonts w:ascii="Times New Roman" w:hAnsi="Times New Roman" w:cs="Times New Roman"/>
        </w:rPr>
      </w:pPr>
      <w:r>
        <w:rPr>
          <w:rFonts w:ascii="Times New Roman" w:hAnsi="Times New Roman" w:cs="Times New Roman"/>
        </w:rPr>
        <w:t>二、评价工作基本情况</w:t>
      </w:r>
      <w:bookmarkEnd w:id="20"/>
      <w:bookmarkEnd w:id="21"/>
    </w:p>
    <w:p w14:paraId="2FC14841" w14:textId="77777777" w:rsidR="0088072E" w:rsidRDefault="00CC2032" w:rsidP="002D2DDD">
      <w:pPr>
        <w:pStyle w:val="2"/>
        <w:spacing w:before="0" w:after="0" w:line="560" w:lineRule="exact"/>
        <w:rPr>
          <w:rFonts w:ascii="Times New Roman" w:hAnsi="Times New Roman" w:cs="Times New Roman"/>
        </w:rPr>
      </w:pPr>
      <w:bookmarkStart w:id="22" w:name="_Toc76510900"/>
      <w:bookmarkStart w:id="23" w:name="_Toc76927520"/>
      <w:r>
        <w:rPr>
          <w:rFonts w:ascii="Times New Roman" w:hAnsi="Times New Roman" w:cs="Times New Roman"/>
        </w:rPr>
        <w:t>（一）评价方法</w:t>
      </w:r>
      <w:bookmarkEnd w:id="22"/>
      <w:bookmarkEnd w:id="23"/>
    </w:p>
    <w:p w14:paraId="24FDBE08" w14:textId="58DA0DA1" w:rsidR="0088072E" w:rsidRDefault="00CC2032" w:rsidP="002D2DDD">
      <w:pPr>
        <w:spacing w:line="560" w:lineRule="exact"/>
        <w:ind w:firstLineChars="200" w:firstLine="640"/>
        <w:rPr>
          <w:rFonts w:ascii="Times New Roman" w:eastAsia="仿宋_GB2312" w:hAnsi="Times New Roman" w:cs="Times New Roman"/>
          <w:sz w:val="32"/>
          <w:szCs w:val="32"/>
        </w:rPr>
      </w:pPr>
      <w:bookmarkStart w:id="24" w:name="_Toc491337918"/>
      <w:bookmarkStart w:id="25" w:name="_Toc522802437"/>
      <w:bookmarkStart w:id="26" w:name="_Toc491337672"/>
      <w:bookmarkStart w:id="27" w:name="_Toc140585269"/>
      <w:bookmarkStart w:id="28" w:name="_Toc491337633"/>
      <w:bookmarkStart w:id="29" w:name="_Toc315867298"/>
      <w:r>
        <w:rPr>
          <w:rFonts w:ascii="Times New Roman" w:eastAsia="仿宋_GB2312" w:hAnsi="Times New Roman" w:cs="Times New Roman"/>
          <w:sz w:val="32"/>
          <w:szCs w:val="32"/>
        </w:rPr>
        <w:t>本次绵竹市公车运维经费项目</w:t>
      </w:r>
      <w:r w:rsidR="00EB47FB">
        <w:rPr>
          <w:rFonts w:ascii="Times New Roman" w:eastAsia="仿宋_GB2312" w:hAnsi="Times New Roman" w:cs="Times New Roman" w:hint="eastAsia"/>
          <w:sz w:val="32"/>
          <w:szCs w:val="32"/>
        </w:rPr>
        <w:t>支出</w:t>
      </w:r>
      <w:r>
        <w:rPr>
          <w:rFonts w:ascii="Times New Roman" w:eastAsia="仿宋_GB2312" w:hAnsi="Times New Roman" w:cs="Times New Roman"/>
          <w:sz w:val="32"/>
          <w:szCs w:val="32"/>
        </w:rPr>
        <w:t>绩效评价主要采用了案卷研究法、现场核查法和深度访谈法进行综合评价。</w:t>
      </w:r>
    </w:p>
    <w:p w14:paraId="356FF945" w14:textId="1F135CE2" w:rsidR="0088072E" w:rsidRDefault="00CC2032" w:rsidP="002D2DDD">
      <w:pPr>
        <w:pStyle w:val="3"/>
        <w:spacing w:afterLines="0" w:after="0"/>
        <w:ind w:firstLine="643"/>
        <w:rPr>
          <w:rFonts w:cs="Times New Roman"/>
        </w:rPr>
      </w:pPr>
      <w:bookmarkStart w:id="30" w:name="_Toc76510901"/>
      <w:bookmarkStart w:id="31" w:name="_Toc76927521"/>
      <w:r>
        <w:rPr>
          <w:rFonts w:cs="Times New Roman"/>
        </w:rPr>
        <w:t>1.</w:t>
      </w:r>
      <w:r w:rsidR="00CD6D7D">
        <w:rPr>
          <w:rFonts w:cs="Times New Roman"/>
        </w:rPr>
        <w:t xml:space="preserve"> </w:t>
      </w:r>
      <w:r>
        <w:rPr>
          <w:rFonts w:cs="Times New Roman"/>
        </w:rPr>
        <w:t>查资料</w:t>
      </w:r>
      <w:r>
        <w:rPr>
          <w:rFonts w:cs="Times New Roman"/>
        </w:rPr>
        <w:t>—</w:t>
      </w:r>
      <w:r>
        <w:rPr>
          <w:rFonts w:cs="Times New Roman"/>
        </w:rPr>
        <w:t>案卷研究法</w:t>
      </w:r>
      <w:bookmarkEnd w:id="30"/>
      <w:bookmarkEnd w:id="31"/>
    </w:p>
    <w:p w14:paraId="23BAA708" w14:textId="04CADD1D"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通过文献和政策</w:t>
      </w:r>
      <w:r>
        <w:rPr>
          <w:rFonts w:ascii="Times New Roman" w:eastAsia="仿宋_GB2312" w:hAnsi="Times New Roman" w:cs="Times New Roman" w:hint="eastAsia"/>
          <w:sz w:val="32"/>
          <w:szCs w:val="32"/>
        </w:rPr>
        <w:t>梳理</w:t>
      </w:r>
      <w:r>
        <w:rPr>
          <w:rFonts w:ascii="Times New Roman" w:eastAsia="仿宋_GB2312" w:hAnsi="Times New Roman" w:cs="Times New Roman"/>
          <w:sz w:val="32"/>
          <w:szCs w:val="32"/>
        </w:rPr>
        <w:t>，深入研究了机关事务服务中心《公务用车使用管理规定》、《关于落实公车运维经费并纳</w:t>
      </w:r>
      <w:r>
        <w:rPr>
          <w:rFonts w:ascii="Times New Roman" w:eastAsia="仿宋_GB2312" w:hAnsi="Times New Roman" w:cs="Times New Roman"/>
          <w:sz w:val="32"/>
          <w:szCs w:val="32"/>
        </w:rPr>
        <w:lastRenderedPageBreak/>
        <w:t>入财政预算的请示》等</w:t>
      </w:r>
      <w:r w:rsidR="00EB47FB">
        <w:rPr>
          <w:rFonts w:ascii="Times New Roman" w:eastAsia="仿宋_GB2312" w:hAnsi="Times New Roman" w:cs="Times New Roman" w:hint="eastAsia"/>
          <w:sz w:val="32"/>
          <w:szCs w:val="32"/>
        </w:rPr>
        <w:t>文件</w:t>
      </w:r>
      <w:r>
        <w:rPr>
          <w:rFonts w:ascii="Times New Roman" w:eastAsia="仿宋_GB2312" w:hAnsi="Times New Roman" w:cs="Times New Roman"/>
          <w:sz w:val="32"/>
          <w:szCs w:val="32"/>
        </w:rPr>
        <w:t>，全方位了解公车运维经费实施内容和使用规范等，梳理项目涉及部门及职能职责，并对公车运维经费管理等做出判断。</w:t>
      </w:r>
    </w:p>
    <w:p w14:paraId="4AA6A503" w14:textId="3B87735C" w:rsidR="0088072E" w:rsidRDefault="00CC2032" w:rsidP="002D2DDD">
      <w:pPr>
        <w:pStyle w:val="3"/>
        <w:spacing w:afterLines="0" w:after="0"/>
        <w:ind w:firstLine="643"/>
        <w:rPr>
          <w:rFonts w:cs="Times New Roman"/>
        </w:rPr>
      </w:pPr>
      <w:bookmarkStart w:id="32" w:name="_Toc76510902"/>
      <w:bookmarkStart w:id="33" w:name="_Toc76927522"/>
      <w:r>
        <w:rPr>
          <w:rFonts w:cs="Times New Roman"/>
        </w:rPr>
        <w:t>2.</w:t>
      </w:r>
      <w:r w:rsidR="00CD6D7D">
        <w:rPr>
          <w:rFonts w:cs="Times New Roman"/>
        </w:rPr>
        <w:t xml:space="preserve"> </w:t>
      </w:r>
      <w:r>
        <w:rPr>
          <w:rFonts w:cs="Times New Roman"/>
        </w:rPr>
        <w:t>访对象</w:t>
      </w:r>
      <w:r>
        <w:rPr>
          <w:rFonts w:cs="Times New Roman"/>
        </w:rPr>
        <w:t>—</w:t>
      </w:r>
      <w:r>
        <w:rPr>
          <w:rFonts w:cs="Times New Roman"/>
        </w:rPr>
        <w:t>深度访谈</w:t>
      </w:r>
      <w:bookmarkEnd w:id="32"/>
      <w:bookmarkEnd w:id="33"/>
    </w:p>
    <w:p w14:paraId="76154C63" w14:textId="620B5936"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访对象指走访项目主管部门（单位）及项目实施单位，听取公务车运维经费使用情况和使用进度等项目管理情况，主要对市机关事务服务中心实地座谈走访了绵竹市机关事务服务中心，并与机关事务服务中心公车运营维护</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名负责人、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名财务负责人进行</w:t>
      </w:r>
      <w:r w:rsidR="001C305D">
        <w:rPr>
          <w:rFonts w:ascii="Times New Roman" w:eastAsia="仿宋_GB2312" w:hAnsi="Times New Roman" w:cs="Times New Roman" w:hint="eastAsia"/>
          <w:sz w:val="32"/>
          <w:szCs w:val="32"/>
        </w:rPr>
        <w:t>深度访谈</w:t>
      </w:r>
      <w:r>
        <w:rPr>
          <w:rFonts w:ascii="Times New Roman" w:eastAsia="仿宋_GB2312" w:hAnsi="Times New Roman" w:cs="Times New Roman"/>
          <w:sz w:val="32"/>
          <w:szCs w:val="32"/>
        </w:rPr>
        <w:t>，了解经费使用和进度、管理规范，并探寻经费使用过程中的困难和挑战，为之后公车运维经费</w:t>
      </w:r>
      <w:r w:rsidR="00EB47FB">
        <w:rPr>
          <w:rFonts w:ascii="Times New Roman" w:eastAsia="仿宋_GB2312" w:hAnsi="Times New Roman" w:cs="Times New Roman" w:hint="eastAsia"/>
          <w:sz w:val="32"/>
          <w:szCs w:val="32"/>
        </w:rPr>
        <w:t>使用</w:t>
      </w:r>
      <w:r>
        <w:rPr>
          <w:rFonts w:ascii="Times New Roman" w:eastAsia="仿宋_GB2312" w:hAnsi="Times New Roman" w:cs="Times New Roman"/>
          <w:sz w:val="32"/>
          <w:szCs w:val="32"/>
        </w:rPr>
        <w:t>提供经验借鉴。在本绩效评价中，将在现场核查时使用一对一或一对多深访的形式，访谈内容包括但不限于：</w:t>
      </w:r>
    </w:p>
    <w:p w14:paraId="2A206C2D"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）经费管理制度完善性，如经费的长期规划、工作计划、资金管理办法、经费其他相关规定、工作实施方案等；</w:t>
      </w:r>
    </w:p>
    <w:p w14:paraId="38E2B7B7" w14:textId="686A542B"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）项目管理合理性，如项目立项依据、工作实施计划、实际进度等；</w:t>
      </w:r>
    </w:p>
    <w:p w14:paraId="6CAEB840"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）经费使用规范性和效率性，如经费支出情况、项目收益情况和覆盖面；</w:t>
      </w:r>
    </w:p>
    <w:p w14:paraId="05DF681D"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）现阶段公务车运维经费使用的经验、不足以及相关建议等。</w:t>
      </w:r>
    </w:p>
    <w:p w14:paraId="66A9D38F" w14:textId="56615641" w:rsidR="0088072E" w:rsidRDefault="00CC2032" w:rsidP="002D2DDD">
      <w:pPr>
        <w:pStyle w:val="3"/>
        <w:spacing w:afterLines="0" w:after="0"/>
        <w:ind w:firstLine="643"/>
        <w:rPr>
          <w:rFonts w:cs="Times New Roman"/>
        </w:rPr>
      </w:pPr>
      <w:bookmarkStart w:id="34" w:name="_Toc76510903"/>
      <w:bookmarkStart w:id="35" w:name="_Toc76927523"/>
      <w:r>
        <w:rPr>
          <w:rFonts w:cs="Times New Roman"/>
        </w:rPr>
        <w:t>3.</w:t>
      </w:r>
      <w:r w:rsidR="00DF1973">
        <w:rPr>
          <w:rFonts w:cs="Times New Roman"/>
        </w:rPr>
        <w:t xml:space="preserve"> </w:t>
      </w:r>
      <w:r>
        <w:rPr>
          <w:rFonts w:cs="Times New Roman"/>
        </w:rPr>
        <w:t>核落实</w:t>
      </w:r>
      <w:r>
        <w:rPr>
          <w:rFonts w:cs="Times New Roman"/>
        </w:rPr>
        <w:t>—</w:t>
      </w:r>
      <w:r>
        <w:rPr>
          <w:rFonts w:cs="Times New Roman"/>
        </w:rPr>
        <w:t>书面评审</w:t>
      </w:r>
      <w:r>
        <w:rPr>
          <w:rFonts w:cs="Times New Roman"/>
        </w:rPr>
        <w:t>+</w:t>
      </w:r>
      <w:r>
        <w:rPr>
          <w:rFonts w:cs="Times New Roman"/>
        </w:rPr>
        <w:t>现场核查</w:t>
      </w:r>
      <w:bookmarkEnd w:id="34"/>
      <w:bookmarkEnd w:id="35"/>
    </w:p>
    <w:p w14:paraId="1C26098A"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一是书面评审。书面评审工作将通过对经费使用总体情况、绩效情况等内容进行评审，并根据书面评审和现场评价</w:t>
      </w:r>
      <w:r>
        <w:rPr>
          <w:rFonts w:ascii="Times New Roman" w:eastAsia="仿宋_GB2312" w:hAnsi="Times New Roman" w:cs="Times New Roman"/>
          <w:sz w:val="32"/>
          <w:szCs w:val="32"/>
        </w:rPr>
        <w:lastRenderedPageBreak/>
        <w:t>结果，提出存在问题及相关建议，及时反馈至部门，进一步补充、调整材料，并根据评价指标进行初步打分。主要包括材料初审、模块审核、指标评分、汇总核查、总结反馈、最终归档等六个步骤。针对市机关事务服务中心提供的工作明细账记录以及其他相关资料进行核验和总结。</w:t>
      </w:r>
    </w:p>
    <w:p w14:paraId="7A48BEE2"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二是现场核查。现场核查主要包括对财务原件审核、资料核查、项目实施点实地勘察工作。实际核查机关事务服务中心</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年度公务车运维经费所有支出情况、台账明细、绩效报告以及活动总结等。</w:t>
      </w:r>
    </w:p>
    <w:p w14:paraId="53CFD671"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公务车运维经费现场核查内容包括且不限于：</w:t>
      </w:r>
    </w:p>
    <w:p w14:paraId="67628E15"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）经费和其他资金的收支情况和凭证；</w:t>
      </w:r>
    </w:p>
    <w:p w14:paraId="4AF19E16"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）公务车运维经费管理机制建立情况；</w:t>
      </w:r>
    </w:p>
    <w:p w14:paraId="324A7F65" w14:textId="77A2BDF0"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）经费使用</w:t>
      </w:r>
      <w:r w:rsidR="001C305D">
        <w:rPr>
          <w:rFonts w:ascii="Times New Roman" w:eastAsia="仿宋_GB2312" w:hAnsi="Times New Roman" w:cs="Times New Roman" w:hint="eastAsia"/>
          <w:sz w:val="32"/>
          <w:szCs w:val="32"/>
        </w:rPr>
        <w:t>计划</w:t>
      </w:r>
      <w:r>
        <w:rPr>
          <w:rFonts w:ascii="Times New Roman" w:eastAsia="仿宋_GB2312" w:hAnsi="Times New Roman" w:cs="Times New Roman"/>
          <w:sz w:val="32"/>
          <w:szCs w:val="32"/>
        </w:rPr>
        <w:t>和实施方案；</w:t>
      </w:r>
    </w:p>
    <w:p w14:paraId="6F061184"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）经费实施的工作流程及内容等；</w:t>
      </w:r>
    </w:p>
    <w:p w14:paraId="56DAEE43"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）使用内容的情况；</w:t>
      </w:r>
    </w:p>
    <w:p w14:paraId="27F35D2E"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sz w:val="32"/>
          <w:szCs w:val="32"/>
        </w:rPr>
        <w:t>）完成的产出和绩效。</w:t>
      </w:r>
      <w:bookmarkEnd w:id="24"/>
      <w:bookmarkEnd w:id="25"/>
      <w:bookmarkEnd w:id="26"/>
      <w:bookmarkEnd w:id="27"/>
      <w:bookmarkEnd w:id="28"/>
      <w:bookmarkEnd w:id="29"/>
    </w:p>
    <w:p w14:paraId="3E4A6336" w14:textId="77777777" w:rsidR="0088072E" w:rsidRDefault="00CC2032" w:rsidP="002D2DDD">
      <w:pPr>
        <w:pStyle w:val="2"/>
        <w:spacing w:before="0" w:after="0" w:line="560" w:lineRule="exact"/>
        <w:rPr>
          <w:rFonts w:ascii="Times New Roman" w:hAnsi="Times New Roman" w:cs="Times New Roman"/>
        </w:rPr>
      </w:pPr>
      <w:bookmarkStart w:id="36" w:name="_Toc76510904"/>
      <w:bookmarkStart w:id="37" w:name="_Toc76927524"/>
      <w:r>
        <w:rPr>
          <w:rFonts w:ascii="Times New Roman" w:hAnsi="Times New Roman" w:cs="Times New Roman"/>
        </w:rPr>
        <w:t>（二）评价原则</w:t>
      </w:r>
      <w:bookmarkEnd w:id="36"/>
      <w:bookmarkEnd w:id="37"/>
    </w:p>
    <w:p w14:paraId="46CCDC9E" w14:textId="4AEB112C" w:rsidR="0088072E" w:rsidRDefault="00CC2032" w:rsidP="002D2DDD">
      <w:pPr>
        <w:pStyle w:val="3"/>
        <w:spacing w:afterLines="0" w:after="0"/>
        <w:ind w:firstLine="643"/>
        <w:rPr>
          <w:rFonts w:cs="Times New Roman"/>
        </w:rPr>
      </w:pPr>
      <w:bookmarkStart w:id="38" w:name="_Toc76510905"/>
      <w:bookmarkStart w:id="39" w:name="_Toc76927525"/>
      <w:r>
        <w:rPr>
          <w:rFonts w:cs="Times New Roman"/>
        </w:rPr>
        <w:t>1</w:t>
      </w:r>
      <w:r w:rsidR="00CD6D7D">
        <w:rPr>
          <w:rFonts w:cs="Times New Roman" w:hint="eastAsia"/>
        </w:rPr>
        <w:t>.</w:t>
      </w:r>
      <w:r w:rsidR="00CD6D7D">
        <w:rPr>
          <w:rFonts w:cs="Times New Roman"/>
        </w:rPr>
        <w:t xml:space="preserve"> </w:t>
      </w:r>
      <w:r>
        <w:rPr>
          <w:rFonts w:cs="Times New Roman"/>
        </w:rPr>
        <w:t>客观性原则</w:t>
      </w:r>
      <w:bookmarkEnd w:id="38"/>
      <w:bookmarkEnd w:id="39"/>
    </w:p>
    <w:p w14:paraId="3C38769C" w14:textId="77777777" w:rsidR="0088072E" w:rsidRDefault="00CC2032" w:rsidP="002D2DDD">
      <w:pPr>
        <w:spacing w:line="560" w:lineRule="exact"/>
        <w:ind w:firstLine="561"/>
        <w:rPr>
          <w:rFonts w:ascii="Times New Roman" w:eastAsia="仿宋_GB2312" w:hAnsi="Times New Roman" w:cs="Times New Roman"/>
          <w:sz w:val="32"/>
          <w:szCs w:val="32"/>
        </w:rPr>
      </w:pPr>
      <w:r>
        <w:rPr>
          <w:rFonts w:ascii="Times New Roman" w:eastAsia="仿宋_GB2312" w:hAnsi="Times New Roman" w:cs="Times New Roman"/>
          <w:sz w:val="32"/>
          <w:szCs w:val="32"/>
        </w:rPr>
        <w:t>绩效评价必须在充分调研的基础上，以问题为导向，以事实为准绳，运用指标和数据，对项目投入、实施、产出及效益情况进行全面客观评价，不以评价者个人喜好影响评价结论的准确性。</w:t>
      </w:r>
    </w:p>
    <w:p w14:paraId="5D2B1703" w14:textId="01F3C2E7" w:rsidR="0088072E" w:rsidRDefault="00CC2032" w:rsidP="002D2DDD">
      <w:pPr>
        <w:pStyle w:val="3"/>
        <w:spacing w:afterLines="0" w:after="0"/>
        <w:ind w:firstLine="643"/>
        <w:rPr>
          <w:rFonts w:cs="Times New Roman"/>
        </w:rPr>
      </w:pPr>
      <w:bookmarkStart w:id="40" w:name="_Toc76510906"/>
      <w:bookmarkStart w:id="41" w:name="_Toc76927526"/>
      <w:r>
        <w:rPr>
          <w:rFonts w:cs="Times New Roman"/>
        </w:rPr>
        <w:t>2</w:t>
      </w:r>
      <w:r w:rsidR="00CD6D7D">
        <w:rPr>
          <w:rFonts w:cs="Times New Roman" w:hint="eastAsia"/>
        </w:rPr>
        <w:t>.</w:t>
      </w:r>
      <w:r w:rsidR="00CD6D7D">
        <w:rPr>
          <w:rFonts w:cs="Times New Roman"/>
        </w:rPr>
        <w:t xml:space="preserve"> </w:t>
      </w:r>
      <w:r>
        <w:rPr>
          <w:rFonts w:cs="Times New Roman"/>
        </w:rPr>
        <w:t>公平和公正性原则</w:t>
      </w:r>
      <w:bookmarkEnd w:id="40"/>
      <w:bookmarkEnd w:id="41"/>
    </w:p>
    <w:p w14:paraId="591EADD9"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绩效评价应在客观基础上，将相关目标群体纳入评价范</w:t>
      </w:r>
      <w:r>
        <w:rPr>
          <w:rFonts w:ascii="Times New Roman" w:eastAsia="仿宋_GB2312" w:hAnsi="Times New Roman" w:cs="Times New Roman"/>
          <w:sz w:val="32"/>
          <w:szCs w:val="32"/>
        </w:rPr>
        <w:lastRenderedPageBreak/>
        <w:t>围，评价结果不受各种利益集团左右。</w:t>
      </w:r>
    </w:p>
    <w:p w14:paraId="09003CEB" w14:textId="6E8F3B01" w:rsidR="0088072E" w:rsidRDefault="00CC2032" w:rsidP="002D2DDD">
      <w:pPr>
        <w:pStyle w:val="3"/>
        <w:spacing w:afterLines="0" w:after="0"/>
        <w:ind w:firstLine="643"/>
        <w:rPr>
          <w:rFonts w:cs="Times New Roman"/>
        </w:rPr>
      </w:pPr>
      <w:bookmarkStart w:id="42" w:name="_Toc76510907"/>
      <w:bookmarkStart w:id="43" w:name="_Toc76927527"/>
      <w:r>
        <w:rPr>
          <w:rFonts w:cs="Times New Roman"/>
        </w:rPr>
        <w:t>3</w:t>
      </w:r>
      <w:r w:rsidR="00CD6D7D">
        <w:rPr>
          <w:rFonts w:cs="Times New Roman" w:hint="eastAsia"/>
        </w:rPr>
        <w:t>.</w:t>
      </w:r>
      <w:r w:rsidR="00CD6D7D">
        <w:rPr>
          <w:rFonts w:cs="Times New Roman"/>
        </w:rPr>
        <w:t xml:space="preserve"> </w:t>
      </w:r>
      <w:r>
        <w:rPr>
          <w:rFonts w:cs="Times New Roman"/>
        </w:rPr>
        <w:t>重要性原则</w:t>
      </w:r>
      <w:bookmarkEnd w:id="42"/>
      <w:bookmarkEnd w:id="43"/>
    </w:p>
    <w:p w14:paraId="692DCA1A"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绩效评价不是事无巨细，应根据绵竹市社会经济发展现状及长期目标和社会大众期待，科学设置指标体系，围绕核心目标开展评价。一方面有利于降低评价成本，另一方面也有利于提高评价效率。</w:t>
      </w:r>
    </w:p>
    <w:p w14:paraId="1CAF3345" w14:textId="6C92317B" w:rsidR="0088072E" w:rsidRDefault="00CC2032" w:rsidP="002D2DDD">
      <w:pPr>
        <w:pStyle w:val="3"/>
        <w:spacing w:afterLines="0" w:after="0"/>
        <w:ind w:firstLine="643"/>
        <w:rPr>
          <w:rFonts w:cs="Times New Roman"/>
        </w:rPr>
      </w:pPr>
      <w:bookmarkStart w:id="44" w:name="_Toc76510908"/>
      <w:bookmarkStart w:id="45" w:name="_Toc76927528"/>
      <w:r>
        <w:rPr>
          <w:rFonts w:cs="Times New Roman"/>
        </w:rPr>
        <w:t>4</w:t>
      </w:r>
      <w:r w:rsidR="00CD6D7D">
        <w:rPr>
          <w:rFonts w:cs="Times New Roman" w:hint="eastAsia"/>
        </w:rPr>
        <w:t>.</w:t>
      </w:r>
      <w:r w:rsidR="00CD6D7D">
        <w:rPr>
          <w:rFonts w:cs="Times New Roman"/>
        </w:rPr>
        <w:t xml:space="preserve"> </w:t>
      </w:r>
      <w:r>
        <w:rPr>
          <w:rFonts w:cs="Times New Roman"/>
        </w:rPr>
        <w:t>可比性原则</w:t>
      </w:r>
      <w:bookmarkEnd w:id="44"/>
      <w:bookmarkEnd w:id="45"/>
    </w:p>
    <w:p w14:paraId="084EA028"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绩效评价需要针对项目实施前后的效果进行前后比较分析，以显示项目实施的真正绩效。指标和数据采集成为前后效果比较的重要基础。</w:t>
      </w:r>
    </w:p>
    <w:p w14:paraId="4B62D9F3" w14:textId="19F85387" w:rsidR="0088072E" w:rsidRDefault="00CC2032" w:rsidP="002D2DDD">
      <w:pPr>
        <w:pStyle w:val="3"/>
        <w:spacing w:afterLines="0" w:after="0"/>
        <w:ind w:firstLine="643"/>
        <w:rPr>
          <w:rFonts w:cs="Times New Roman"/>
        </w:rPr>
      </w:pPr>
      <w:bookmarkStart w:id="46" w:name="_Toc76510909"/>
      <w:bookmarkStart w:id="47" w:name="_Toc76927529"/>
      <w:r>
        <w:rPr>
          <w:rFonts w:cs="Times New Roman"/>
        </w:rPr>
        <w:t>5</w:t>
      </w:r>
      <w:r w:rsidR="00CD6D7D">
        <w:rPr>
          <w:rFonts w:cs="Times New Roman" w:hint="eastAsia"/>
        </w:rPr>
        <w:t>.</w:t>
      </w:r>
      <w:r w:rsidR="00CD6D7D">
        <w:rPr>
          <w:rFonts w:cs="Times New Roman"/>
        </w:rPr>
        <w:t xml:space="preserve"> </w:t>
      </w:r>
      <w:r>
        <w:rPr>
          <w:rFonts w:cs="Times New Roman"/>
        </w:rPr>
        <w:t>结果导向原则</w:t>
      </w:r>
      <w:bookmarkEnd w:id="46"/>
      <w:bookmarkEnd w:id="47"/>
    </w:p>
    <w:p w14:paraId="2A501AB1" w14:textId="77777777"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绩效评价的根本目标是为了提高资金使用效益，让好的项目更好地执行，让社会受益。项目绩效评价的结果必须得到应用，才能真正推动项目管理的规范性和项目实施的有效性。</w:t>
      </w:r>
    </w:p>
    <w:p w14:paraId="1E59BD72" w14:textId="77777777" w:rsidR="0088072E" w:rsidRDefault="00CC2032" w:rsidP="002D2DDD">
      <w:pPr>
        <w:pStyle w:val="1"/>
        <w:spacing w:before="0" w:after="0" w:line="560" w:lineRule="exact"/>
        <w:rPr>
          <w:rFonts w:ascii="Times New Roman" w:hAnsi="Times New Roman" w:cs="Times New Roman"/>
        </w:rPr>
      </w:pPr>
      <w:bookmarkStart w:id="48" w:name="_Toc76510911"/>
      <w:bookmarkStart w:id="49" w:name="_Toc76927530"/>
      <w:r>
        <w:rPr>
          <w:rFonts w:ascii="Times New Roman" w:hAnsi="Times New Roman" w:cs="Times New Roman"/>
        </w:rPr>
        <w:t>三、评价结论及绩效分析</w:t>
      </w:r>
      <w:bookmarkEnd w:id="48"/>
      <w:bookmarkEnd w:id="49"/>
    </w:p>
    <w:p w14:paraId="73C58CF0" w14:textId="77777777" w:rsidR="0088072E" w:rsidRDefault="00CC2032" w:rsidP="002D2DDD">
      <w:pPr>
        <w:keepNext/>
        <w:keepLines/>
        <w:spacing w:line="560" w:lineRule="exact"/>
        <w:outlineLvl w:val="1"/>
        <w:rPr>
          <w:rFonts w:ascii="Times New Roman" w:eastAsia="楷体_GB2312" w:hAnsi="Times New Roman" w:cs="Times New Roman"/>
          <w:b/>
          <w:bCs/>
          <w:sz w:val="32"/>
          <w:szCs w:val="32"/>
        </w:rPr>
      </w:pPr>
      <w:bookmarkStart w:id="50" w:name="_Toc76510912"/>
      <w:bookmarkStart w:id="51" w:name="_Toc76214149"/>
      <w:bookmarkStart w:id="52" w:name="_Toc76927531"/>
      <w:r>
        <w:rPr>
          <w:rFonts w:ascii="Times New Roman" w:eastAsia="楷体_GB2312" w:hAnsi="Times New Roman" w:cs="Times New Roman"/>
          <w:b/>
          <w:bCs/>
          <w:sz w:val="32"/>
          <w:szCs w:val="32"/>
        </w:rPr>
        <w:t>（一）评价结论</w:t>
      </w:r>
      <w:bookmarkEnd w:id="50"/>
      <w:bookmarkEnd w:id="51"/>
      <w:bookmarkEnd w:id="52"/>
    </w:p>
    <w:p w14:paraId="7CBCBACF" w14:textId="0AE75AC2" w:rsidR="0088072E" w:rsidRDefault="00CC2032" w:rsidP="002D2DDD">
      <w:pPr>
        <w:autoSpaceDE w:val="0"/>
        <w:autoSpaceDN w:val="0"/>
        <w:adjustRightInd w:val="0"/>
        <w:spacing w:line="560"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绵竹市</w:t>
      </w:r>
      <w:r w:rsidR="00EB47FB">
        <w:rPr>
          <w:rFonts w:ascii="Times New Roman" w:eastAsia="仿宋_GB2312" w:hAnsi="Times New Roman" w:cs="Times New Roman"/>
          <w:b/>
          <w:sz w:val="32"/>
          <w:szCs w:val="32"/>
        </w:rPr>
        <w:t>2020</w:t>
      </w:r>
      <w:r w:rsidR="00EB47FB">
        <w:rPr>
          <w:rFonts w:ascii="Times New Roman" w:eastAsia="仿宋_GB2312" w:hAnsi="Times New Roman" w:cs="Times New Roman"/>
          <w:b/>
          <w:sz w:val="32"/>
          <w:szCs w:val="32"/>
        </w:rPr>
        <w:t>年</w:t>
      </w:r>
      <w:r>
        <w:rPr>
          <w:rFonts w:ascii="Times New Roman" w:eastAsia="仿宋_GB2312" w:hAnsi="Times New Roman" w:cs="Times New Roman"/>
          <w:b/>
          <w:sz w:val="32"/>
          <w:szCs w:val="32"/>
        </w:rPr>
        <w:t>公车运维经费项目支出绩效评价最终得分</w:t>
      </w:r>
      <w:r>
        <w:rPr>
          <w:rFonts w:ascii="Times New Roman" w:eastAsia="仿宋_GB2312" w:hAnsi="Times New Roman" w:cs="Times New Roman"/>
          <w:b/>
          <w:sz w:val="32"/>
          <w:szCs w:val="32"/>
        </w:rPr>
        <w:t>88.40</w:t>
      </w:r>
      <w:r>
        <w:rPr>
          <w:rFonts w:ascii="Times New Roman" w:eastAsia="仿宋_GB2312" w:hAnsi="Times New Roman" w:cs="Times New Roman"/>
          <w:b/>
          <w:sz w:val="32"/>
          <w:szCs w:val="32"/>
        </w:rPr>
        <w:t>分，评价等级判定为</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良</w:t>
      </w:r>
      <w:r>
        <w:rPr>
          <w:rFonts w:ascii="Times New Roman" w:eastAsia="仿宋_GB2312" w:hAnsi="Times New Roman" w:cs="Times New Roman"/>
          <w:b/>
          <w:sz w:val="32"/>
          <w:szCs w:val="32"/>
          <w:vertAlign w:val="superscript"/>
        </w:rPr>
        <w:footnoteReference w:id="1"/>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w:t>
      </w:r>
    </w:p>
    <w:p w14:paraId="443C73CA" w14:textId="3951D94E" w:rsidR="00EA49DC" w:rsidRPr="00EA49DC" w:rsidRDefault="00CC2032" w:rsidP="00EA49DC">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总体而言，</w:t>
      </w:r>
      <w:r w:rsidR="00EA49DC">
        <w:rPr>
          <w:rFonts w:ascii="Times New Roman" w:eastAsia="仿宋_GB2312" w:hAnsi="Times New Roman" w:cs="Times New Roman" w:hint="eastAsia"/>
          <w:sz w:val="32"/>
          <w:szCs w:val="32"/>
        </w:rPr>
        <w:t>公车运维经费项目在项目绩效方面表现较好，项目实施和项目决策方面还存在不足，一是项目未根据</w:t>
      </w:r>
      <w:r w:rsidR="004E0572">
        <w:rPr>
          <w:rFonts w:ascii="Times New Roman" w:eastAsia="仿宋_GB2312" w:hAnsi="Times New Roman" w:cs="Times New Roman" w:hint="eastAsia"/>
          <w:sz w:val="32"/>
          <w:szCs w:val="32"/>
        </w:rPr>
        <w:t>往年</w:t>
      </w:r>
      <w:r w:rsidR="00EA49DC">
        <w:rPr>
          <w:rFonts w:ascii="Times New Roman" w:eastAsia="仿宋_GB2312" w:hAnsi="Times New Roman" w:cs="Times New Roman" w:hint="eastAsia"/>
          <w:sz w:val="32"/>
          <w:szCs w:val="32"/>
        </w:rPr>
        <w:t>公车运维需求变化在新一年</w:t>
      </w:r>
      <w:r w:rsidR="004E0572">
        <w:rPr>
          <w:rFonts w:ascii="Times New Roman" w:eastAsia="仿宋_GB2312" w:hAnsi="Times New Roman" w:cs="Times New Roman" w:hint="eastAsia"/>
          <w:sz w:val="32"/>
          <w:szCs w:val="32"/>
        </w:rPr>
        <w:t>更</w:t>
      </w:r>
      <w:r w:rsidR="00EA49DC">
        <w:rPr>
          <w:rFonts w:ascii="Times New Roman" w:eastAsia="仿宋_GB2312" w:hAnsi="Times New Roman" w:cs="Times New Roman" w:hint="eastAsia"/>
          <w:sz w:val="32"/>
          <w:szCs w:val="32"/>
        </w:rPr>
        <w:t>新预算编制，项目预算编制有待加强；二是由于存在支出不符合正常使用情况的现象，资</w:t>
      </w:r>
      <w:r w:rsidR="00EA49DC">
        <w:rPr>
          <w:rFonts w:ascii="Times New Roman" w:eastAsia="仿宋_GB2312" w:hAnsi="Times New Roman" w:cs="Times New Roman" w:hint="eastAsia"/>
          <w:sz w:val="32"/>
          <w:szCs w:val="32"/>
        </w:rPr>
        <w:lastRenderedPageBreak/>
        <w:t>金分配不合理。</w:t>
      </w:r>
    </w:p>
    <w:p w14:paraId="6F579F7E" w14:textId="2B65D6D4" w:rsidR="0088072E" w:rsidRDefault="00EA49DC"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本次评价</w:t>
      </w:r>
      <w:r w:rsidR="00CC2032">
        <w:rPr>
          <w:rFonts w:ascii="Times New Roman" w:eastAsia="仿宋_GB2312" w:hAnsi="Times New Roman" w:cs="Times New Roman"/>
          <w:sz w:val="32"/>
          <w:szCs w:val="32"/>
        </w:rPr>
        <w:t>综合运用案卷研究、深度访谈、书面评审、现场评价及问卷调查等方法进行多源数据采集，依据评价指标进行打分，一级指标得分情况如下：项目决策</w:t>
      </w:r>
      <w:r w:rsidR="00CC2032">
        <w:rPr>
          <w:rFonts w:ascii="Times New Roman" w:eastAsia="仿宋_GB2312" w:hAnsi="Times New Roman" w:cs="Times New Roman"/>
          <w:sz w:val="32"/>
          <w:szCs w:val="32"/>
        </w:rPr>
        <w:t>24.00</w:t>
      </w:r>
      <w:r w:rsidR="00CC2032">
        <w:rPr>
          <w:rFonts w:ascii="Times New Roman" w:eastAsia="仿宋_GB2312" w:hAnsi="Times New Roman" w:cs="Times New Roman"/>
          <w:sz w:val="32"/>
          <w:szCs w:val="32"/>
        </w:rPr>
        <w:t>分，实际得分</w:t>
      </w:r>
      <w:r w:rsidR="00CC2032">
        <w:rPr>
          <w:rFonts w:ascii="Times New Roman" w:eastAsia="仿宋_GB2312" w:hAnsi="Times New Roman" w:cs="Times New Roman"/>
          <w:sz w:val="32"/>
          <w:szCs w:val="32"/>
        </w:rPr>
        <w:t>19.20</w:t>
      </w:r>
      <w:r w:rsidR="00CC2032">
        <w:rPr>
          <w:rFonts w:ascii="Times New Roman" w:eastAsia="仿宋_GB2312" w:hAnsi="Times New Roman" w:cs="Times New Roman"/>
          <w:sz w:val="32"/>
          <w:szCs w:val="32"/>
        </w:rPr>
        <w:t>分，得分率</w:t>
      </w:r>
      <w:r w:rsidR="00CC2032">
        <w:rPr>
          <w:rFonts w:ascii="Times New Roman" w:eastAsia="仿宋_GB2312" w:hAnsi="Times New Roman" w:cs="Times New Roman"/>
          <w:sz w:val="32"/>
          <w:szCs w:val="32"/>
        </w:rPr>
        <w:t>80.00%</w:t>
      </w:r>
      <w:r w:rsidR="00CC2032">
        <w:rPr>
          <w:rFonts w:ascii="Times New Roman" w:eastAsia="仿宋_GB2312" w:hAnsi="Times New Roman" w:cs="Times New Roman"/>
          <w:sz w:val="32"/>
          <w:szCs w:val="32"/>
        </w:rPr>
        <w:t>；项目实施</w:t>
      </w:r>
      <w:r w:rsidR="00CC2032">
        <w:rPr>
          <w:rFonts w:ascii="Times New Roman" w:eastAsia="仿宋_GB2312" w:hAnsi="Times New Roman" w:cs="Times New Roman"/>
          <w:sz w:val="32"/>
          <w:szCs w:val="32"/>
        </w:rPr>
        <w:t>26.00</w:t>
      </w:r>
      <w:r w:rsidR="00CC2032">
        <w:rPr>
          <w:rFonts w:ascii="Times New Roman" w:eastAsia="仿宋_GB2312" w:hAnsi="Times New Roman" w:cs="Times New Roman"/>
          <w:sz w:val="32"/>
          <w:szCs w:val="32"/>
        </w:rPr>
        <w:t>分，实际得分</w:t>
      </w:r>
      <w:r w:rsidR="00CC2032">
        <w:rPr>
          <w:rFonts w:ascii="Times New Roman" w:eastAsia="仿宋_GB2312" w:hAnsi="Times New Roman" w:cs="Times New Roman"/>
          <w:sz w:val="32"/>
          <w:szCs w:val="32"/>
        </w:rPr>
        <w:t>19.</w:t>
      </w:r>
      <w:r w:rsidR="00EB47FB">
        <w:rPr>
          <w:rFonts w:ascii="Times New Roman" w:eastAsia="仿宋_GB2312" w:hAnsi="Times New Roman" w:cs="Times New Roman"/>
          <w:sz w:val="32"/>
          <w:szCs w:val="32"/>
        </w:rPr>
        <w:t>2</w:t>
      </w:r>
      <w:r w:rsidR="00CC2032">
        <w:rPr>
          <w:rFonts w:ascii="Times New Roman" w:eastAsia="仿宋_GB2312" w:hAnsi="Times New Roman" w:cs="Times New Roman"/>
          <w:sz w:val="32"/>
          <w:szCs w:val="32"/>
        </w:rPr>
        <w:t>0</w:t>
      </w:r>
      <w:r w:rsidR="00CC2032">
        <w:rPr>
          <w:rFonts w:ascii="Times New Roman" w:eastAsia="仿宋_GB2312" w:hAnsi="Times New Roman" w:cs="Times New Roman"/>
          <w:sz w:val="32"/>
          <w:szCs w:val="32"/>
        </w:rPr>
        <w:t>，得分率</w:t>
      </w:r>
      <w:r w:rsidR="00CC2032">
        <w:rPr>
          <w:rFonts w:ascii="Times New Roman" w:eastAsia="仿宋_GB2312" w:hAnsi="Times New Roman" w:cs="Times New Roman"/>
          <w:sz w:val="32"/>
          <w:szCs w:val="32"/>
        </w:rPr>
        <w:t>73.</w:t>
      </w:r>
      <w:r w:rsidR="00EB47FB">
        <w:rPr>
          <w:rFonts w:ascii="Times New Roman" w:eastAsia="仿宋_GB2312" w:hAnsi="Times New Roman" w:cs="Times New Roman"/>
          <w:sz w:val="32"/>
          <w:szCs w:val="32"/>
        </w:rPr>
        <w:t>85</w:t>
      </w:r>
      <w:r w:rsidR="00CC2032">
        <w:rPr>
          <w:rFonts w:ascii="Times New Roman" w:eastAsia="仿宋_GB2312" w:hAnsi="Times New Roman" w:cs="Times New Roman"/>
          <w:sz w:val="32"/>
          <w:szCs w:val="32"/>
        </w:rPr>
        <w:t>%</w:t>
      </w:r>
      <w:r w:rsidR="00CC2032">
        <w:rPr>
          <w:rFonts w:ascii="Times New Roman" w:eastAsia="仿宋_GB2312" w:hAnsi="Times New Roman" w:cs="Times New Roman"/>
          <w:sz w:val="32"/>
          <w:szCs w:val="32"/>
        </w:rPr>
        <w:t>；项目绩效</w:t>
      </w:r>
      <w:r w:rsidR="00CC2032">
        <w:rPr>
          <w:rFonts w:ascii="Times New Roman" w:eastAsia="仿宋_GB2312" w:hAnsi="Times New Roman" w:cs="Times New Roman"/>
          <w:sz w:val="32"/>
          <w:szCs w:val="32"/>
        </w:rPr>
        <w:t>50.00</w:t>
      </w:r>
      <w:r w:rsidR="00CC2032">
        <w:rPr>
          <w:rFonts w:ascii="Times New Roman" w:eastAsia="仿宋_GB2312" w:hAnsi="Times New Roman" w:cs="Times New Roman"/>
          <w:sz w:val="32"/>
          <w:szCs w:val="32"/>
        </w:rPr>
        <w:t>分，实际得分</w:t>
      </w:r>
      <w:r w:rsidR="00EB47FB">
        <w:rPr>
          <w:rFonts w:ascii="Times New Roman" w:eastAsia="仿宋_GB2312" w:hAnsi="Times New Roman" w:cs="Times New Roman"/>
          <w:sz w:val="32"/>
          <w:szCs w:val="32"/>
        </w:rPr>
        <w:t>50.00</w:t>
      </w:r>
      <w:r w:rsidR="00CC2032">
        <w:rPr>
          <w:rFonts w:ascii="Times New Roman" w:eastAsia="仿宋_GB2312" w:hAnsi="Times New Roman" w:cs="Times New Roman"/>
          <w:sz w:val="32"/>
          <w:szCs w:val="32"/>
        </w:rPr>
        <w:t>分，得分率</w:t>
      </w:r>
      <w:r w:rsidR="00CC2032">
        <w:rPr>
          <w:rFonts w:ascii="Times New Roman" w:eastAsia="仿宋_GB2312" w:hAnsi="Times New Roman" w:cs="Times New Roman"/>
          <w:sz w:val="32"/>
          <w:szCs w:val="32"/>
        </w:rPr>
        <w:t>100.00%</w:t>
      </w:r>
      <w:r w:rsidR="00CC2032">
        <w:rPr>
          <w:rFonts w:ascii="Times New Roman" w:eastAsia="仿宋_GB2312" w:hAnsi="Times New Roman" w:cs="Times New Roman"/>
          <w:sz w:val="32"/>
          <w:szCs w:val="32"/>
        </w:rPr>
        <w:t>。</w:t>
      </w:r>
      <w:r w:rsidR="00EB47FB" w:rsidRPr="00EB47FB">
        <w:rPr>
          <w:rFonts w:ascii="Times New Roman" w:eastAsia="仿宋_GB2312" w:hAnsi="Times New Roman" w:cs="Times New Roman" w:hint="eastAsia"/>
          <w:b/>
          <w:sz w:val="32"/>
          <w:szCs w:val="32"/>
        </w:rPr>
        <w:t>整体指标得分详情如下：</w:t>
      </w:r>
    </w:p>
    <w:p w14:paraId="0F8E8E33" w14:textId="0F7A346A" w:rsidR="0088072E" w:rsidRDefault="00CC2032" w:rsidP="002D2DDD">
      <w:pPr>
        <w:autoSpaceDE w:val="0"/>
        <w:autoSpaceDN w:val="0"/>
        <w:adjustRightInd w:val="0"/>
        <w:spacing w:line="560" w:lineRule="exact"/>
        <w:jc w:val="center"/>
        <w:rPr>
          <w:rFonts w:ascii="Times New Roman" w:eastAsia="幼圆" w:hAnsi="Times New Roman" w:cs="Times New Roman"/>
          <w:b/>
          <w:bCs/>
          <w:sz w:val="28"/>
          <w:szCs w:val="28"/>
        </w:rPr>
      </w:pPr>
      <w:r>
        <w:rPr>
          <w:rFonts w:ascii="Times New Roman" w:eastAsia="幼圆" w:hAnsi="Times New Roman" w:cs="Times New Roman"/>
          <w:b/>
          <w:bCs/>
          <w:sz w:val="28"/>
          <w:szCs w:val="28"/>
        </w:rPr>
        <w:t>附表</w:t>
      </w:r>
      <w:r>
        <w:rPr>
          <w:rFonts w:ascii="Times New Roman" w:eastAsia="幼圆" w:hAnsi="Times New Roman" w:cs="Times New Roman"/>
          <w:b/>
          <w:bCs/>
          <w:sz w:val="28"/>
          <w:szCs w:val="28"/>
        </w:rPr>
        <w:t xml:space="preserve"> </w:t>
      </w:r>
      <w:r w:rsidR="00EB47FB">
        <w:rPr>
          <w:rFonts w:ascii="Times New Roman" w:eastAsia="幼圆" w:hAnsi="Times New Roman" w:cs="Times New Roman" w:hint="eastAsia"/>
          <w:b/>
          <w:bCs/>
          <w:sz w:val="28"/>
          <w:szCs w:val="28"/>
        </w:rPr>
        <w:t>绵竹市</w:t>
      </w:r>
      <w:r w:rsidR="00EB47FB">
        <w:rPr>
          <w:rFonts w:ascii="Times New Roman" w:eastAsia="幼圆" w:hAnsi="Times New Roman" w:cs="Times New Roman" w:hint="eastAsia"/>
          <w:b/>
          <w:bCs/>
          <w:sz w:val="28"/>
          <w:szCs w:val="28"/>
        </w:rPr>
        <w:t>2</w:t>
      </w:r>
      <w:r w:rsidR="00EB47FB">
        <w:rPr>
          <w:rFonts w:ascii="Times New Roman" w:eastAsia="幼圆" w:hAnsi="Times New Roman" w:cs="Times New Roman"/>
          <w:b/>
          <w:bCs/>
          <w:sz w:val="28"/>
          <w:szCs w:val="28"/>
        </w:rPr>
        <w:t>020</w:t>
      </w:r>
      <w:r w:rsidR="00EB47FB">
        <w:rPr>
          <w:rFonts w:ascii="Times New Roman" w:eastAsia="幼圆" w:hAnsi="Times New Roman" w:cs="Times New Roman" w:hint="eastAsia"/>
          <w:b/>
          <w:bCs/>
          <w:sz w:val="28"/>
          <w:szCs w:val="28"/>
        </w:rPr>
        <w:t>年</w:t>
      </w:r>
      <w:r w:rsidR="00EB47FB" w:rsidRPr="00EB47FB">
        <w:rPr>
          <w:rFonts w:ascii="Times New Roman" w:eastAsia="幼圆" w:hAnsi="Times New Roman" w:cs="Times New Roman" w:hint="eastAsia"/>
          <w:b/>
          <w:bCs/>
          <w:sz w:val="28"/>
          <w:szCs w:val="28"/>
        </w:rPr>
        <w:t>公车运维经费项目</w:t>
      </w:r>
      <w:r>
        <w:rPr>
          <w:rFonts w:ascii="Times New Roman" w:eastAsia="幼圆" w:hAnsi="Times New Roman" w:cs="Times New Roman"/>
          <w:b/>
          <w:bCs/>
          <w:sz w:val="28"/>
          <w:szCs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405"/>
        <w:gridCol w:w="2125"/>
        <w:gridCol w:w="1034"/>
        <w:gridCol w:w="1034"/>
        <w:gridCol w:w="1074"/>
      </w:tblGrid>
      <w:tr w:rsidR="0088072E" w14:paraId="1245F230" w14:textId="77777777">
        <w:trPr>
          <w:trHeight w:val="784"/>
          <w:tblHeader/>
        </w:trPr>
        <w:tc>
          <w:tcPr>
            <w:tcW w:w="979" w:type="pct"/>
            <w:shd w:val="clear" w:color="000000" w:fill="00516B"/>
            <w:vAlign w:val="center"/>
          </w:tcPr>
          <w:p w14:paraId="6AF203E1"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一级指标</w:t>
            </w:r>
          </w:p>
        </w:tc>
        <w:tc>
          <w:tcPr>
            <w:tcW w:w="847" w:type="pct"/>
            <w:shd w:val="clear" w:color="000000" w:fill="00516B"/>
            <w:vAlign w:val="center"/>
          </w:tcPr>
          <w:p w14:paraId="618BC845"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二级指标</w:t>
            </w:r>
          </w:p>
        </w:tc>
        <w:tc>
          <w:tcPr>
            <w:tcW w:w="1281" w:type="pct"/>
            <w:shd w:val="clear" w:color="000000" w:fill="00516B"/>
            <w:vAlign w:val="center"/>
          </w:tcPr>
          <w:p w14:paraId="4A8EF0E2"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三级指标</w:t>
            </w:r>
          </w:p>
        </w:tc>
        <w:tc>
          <w:tcPr>
            <w:tcW w:w="623" w:type="pct"/>
            <w:shd w:val="clear" w:color="000000" w:fill="00516B"/>
            <w:vAlign w:val="center"/>
          </w:tcPr>
          <w:p w14:paraId="68BBE491"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权重</w:t>
            </w:r>
          </w:p>
        </w:tc>
        <w:tc>
          <w:tcPr>
            <w:tcW w:w="623" w:type="pct"/>
            <w:shd w:val="clear" w:color="000000" w:fill="00516B"/>
            <w:vAlign w:val="center"/>
          </w:tcPr>
          <w:p w14:paraId="0B3C800C"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得分</w:t>
            </w:r>
          </w:p>
        </w:tc>
        <w:tc>
          <w:tcPr>
            <w:tcW w:w="647" w:type="pct"/>
            <w:shd w:val="clear" w:color="000000" w:fill="00516B"/>
            <w:vAlign w:val="center"/>
          </w:tcPr>
          <w:p w14:paraId="2B08F905" w14:textId="77777777" w:rsidR="0088072E" w:rsidRDefault="00CC2032" w:rsidP="002D2DDD">
            <w:pPr>
              <w:widowControl/>
              <w:spacing w:line="560" w:lineRule="exact"/>
              <w:jc w:val="center"/>
              <w:rPr>
                <w:rFonts w:ascii="Times New Roman" w:eastAsia="宋体" w:hAnsi="Times New Roman" w:cs="Times New Roman"/>
                <w:b/>
                <w:bCs/>
                <w:color w:val="F2F2F2"/>
                <w:kern w:val="0"/>
                <w:sz w:val="20"/>
                <w:szCs w:val="20"/>
              </w:rPr>
            </w:pPr>
            <w:r>
              <w:rPr>
                <w:rFonts w:ascii="Times New Roman" w:eastAsia="宋体" w:hAnsi="Times New Roman" w:cs="Times New Roman"/>
                <w:b/>
                <w:bCs/>
                <w:color w:val="F2F2F2"/>
                <w:kern w:val="0"/>
                <w:sz w:val="20"/>
                <w:szCs w:val="20"/>
              </w:rPr>
              <w:t>得分率</w:t>
            </w:r>
          </w:p>
        </w:tc>
      </w:tr>
      <w:tr w:rsidR="0088072E" w14:paraId="3736F44D" w14:textId="77777777">
        <w:trPr>
          <w:trHeight w:val="411"/>
        </w:trPr>
        <w:tc>
          <w:tcPr>
            <w:tcW w:w="979" w:type="pct"/>
            <w:vMerge w:val="restart"/>
            <w:shd w:val="clear" w:color="auto" w:fill="auto"/>
            <w:vAlign w:val="center"/>
          </w:tcPr>
          <w:p w14:paraId="632C9028" w14:textId="77777777" w:rsidR="00EB47FB"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项目决策</w:t>
            </w:r>
          </w:p>
          <w:p w14:paraId="2068C5D9" w14:textId="5465DF18"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w:t>
            </w:r>
            <w:r>
              <w:rPr>
                <w:rFonts w:ascii="Times New Roman" w:eastAsia="宋体" w:hAnsi="Times New Roman" w:cs="Times New Roman"/>
                <w:color w:val="000000"/>
                <w:kern w:val="0"/>
                <w:sz w:val="20"/>
                <w:szCs w:val="20"/>
              </w:rPr>
              <w:t>24</w:t>
            </w:r>
            <w:r>
              <w:rPr>
                <w:rFonts w:ascii="Times New Roman" w:eastAsia="宋体" w:hAnsi="Times New Roman" w:cs="Times New Roman"/>
                <w:color w:val="000000"/>
                <w:kern w:val="0"/>
                <w:sz w:val="20"/>
                <w:szCs w:val="20"/>
              </w:rPr>
              <w:t>分）</w:t>
            </w:r>
          </w:p>
        </w:tc>
        <w:tc>
          <w:tcPr>
            <w:tcW w:w="847" w:type="pct"/>
            <w:shd w:val="clear" w:color="auto" w:fill="auto"/>
            <w:vAlign w:val="center"/>
          </w:tcPr>
          <w:p w14:paraId="6E7AE853"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项目依据</w:t>
            </w:r>
          </w:p>
        </w:tc>
        <w:tc>
          <w:tcPr>
            <w:tcW w:w="1281" w:type="pct"/>
            <w:shd w:val="clear" w:color="auto" w:fill="auto"/>
            <w:vAlign w:val="center"/>
          </w:tcPr>
          <w:p w14:paraId="7C2FB7D4"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依据充分性</w:t>
            </w:r>
          </w:p>
        </w:tc>
        <w:tc>
          <w:tcPr>
            <w:tcW w:w="623" w:type="pct"/>
            <w:shd w:val="clear" w:color="auto" w:fill="auto"/>
            <w:vAlign w:val="center"/>
          </w:tcPr>
          <w:p w14:paraId="4DAC2DA3"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w:t>
            </w:r>
          </w:p>
        </w:tc>
        <w:tc>
          <w:tcPr>
            <w:tcW w:w="623" w:type="pct"/>
            <w:shd w:val="clear" w:color="auto" w:fill="auto"/>
            <w:vAlign w:val="center"/>
          </w:tcPr>
          <w:p w14:paraId="615F962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6.40</w:t>
            </w:r>
          </w:p>
        </w:tc>
        <w:tc>
          <w:tcPr>
            <w:tcW w:w="647" w:type="pct"/>
            <w:shd w:val="clear" w:color="auto" w:fill="auto"/>
            <w:vAlign w:val="center"/>
          </w:tcPr>
          <w:p w14:paraId="2B109BD5"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r>
      <w:tr w:rsidR="0088072E" w14:paraId="0C9C5CC3" w14:textId="77777777">
        <w:trPr>
          <w:trHeight w:val="411"/>
        </w:trPr>
        <w:tc>
          <w:tcPr>
            <w:tcW w:w="979" w:type="pct"/>
            <w:vMerge/>
            <w:vAlign w:val="center"/>
          </w:tcPr>
          <w:p w14:paraId="5246F11C"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val="restart"/>
            <w:shd w:val="clear" w:color="auto" w:fill="auto"/>
            <w:vAlign w:val="center"/>
          </w:tcPr>
          <w:p w14:paraId="069C8F6D"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绩效目标</w:t>
            </w:r>
          </w:p>
        </w:tc>
        <w:tc>
          <w:tcPr>
            <w:tcW w:w="1281" w:type="pct"/>
            <w:shd w:val="clear" w:color="auto" w:fill="auto"/>
            <w:vAlign w:val="center"/>
          </w:tcPr>
          <w:p w14:paraId="3F36EA51" w14:textId="41177443" w:rsidR="0088072E" w:rsidRDefault="001C305D"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hint="eastAsia"/>
                <w:color w:val="000000"/>
                <w:kern w:val="0"/>
                <w:sz w:val="20"/>
                <w:szCs w:val="20"/>
              </w:rPr>
              <w:t>绩效目标</w:t>
            </w:r>
            <w:r w:rsidR="00CC2032">
              <w:rPr>
                <w:rFonts w:ascii="Times New Roman" w:eastAsia="宋体" w:hAnsi="Times New Roman" w:cs="Times New Roman"/>
                <w:color w:val="000000"/>
                <w:kern w:val="0"/>
                <w:sz w:val="20"/>
                <w:szCs w:val="20"/>
              </w:rPr>
              <w:t>明确性</w:t>
            </w:r>
          </w:p>
        </w:tc>
        <w:tc>
          <w:tcPr>
            <w:tcW w:w="623" w:type="pct"/>
            <w:shd w:val="clear" w:color="auto" w:fill="auto"/>
            <w:vAlign w:val="center"/>
          </w:tcPr>
          <w:p w14:paraId="38C7F53A"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w:t>
            </w:r>
          </w:p>
        </w:tc>
        <w:tc>
          <w:tcPr>
            <w:tcW w:w="623" w:type="pct"/>
            <w:shd w:val="clear" w:color="auto" w:fill="auto"/>
            <w:vAlign w:val="center"/>
          </w:tcPr>
          <w:p w14:paraId="6A1776B4"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6.40</w:t>
            </w:r>
          </w:p>
        </w:tc>
        <w:tc>
          <w:tcPr>
            <w:tcW w:w="647" w:type="pct"/>
            <w:shd w:val="clear" w:color="auto" w:fill="auto"/>
            <w:vAlign w:val="center"/>
          </w:tcPr>
          <w:p w14:paraId="2131BFEB"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r>
      <w:tr w:rsidR="0088072E" w14:paraId="257AD2C7" w14:textId="77777777">
        <w:trPr>
          <w:trHeight w:val="411"/>
        </w:trPr>
        <w:tc>
          <w:tcPr>
            <w:tcW w:w="979" w:type="pct"/>
            <w:vMerge/>
            <w:vAlign w:val="center"/>
          </w:tcPr>
          <w:p w14:paraId="659F55C4"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vAlign w:val="center"/>
          </w:tcPr>
          <w:p w14:paraId="2CAA317F"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1281" w:type="pct"/>
            <w:shd w:val="clear" w:color="auto" w:fill="auto"/>
            <w:vAlign w:val="center"/>
          </w:tcPr>
          <w:p w14:paraId="1839A131" w14:textId="3BD3FD64" w:rsidR="0088072E" w:rsidRDefault="001C305D"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hint="eastAsia"/>
                <w:color w:val="000000"/>
                <w:kern w:val="0"/>
                <w:sz w:val="20"/>
                <w:szCs w:val="20"/>
              </w:rPr>
              <w:t>绩效目标</w:t>
            </w:r>
            <w:r w:rsidR="00CC2032">
              <w:rPr>
                <w:rFonts w:ascii="Times New Roman" w:eastAsia="宋体" w:hAnsi="Times New Roman" w:cs="Times New Roman"/>
                <w:color w:val="000000"/>
                <w:kern w:val="0"/>
                <w:sz w:val="20"/>
                <w:szCs w:val="20"/>
              </w:rPr>
              <w:t>合理性</w:t>
            </w:r>
          </w:p>
        </w:tc>
        <w:tc>
          <w:tcPr>
            <w:tcW w:w="623" w:type="pct"/>
            <w:shd w:val="clear" w:color="auto" w:fill="auto"/>
            <w:vAlign w:val="center"/>
          </w:tcPr>
          <w:p w14:paraId="75E9964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w:t>
            </w:r>
          </w:p>
        </w:tc>
        <w:tc>
          <w:tcPr>
            <w:tcW w:w="623" w:type="pct"/>
            <w:shd w:val="clear" w:color="auto" w:fill="auto"/>
            <w:vAlign w:val="center"/>
          </w:tcPr>
          <w:p w14:paraId="1D376549"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6.40</w:t>
            </w:r>
          </w:p>
        </w:tc>
        <w:tc>
          <w:tcPr>
            <w:tcW w:w="647" w:type="pct"/>
            <w:shd w:val="clear" w:color="auto" w:fill="auto"/>
            <w:vAlign w:val="center"/>
          </w:tcPr>
          <w:p w14:paraId="7135513F"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80.00%</w:t>
            </w:r>
          </w:p>
        </w:tc>
      </w:tr>
      <w:tr w:rsidR="0088072E" w14:paraId="59102DA4" w14:textId="77777777">
        <w:trPr>
          <w:trHeight w:val="411"/>
        </w:trPr>
        <w:tc>
          <w:tcPr>
            <w:tcW w:w="979" w:type="pct"/>
            <w:vMerge w:val="restart"/>
            <w:shd w:val="clear" w:color="auto" w:fill="auto"/>
            <w:vAlign w:val="center"/>
          </w:tcPr>
          <w:p w14:paraId="5CD8D7ED" w14:textId="77777777" w:rsidR="00EB47FB"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项目实施</w:t>
            </w:r>
          </w:p>
          <w:p w14:paraId="73F4DD8D" w14:textId="5E39720A"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w:t>
            </w:r>
            <w:r>
              <w:rPr>
                <w:rFonts w:ascii="Times New Roman" w:eastAsia="宋体" w:hAnsi="Times New Roman" w:cs="Times New Roman"/>
                <w:color w:val="000000"/>
                <w:kern w:val="0"/>
                <w:sz w:val="20"/>
                <w:szCs w:val="20"/>
              </w:rPr>
              <w:t>26</w:t>
            </w:r>
            <w:r>
              <w:rPr>
                <w:rFonts w:ascii="Times New Roman" w:eastAsia="宋体" w:hAnsi="Times New Roman" w:cs="Times New Roman"/>
                <w:color w:val="000000"/>
                <w:kern w:val="0"/>
                <w:sz w:val="20"/>
                <w:szCs w:val="20"/>
              </w:rPr>
              <w:t>分）</w:t>
            </w:r>
          </w:p>
        </w:tc>
        <w:tc>
          <w:tcPr>
            <w:tcW w:w="847" w:type="pct"/>
            <w:shd w:val="clear" w:color="auto" w:fill="auto"/>
            <w:vAlign w:val="center"/>
          </w:tcPr>
          <w:p w14:paraId="13E47272"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资金管理</w:t>
            </w:r>
          </w:p>
        </w:tc>
        <w:tc>
          <w:tcPr>
            <w:tcW w:w="1281" w:type="pct"/>
            <w:shd w:val="clear" w:color="auto" w:fill="auto"/>
            <w:vAlign w:val="center"/>
          </w:tcPr>
          <w:p w14:paraId="3E073B95"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资金分配科学性</w:t>
            </w:r>
          </w:p>
        </w:tc>
        <w:tc>
          <w:tcPr>
            <w:tcW w:w="623" w:type="pct"/>
            <w:shd w:val="clear" w:color="auto" w:fill="auto"/>
            <w:vAlign w:val="center"/>
          </w:tcPr>
          <w:p w14:paraId="36859780" w14:textId="0541F558" w:rsidR="0088072E" w:rsidRDefault="00EB47FB"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w:t>
            </w:r>
            <w:r w:rsidR="00CC2032">
              <w:rPr>
                <w:rFonts w:ascii="Times New Roman" w:eastAsia="宋体" w:hAnsi="Times New Roman" w:cs="Times New Roman"/>
                <w:color w:val="000000"/>
                <w:kern w:val="0"/>
                <w:sz w:val="20"/>
                <w:szCs w:val="20"/>
              </w:rPr>
              <w:t>.00</w:t>
            </w:r>
          </w:p>
        </w:tc>
        <w:tc>
          <w:tcPr>
            <w:tcW w:w="623" w:type="pct"/>
            <w:shd w:val="clear" w:color="auto" w:fill="auto"/>
            <w:vAlign w:val="center"/>
          </w:tcPr>
          <w:p w14:paraId="3E11D135"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4.80</w:t>
            </w:r>
          </w:p>
        </w:tc>
        <w:tc>
          <w:tcPr>
            <w:tcW w:w="647" w:type="pct"/>
            <w:shd w:val="clear" w:color="auto" w:fill="auto"/>
            <w:vAlign w:val="center"/>
          </w:tcPr>
          <w:p w14:paraId="4C93B193"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60.00%</w:t>
            </w:r>
          </w:p>
        </w:tc>
      </w:tr>
      <w:tr w:rsidR="0088072E" w14:paraId="5B0BB31B" w14:textId="77777777">
        <w:trPr>
          <w:trHeight w:val="411"/>
        </w:trPr>
        <w:tc>
          <w:tcPr>
            <w:tcW w:w="979" w:type="pct"/>
            <w:vMerge/>
            <w:vAlign w:val="center"/>
          </w:tcPr>
          <w:p w14:paraId="5CB3D33A"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val="restart"/>
            <w:shd w:val="clear" w:color="auto" w:fill="auto"/>
            <w:vAlign w:val="center"/>
          </w:tcPr>
          <w:p w14:paraId="79BB526D"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过程控制</w:t>
            </w:r>
          </w:p>
        </w:tc>
        <w:tc>
          <w:tcPr>
            <w:tcW w:w="1281" w:type="pct"/>
            <w:shd w:val="clear" w:color="auto" w:fill="auto"/>
            <w:vAlign w:val="center"/>
          </w:tcPr>
          <w:p w14:paraId="22561131"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财务管理规范性</w:t>
            </w:r>
          </w:p>
        </w:tc>
        <w:tc>
          <w:tcPr>
            <w:tcW w:w="623" w:type="pct"/>
            <w:shd w:val="clear" w:color="auto" w:fill="auto"/>
            <w:vAlign w:val="center"/>
          </w:tcPr>
          <w:p w14:paraId="5ADE465D"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w:t>
            </w:r>
          </w:p>
        </w:tc>
        <w:tc>
          <w:tcPr>
            <w:tcW w:w="623" w:type="pct"/>
            <w:shd w:val="clear" w:color="auto" w:fill="auto"/>
            <w:vAlign w:val="center"/>
          </w:tcPr>
          <w:p w14:paraId="1C3E3527"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6.40</w:t>
            </w:r>
          </w:p>
        </w:tc>
        <w:tc>
          <w:tcPr>
            <w:tcW w:w="647" w:type="pct"/>
            <w:shd w:val="clear" w:color="auto" w:fill="auto"/>
            <w:vAlign w:val="center"/>
          </w:tcPr>
          <w:p w14:paraId="1989EB11"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60.00%</w:t>
            </w:r>
          </w:p>
        </w:tc>
      </w:tr>
      <w:tr w:rsidR="0088072E" w14:paraId="1352D0DA" w14:textId="77777777">
        <w:trPr>
          <w:trHeight w:val="411"/>
        </w:trPr>
        <w:tc>
          <w:tcPr>
            <w:tcW w:w="979" w:type="pct"/>
            <w:vMerge/>
            <w:vAlign w:val="center"/>
          </w:tcPr>
          <w:p w14:paraId="6AE2FB08"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vAlign w:val="center"/>
          </w:tcPr>
          <w:p w14:paraId="20C55526"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1281" w:type="pct"/>
            <w:shd w:val="clear" w:color="auto" w:fill="auto"/>
            <w:vAlign w:val="center"/>
          </w:tcPr>
          <w:p w14:paraId="4D60545E"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业务管理规范性</w:t>
            </w:r>
          </w:p>
        </w:tc>
        <w:tc>
          <w:tcPr>
            <w:tcW w:w="623" w:type="pct"/>
            <w:shd w:val="clear" w:color="auto" w:fill="auto"/>
            <w:vAlign w:val="center"/>
          </w:tcPr>
          <w:p w14:paraId="03917185"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7DBCA6D9"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8.00</w:t>
            </w:r>
          </w:p>
        </w:tc>
        <w:tc>
          <w:tcPr>
            <w:tcW w:w="647" w:type="pct"/>
            <w:shd w:val="clear" w:color="auto" w:fill="auto"/>
            <w:vAlign w:val="center"/>
          </w:tcPr>
          <w:p w14:paraId="4959C120"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80.00%</w:t>
            </w:r>
          </w:p>
        </w:tc>
      </w:tr>
      <w:tr w:rsidR="0088072E" w14:paraId="169F62C6" w14:textId="77777777">
        <w:trPr>
          <w:trHeight w:val="411"/>
        </w:trPr>
        <w:tc>
          <w:tcPr>
            <w:tcW w:w="979" w:type="pct"/>
            <w:vMerge w:val="restart"/>
            <w:shd w:val="clear" w:color="auto" w:fill="auto"/>
            <w:vAlign w:val="center"/>
          </w:tcPr>
          <w:p w14:paraId="11B44808" w14:textId="77777777" w:rsidR="00EB47FB"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项目绩效</w:t>
            </w:r>
          </w:p>
          <w:p w14:paraId="6B230812" w14:textId="05E08754"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w:t>
            </w:r>
            <w:r>
              <w:rPr>
                <w:rFonts w:ascii="Times New Roman" w:eastAsia="宋体" w:hAnsi="Times New Roman" w:cs="Times New Roman"/>
                <w:color w:val="000000"/>
                <w:kern w:val="0"/>
                <w:sz w:val="20"/>
                <w:szCs w:val="20"/>
              </w:rPr>
              <w:t>50</w:t>
            </w:r>
            <w:r>
              <w:rPr>
                <w:rFonts w:ascii="Times New Roman" w:eastAsia="宋体" w:hAnsi="Times New Roman" w:cs="Times New Roman"/>
                <w:color w:val="000000"/>
                <w:kern w:val="0"/>
                <w:sz w:val="20"/>
                <w:szCs w:val="20"/>
              </w:rPr>
              <w:t>分）</w:t>
            </w:r>
          </w:p>
        </w:tc>
        <w:tc>
          <w:tcPr>
            <w:tcW w:w="847" w:type="pct"/>
            <w:shd w:val="clear" w:color="auto" w:fill="auto"/>
            <w:vAlign w:val="center"/>
          </w:tcPr>
          <w:p w14:paraId="39F98251"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完成数量</w:t>
            </w:r>
          </w:p>
        </w:tc>
        <w:tc>
          <w:tcPr>
            <w:tcW w:w="1281" w:type="pct"/>
            <w:shd w:val="clear" w:color="auto" w:fill="auto"/>
            <w:vAlign w:val="center"/>
          </w:tcPr>
          <w:p w14:paraId="340926EE"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公车维修数量</w:t>
            </w:r>
          </w:p>
        </w:tc>
        <w:tc>
          <w:tcPr>
            <w:tcW w:w="623" w:type="pct"/>
            <w:shd w:val="clear" w:color="auto" w:fill="auto"/>
            <w:vAlign w:val="center"/>
          </w:tcPr>
          <w:p w14:paraId="5E275991"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26A3F91A"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10.00</w:t>
            </w:r>
          </w:p>
        </w:tc>
        <w:tc>
          <w:tcPr>
            <w:tcW w:w="647" w:type="pct"/>
            <w:shd w:val="clear" w:color="auto" w:fill="auto"/>
            <w:vAlign w:val="center"/>
          </w:tcPr>
          <w:p w14:paraId="7B9823B9" w14:textId="77777777" w:rsidR="0088072E" w:rsidRDefault="00CC2032" w:rsidP="002D2DDD">
            <w:pPr>
              <w:widowControl/>
              <w:spacing w:line="56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100.00%</w:t>
            </w:r>
          </w:p>
        </w:tc>
      </w:tr>
      <w:tr w:rsidR="0088072E" w14:paraId="68B170F3" w14:textId="77777777">
        <w:trPr>
          <w:trHeight w:val="411"/>
        </w:trPr>
        <w:tc>
          <w:tcPr>
            <w:tcW w:w="979" w:type="pct"/>
            <w:vMerge/>
            <w:vAlign w:val="center"/>
          </w:tcPr>
          <w:p w14:paraId="7B9D156D"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shd w:val="clear" w:color="auto" w:fill="auto"/>
            <w:vAlign w:val="center"/>
          </w:tcPr>
          <w:p w14:paraId="544BEC16"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完成质量</w:t>
            </w:r>
          </w:p>
        </w:tc>
        <w:tc>
          <w:tcPr>
            <w:tcW w:w="1281" w:type="pct"/>
            <w:shd w:val="clear" w:color="auto" w:fill="auto"/>
            <w:vAlign w:val="center"/>
          </w:tcPr>
          <w:p w14:paraId="7FACDAA2"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维修后使用年限</w:t>
            </w:r>
          </w:p>
        </w:tc>
        <w:tc>
          <w:tcPr>
            <w:tcW w:w="623" w:type="pct"/>
            <w:shd w:val="clear" w:color="auto" w:fill="auto"/>
            <w:vAlign w:val="center"/>
          </w:tcPr>
          <w:p w14:paraId="254C8678"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03CF68C3"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47" w:type="pct"/>
            <w:shd w:val="clear" w:color="auto" w:fill="auto"/>
            <w:vAlign w:val="center"/>
          </w:tcPr>
          <w:p w14:paraId="46F2B90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r>
      <w:tr w:rsidR="0088072E" w14:paraId="5978E7FF" w14:textId="77777777">
        <w:trPr>
          <w:trHeight w:val="411"/>
        </w:trPr>
        <w:tc>
          <w:tcPr>
            <w:tcW w:w="979" w:type="pct"/>
            <w:vMerge/>
            <w:vAlign w:val="center"/>
          </w:tcPr>
          <w:p w14:paraId="7A46FC94"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shd w:val="clear" w:color="auto" w:fill="auto"/>
            <w:vAlign w:val="center"/>
          </w:tcPr>
          <w:p w14:paraId="1054C5F6"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完成时效</w:t>
            </w:r>
          </w:p>
        </w:tc>
        <w:tc>
          <w:tcPr>
            <w:tcW w:w="1281" w:type="pct"/>
            <w:shd w:val="clear" w:color="auto" w:fill="auto"/>
            <w:vAlign w:val="center"/>
          </w:tcPr>
          <w:p w14:paraId="1F3B1C27"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事项完成及时性</w:t>
            </w:r>
          </w:p>
        </w:tc>
        <w:tc>
          <w:tcPr>
            <w:tcW w:w="623" w:type="pct"/>
            <w:shd w:val="clear" w:color="auto" w:fill="auto"/>
            <w:vAlign w:val="center"/>
          </w:tcPr>
          <w:p w14:paraId="39B3B6F8"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3E7F27C7"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47" w:type="pct"/>
            <w:shd w:val="clear" w:color="auto" w:fill="auto"/>
            <w:vAlign w:val="center"/>
          </w:tcPr>
          <w:p w14:paraId="2F25D56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r>
      <w:tr w:rsidR="0088072E" w14:paraId="3AD51B75" w14:textId="77777777">
        <w:trPr>
          <w:trHeight w:val="411"/>
        </w:trPr>
        <w:tc>
          <w:tcPr>
            <w:tcW w:w="979" w:type="pct"/>
            <w:vMerge/>
            <w:vAlign w:val="center"/>
          </w:tcPr>
          <w:p w14:paraId="0E690D16"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val="restart"/>
            <w:shd w:val="clear" w:color="auto" w:fill="auto"/>
            <w:vAlign w:val="center"/>
          </w:tcPr>
          <w:p w14:paraId="6F27CA9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社会效益</w:t>
            </w:r>
          </w:p>
        </w:tc>
        <w:tc>
          <w:tcPr>
            <w:tcW w:w="1281" w:type="pct"/>
            <w:shd w:val="clear" w:color="auto" w:fill="auto"/>
            <w:vAlign w:val="center"/>
          </w:tcPr>
          <w:p w14:paraId="649445F8"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支持有效性</w:t>
            </w:r>
          </w:p>
        </w:tc>
        <w:tc>
          <w:tcPr>
            <w:tcW w:w="623" w:type="pct"/>
            <w:shd w:val="clear" w:color="auto" w:fill="auto"/>
            <w:vAlign w:val="center"/>
          </w:tcPr>
          <w:p w14:paraId="274D14A3"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531D6703"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47" w:type="pct"/>
            <w:shd w:val="clear" w:color="auto" w:fill="auto"/>
            <w:vAlign w:val="center"/>
          </w:tcPr>
          <w:p w14:paraId="2A05C7F7"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r>
      <w:tr w:rsidR="0088072E" w14:paraId="503D39B6" w14:textId="77777777">
        <w:trPr>
          <w:trHeight w:val="784"/>
        </w:trPr>
        <w:tc>
          <w:tcPr>
            <w:tcW w:w="979" w:type="pct"/>
            <w:vMerge/>
            <w:vAlign w:val="center"/>
          </w:tcPr>
          <w:p w14:paraId="1C8B3158"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847" w:type="pct"/>
            <w:vMerge/>
            <w:shd w:val="clear" w:color="auto" w:fill="auto"/>
            <w:vAlign w:val="center"/>
          </w:tcPr>
          <w:p w14:paraId="22F0CEA5" w14:textId="77777777" w:rsidR="0088072E" w:rsidRDefault="0088072E" w:rsidP="002D2DDD">
            <w:pPr>
              <w:widowControl/>
              <w:spacing w:line="560" w:lineRule="exact"/>
              <w:jc w:val="center"/>
              <w:rPr>
                <w:rFonts w:ascii="Times New Roman" w:eastAsia="宋体" w:hAnsi="Times New Roman" w:cs="Times New Roman"/>
                <w:color w:val="000000"/>
                <w:kern w:val="0"/>
                <w:sz w:val="20"/>
                <w:szCs w:val="20"/>
              </w:rPr>
            </w:pPr>
          </w:p>
        </w:tc>
        <w:tc>
          <w:tcPr>
            <w:tcW w:w="1281" w:type="pct"/>
            <w:shd w:val="clear" w:color="auto" w:fill="auto"/>
            <w:vAlign w:val="center"/>
          </w:tcPr>
          <w:p w14:paraId="0B3442F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司机用车满意度</w:t>
            </w:r>
          </w:p>
        </w:tc>
        <w:tc>
          <w:tcPr>
            <w:tcW w:w="623" w:type="pct"/>
            <w:shd w:val="clear" w:color="auto" w:fill="auto"/>
            <w:vAlign w:val="center"/>
          </w:tcPr>
          <w:p w14:paraId="6EF9F251"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23" w:type="pct"/>
            <w:shd w:val="clear" w:color="auto" w:fill="auto"/>
            <w:vAlign w:val="center"/>
          </w:tcPr>
          <w:p w14:paraId="05D1FF8C"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w:t>
            </w:r>
          </w:p>
        </w:tc>
        <w:tc>
          <w:tcPr>
            <w:tcW w:w="647" w:type="pct"/>
            <w:shd w:val="clear" w:color="auto" w:fill="auto"/>
            <w:vAlign w:val="center"/>
          </w:tcPr>
          <w:p w14:paraId="6445438C"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r>
      <w:tr w:rsidR="0088072E" w14:paraId="1B71BD3B" w14:textId="77777777">
        <w:trPr>
          <w:trHeight w:val="411"/>
        </w:trPr>
        <w:tc>
          <w:tcPr>
            <w:tcW w:w="3107" w:type="pct"/>
            <w:gridSpan w:val="3"/>
            <w:shd w:val="clear" w:color="auto" w:fill="auto"/>
            <w:vAlign w:val="center"/>
          </w:tcPr>
          <w:p w14:paraId="57DBCB84"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总计</w:t>
            </w:r>
          </w:p>
        </w:tc>
        <w:tc>
          <w:tcPr>
            <w:tcW w:w="623" w:type="pct"/>
            <w:shd w:val="clear" w:color="auto" w:fill="auto"/>
            <w:vAlign w:val="center"/>
          </w:tcPr>
          <w:p w14:paraId="261B5CF9"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623" w:type="pct"/>
            <w:shd w:val="clear" w:color="auto" w:fill="auto"/>
            <w:vAlign w:val="center"/>
          </w:tcPr>
          <w:p w14:paraId="02CA8405"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88.40</w:t>
            </w:r>
          </w:p>
        </w:tc>
        <w:tc>
          <w:tcPr>
            <w:tcW w:w="647" w:type="pct"/>
            <w:shd w:val="clear" w:color="auto" w:fill="auto"/>
            <w:vAlign w:val="center"/>
          </w:tcPr>
          <w:p w14:paraId="2E3752D7" w14:textId="77777777" w:rsidR="0088072E" w:rsidRDefault="00CC2032" w:rsidP="002D2DDD">
            <w:pPr>
              <w:widowControl/>
              <w:spacing w:line="56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88.40%</w:t>
            </w:r>
          </w:p>
        </w:tc>
      </w:tr>
    </w:tbl>
    <w:p w14:paraId="23C62650" w14:textId="77777777" w:rsidR="00333356" w:rsidRDefault="00333356" w:rsidP="002D2DDD">
      <w:bookmarkStart w:id="54" w:name="_Toc76214150"/>
      <w:bookmarkStart w:id="55" w:name="_Toc76510913"/>
    </w:p>
    <w:p w14:paraId="7575309C" w14:textId="543C2E39" w:rsidR="0088072E" w:rsidRDefault="00CC2032" w:rsidP="002D2DDD">
      <w:pPr>
        <w:keepNext/>
        <w:keepLines/>
        <w:spacing w:line="560" w:lineRule="exact"/>
        <w:outlineLvl w:val="1"/>
        <w:rPr>
          <w:rFonts w:ascii="Times New Roman" w:eastAsia="楷体_GB2312" w:hAnsi="Times New Roman" w:cs="Times New Roman"/>
          <w:b/>
          <w:bCs/>
          <w:sz w:val="32"/>
          <w:szCs w:val="32"/>
        </w:rPr>
      </w:pPr>
      <w:bookmarkStart w:id="56" w:name="_Toc76927532"/>
      <w:r>
        <w:rPr>
          <w:rFonts w:ascii="Times New Roman" w:eastAsia="楷体_GB2312" w:hAnsi="Times New Roman" w:cs="Times New Roman"/>
          <w:b/>
          <w:bCs/>
          <w:sz w:val="32"/>
          <w:szCs w:val="32"/>
        </w:rPr>
        <w:lastRenderedPageBreak/>
        <w:t>（二）绩效分析</w:t>
      </w:r>
      <w:bookmarkEnd w:id="54"/>
      <w:bookmarkEnd w:id="55"/>
      <w:bookmarkEnd w:id="56"/>
    </w:p>
    <w:p w14:paraId="2BD6C902" w14:textId="24744F14" w:rsidR="0088072E" w:rsidRDefault="00CC2032" w:rsidP="002D2DDD">
      <w:pPr>
        <w:keepNext/>
        <w:keepLines/>
        <w:spacing w:line="560" w:lineRule="exact"/>
        <w:outlineLvl w:val="2"/>
        <w:rPr>
          <w:rFonts w:ascii="Times New Roman" w:eastAsia="仿宋_GB2312" w:hAnsi="Times New Roman" w:cs="Times New Roman"/>
          <w:b/>
          <w:bCs/>
          <w:sz w:val="32"/>
          <w:szCs w:val="32"/>
        </w:rPr>
      </w:pPr>
      <w:bookmarkStart w:id="57" w:name="_Toc76214151"/>
      <w:bookmarkStart w:id="58" w:name="_Toc76510914"/>
      <w:bookmarkStart w:id="59" w:name="_Toc76927533"/>
      <w:r>
        <w:rPr>
          <w:rFonts w:ascii="Times New Roman" w:eastAsia="仿宋_GB2312" w:hAnsi="Times New Roman" w:cs="Times New Roman"/>
          <w:b/>
          <w:bCs/>
          <w:sz w:val="32"/>
          <w:szCs w:val="32"/>
        </w:rPr>
        <w:t>1</w:t>
      </w:r>
      <w:r w:rsidR="00C731A2">
        <w:rPr>
          <w:rFonts w:ascii="Times New Roman" w:eastAsia="仿宋_GB2312" w:hAnsi="Times New Roman" w:cs="Times New Roman" w:hint="eastAsia"/>
          <w:b/>
          <w:bCs/>
          <w:sz w:val="32"/>
          <w:szCs w:val="32"/>
        </w:rPr>
        <w:t>.</w:t>
      </w:r>
      <w:r w:rsidR="00C731A2">
        <w:rPr>
          <w:rFonts w:ascii="Times New Roman" w:eastAsia="仿宋_GB2312" w:hAnsi="Times New Roman" w:cs="Times New Roman"/>
          <w:b/>
          <w:bCs/>
          <w:sz w:val="32"/>
          <w:szCs w:val="32"/>
        </w:rPr>
        <w:t xml:space="preserve"> </w:t>
      </w:r>
      <w:r>
        <w:rPr>
          <w:rFonts w:ascii="Times New Roman" w:eastAsia="仿宋_GB2312" w:hAnsi="Times New Roman" w:cs="Times New Roman"/>
          <w:b/>
          <w:bCs/>
          <w:sz w:val="32"/>
          <w:szCs w:val="32"/>
        </w:rPr>
        <w:t>项目决策</w:t>
      </w:r>
      <w:bookmarkEnd w:id="57"/>
      <w:bookmarkEnd w:id="58"/>
      <w:r w:rsidR="00C731A2">
        <w:rPr>
          <w:rFonts w:ascii="Times New Roman" w:eastAsia="仿宋_GB2312" w:hAnsi="Times New Roman" w:cs="Times New Roman" w:hint="eastAsia"/>
          <w:b/>
          <w:bCs/>
          <w:sz w:val="32"/>
          <w:szCs w:val="32"/>
        </w:rPr>
        <w:t>指标分析</w:t>
      </w:r>
      <w:bookmarkEnd w:id="59"/>
    </w:p>
    <w:p w14:paraId="55F83DF8" w14:textId="32B2374D" w:rsidR="0088072E" w:rsidRDefault="00CC2032" w:rsidP="002D2DDD">
      <w:pPr>
        <w:autoSpaceDE w:val="0"/>
        <w:autoSpaceDN w:val="0"/>
        <w:adjustRightIn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在项目决策指标上，</w:t>
      </w:r>
      <w:r w:rsidR="00067ECE">
        <w:rPr>
          <w:rFonts w:ascii="Times New Roman" w:eastAsia="仿宋_GB2312" w:hAnsi="Times New Roman" w:cs="Times New Roman" w:hint="eastAsia"/>
          <w:sz w:val="32"/>
          <w:szCs w:val="32"/>
        </w:rPr>
        <w:t>设置了</w:t>
      </w:r>
      <w:r>
        <w:rPr>
          <w:rFonts w:ascii="Times New Roman" w:eastAsia="仿宋_GB2312" w:hAnsi="Times New Roman" w:cs="Times New Roman"/>
          <w:sz w:val="32"/>
          <w:szCs w:val="32"/>
        </w:rPr>
        <w:t>依据充分性、</w:t>
      </w:r>
      <w:r w:rsidR="001C305D">
        <w:rPr>
          <w:rFonts w:ascii="Times New Roman" w:eastAsia="仿宋_GB2312" w:hAnsi="Times New Roman" w:cs="Times New Roman" w:hint="eastAsia"/>
          <w:sz w:val="32"/>
          <w:szCs w:val="32"/>
        </w:rPr>
        <w:t>绩效目标</w:t>
      </w:r>
      <w:r>
        <w:rPr>
          <w:rFonts w:ascii="Times New Roman" w:eastAsia="仿宋_GB2312" w:hAnsi="Times New Roman" w:cs="Times New Roman"/>
          <w:sz w:val="32"/>
          <w:szCs w:val="32"/>
        </w:rPr>
        <w:t>明确性、</w:t>
      </w:r>
      <w:r w:rsidR="001C305D">
        <w:rPr>
          <w:rFonts w:ascii="Times New Roman" w:eastAsia="仿宋_GB2312" w:hAnsi="Times New Roman" w:cs="Times New Roman" w:hint="eastAsia"/>
          <w:sz w:val="32"/>
          <w:szCs w:val="32"/>
        </w:rPr>
        <w:t>绩效目标</w:t>
      </w:r>
      <w:r>
        <w:rPr>
          <w:rFonts w:ascii="Times New Roman" w:eastAsia="仿宋_GB2312" w:hAnsi="Times New Roman" w:cs="Times New Roman"/>
          <w:sz w:val="32"/>
          <w:szCs w:val="32"/>
        </w:rPr>
        <w:t>合理性</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个三级指标。</w:t>
      </w:r>
    </w:p>
    <w:p w14:paraId="2F6E3E78" w14:textId="77777777" w:rsidR="0088072E" w:rsidRDefault="00CC2032" w:rsidP="002D2DDD">
      <w:pPr>
        <w:autoSpaceDE w:val="0"/>
        <w:autoSpaceDN w:val="0"/>
        <w:adjustRightInd w:val="0"/>
        <w:spacing w:line="560" w:lineRule="exact"/>
        <w:jc w:val="center"/>
        <w:rPr>
          <w:rFonts w:ascii="Times New Roman" w:eastAsia="幼圆" w:hAnsi="Times New Roman" w:cs="Times New Roman"/>
          <w:b/>
          <w:bCs/>
          <w:sz w:val="28"/>
          <w:szCs w:val="28"/>
        </w:rPr>
      </w:pPr>
      <w:r>
        <w:rPr>
          <w:rFonts w:ascii="Times New Roman" w:eastAsia="幼圆" w:hAnsi="Times New Roman" w:cs="Times New Roman"/>
          <w:b/>
          <w:bCs/>
          <w:sz w:val="28"/>
          <w:szCs w:val="28"/>
        </w:rPr>
        <w:t>附表</w:t>
      </w:r>
      <w:r>
        <w:rPr>
          <w:rFonts w:ascii="Times New Roman" w:eastAsia="幼圆" w:hAnsi="Times New Roman" w:cs="Times New Roman"/>
          <w:b/>
          <w:bCs/>
          <w:sz w:val="28"/>
          <w:szCs w:val="28"/>
        </w:rPr>
        <w:t xml:space="preserve"> </w:t>
      </w:r>
      <w:r>
        <w:rPr>
          <w:rFonts w:ascii="Times New Roman" w:eastAsia="幼圆" w:hAnsi="Times New Roman" w:cs="Times New Roman"/>
          <w:b/>
          <w:bCs/>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951"/>
        <w:gridCol w:w="961"/>
        <w:gridCol w:w="1238"/>
        <w:gridCol w:w="1538"/>
      </w:tblGrid>
      <w:tr w:rsidR="0088072E" w14:paraId="18ABAE05" w14:textId="77777777">
        <w:trPr>
          <w:trHeight w:val="20"/>
          <w:tblHeader/>
        </w:trPr>
        <w:tc>
          <w:tcPr>
            <w:tcW w:w="786" w:type="pct"/>
            <w:shd w:val="clear" w:color="auto" w:fill="00516B"/>
            <w:vAlign w:val="center"/>
          </w:tcPr>
          <w:p w14:paraId="335F403C"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bCs/>
                <w:color w:val="F2F2F2"/>
                <w:kern w:val="0"/>
                <w:sz w:val="20"/>
                <w:szCs w:val="20"/>
              </w:rPr>
              <w:t>一级指标</w:t>
            </w:r>
          </w:p>
        </w:tc>
        <w:tc>
          <w:tcPr>
            <w:tcW w:w="786" w:type="pct"/>
            <w:shd w:val="clear" w:color="auto" w:fill="00516B"/>
            <w:vAlign w:val="center"/>
          </w:tcPr>
          <w:p w14:paraId="683011F0"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二级指标</w:t>
            </w:r>
          </w:p>
        </w:tc>
        <w:tc>
          <w:tcPr>
            <w:tcW w:w="1176" w:type="pct"/>
            <w:shd w:val="clear" w:color="auto" w:fill="00516B"/>
            <w:vAlign w:val="center"/>
          </w:tcPr>
          <w:p w14:paraId="172D23B8"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三级指标</w:t>
            </w:r>
          </w:p>
        </w:tc>
        <w:tc>
          <w:tcPr>
            <w:tcW w:w="579" w:type="pct"/>
            <w:shd w:val="clear" w:color="auto" w:fill="00516B"/>
            <w:vAlign w:val="center"/>
          </w:tcPr>
          <w:p w14:paraId="39C0032A"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权重</w:t>
            </w:r>
          </w:p>
        </w:tc>
        <w:tc>
          <w:tcPr>
            <w:tcW w:w="746" w:type="pct"/>
            <w:shd w:val="clear" w:color="auto" w:fill="00516B"/>
            <w:vAlign w:val="center"/>
          </w:tcPr>
          <w:p w14:paraId="16463A60"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得分</w:t>
            </w:r>
          </w:p>
        </w:tc>
        <w:tc>
          <w:tcPr>
            <w:tcW w:w="927" w:type="pct"/>
            <w:shd w:val="clear" w:color="auto" w:fill="00516B"/>
            <w:vAlign w:val="center"/>
          </w:tcPr>
          <w:p w14:paraId="1F3A3FBB" w14:textId="77777777" w:rsidR="0088072E" w:rsidRDefault="00CC2032" w:rsidP="002D2DDD">
            <w:pPr>
              <w:snapToGrid w:val="0"/>
              <w:spacing w:line="56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得分率</w:t>
            </w:r>
          </w:p>
        </w:tc>
      </w:tr>
      <w:tr w:rsidR="0088072E" w14:paraId="422F05D2" w14:textId="77777777">
        <w:tblPrEx>
          <w:jc w:val="center"/>
        </w:tblPrEx>
        <w:trPr>
          <w:trHeight w:val="20"/>
          <w:jc w:val="center"/>
        </w:trPr>
        <w:tc>
          <w:tcPr>
            <w:tcW w:w="786" w:type="pct"/>
            <w:vMerge w:val="restart"/>
            <w:vAlign w:val="center"/>
          </w:tcPr>
          <w:p w14:paraId="0D3FBB6E"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项目决策（</w:t>
            </w:r>
            <w:r>
              <w:rPr>
                <w:rFonts w:ascii="Times New Roman" w:eastAsia="宋体" w:hAnsi="Times New Roman" w:cs="Times New Roman"/>
                <w:color w:val="000000"/>
                <w:kern w:val="0"/>
                <w:sz w:val="20"/>
                <w:szCs w:val="20"/>
              </w:rPr>
              <w:t>24</w:t>
            </w:r>
            <w:r>
              <w:rPr>
                <w:rFonts w:ascii="Times New Roman" w:eastAsia="宋体" w:hAnsi="Times New Roman" w:cs="Times New Roman"/>
                <w:color w:val="000000"/>
                <w:kern w:val="0"/>
                <w:sz w:val="20"/>
                <w:szCs w:val="20"/>
              </w:rPr>
              <w:t>分）</w:t>
            </w:r>
          </w:p>
        </w:tc>
        <w:tc>
          <w:tcPr>
            <w:tcW w:w="786" w:type="pct"/>
            <w:vAlign w:val="center"/>
          </w:tcPr>
          <w:p w14:paraId="6106149F"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项目依据</w:t>
            </w:r>
          </w:p>
        </w:tc>
        <w:tc>
          <w:tcPr>
            <w:tcW w:w="1176" w:type="pct"/>
            <w:vAlign w:val="center"/>
          </w:tcPr>
          <w:p w14:paraId="4151F14D" w14:textId="70C680FA"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依据充分性</w:t>
            </w:r>
          </w:p>
        </w:tc>
        <w:tc>
          <w:tcPr>
            <w:tcW w:w="579" w:type="pct"/>
            <w:vAlign w:val="center"/>
          </w:tcPr>
          <w:p w14:paraId="7FA2F322"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8.00</w:t>
            </w:r>
          </w:p>
        </w:tc>
        <w:tc>
          <w:tcPr>
            <w:tcW w:w="746" w:type="pct"/>
            <w:vAlign w:val="center"/>
          </w:tcPr>
          <w:p w14:paraId="2956493A" w14:textId="77777777" w:rsidR="0088072E" w:rsidRDefault="00CC2032" w:rsidP="002D2DDD">
            <w:pPr>
              <w:snapToGrid w:val="0"/>
              <w:spacing w:line="560" w:lineRule="exact"/>
              <w:jc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6.40</w:t>
            </w:r>
          </w:p>
        </w:tc>
        <w:tc>
          <w:tcPr>
            <w:tcW w:w="927" w:type="pct"/>
            <w:vAlign w:val="center"/>
          </w:tcPr>
          <w:p w14:paraId="6E4402DF" w14:textId="77777777" w:rsidR="0088072E" w:rsidRDefault="00CC2032" w:rsidP="002D2DDD">
            <w:pPr>
              <w:snapToGrid w:val="0"/>
              <w:spacing w:line="560" w:lineRule="exact"/>
              <w:jc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100.00%</w:t>
            </w:r>
          </w:p>
        </w:tc>
      </w:tr>
      <w:tr w:rsidR="0088072E" w14:paraId="676E7D57" w14:textId="77777777">
        <w:trPr>
          <w:trHeight w:val="20"/>
        </w:trPr>
        <w:tc>
          <w:tcPr>
            <w:tcW w:w="786" w:type="pct"/>
            <w:vMerge/>
            <w:vAlign w:val="center"/>
          </w:tcPr>
          <w:p w14:paraId="20FF16D8" w14:textId="77777777" w:rsidR="0088072E" w:rsidRDefault="0088072E" w:rsidP="002D2DDD">
            <w:pPr>
              <w:snapToGrid w:val="0"/>
              <w:spacing w:line="560" w:lineRule="exact"/>
              <w:jc w:val="center"/>
              <w:textAlignment w:val="center"/>
              <w:rPr>
                <w:rFonts w:ascii="Times New Roman" w:eastAsia="宋体" w:hAnsi="Times New Roman" w:cs="Times New Roman"/>
                <w:color w:val="000000"/>
                <w:sz w:val="20"/>
                <w:szCs w:val="20"/>
                <w:lang w:bidi="ar"/>
              </w:rPr>
            </w:pPr>
          </w:p>
        </w:tc>
        <w:tc>
          <w:tcPr>
            <w:tcW w:w="786" w:type="pct"/>
            <w:vMerge w:val="restart"/>
            <w:vAlign w:val="center"/>
          </w:tcPr>
          <w:p w14:paraId="751C0FDE"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绩效目标</w:t>
            </w:r>
          </w:p>
        </w:tc>
        <w:tc>
          <w:tcPr>
            <w:tcW w:w="1176" w:type="pct"/>
            <w:vAlign w:val="center"/>
          </w:tcPr>
          <w:p w14:paraId="5099A8B7" w14:textId="70ACD9C4" w:rsidR="0088072E" w:rsidRDefault="00067ECE"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hint="eastAsia"/>
                <w:color w:val="000000"/>
                <w:sz w:val="20"/>
                <w:szCs w:val="20"/>
                <w:lang w:bidi="ar"/>
              </w:rPr>
              <w:t>绩效目标</w:t>
            </w:r>
            <w:r w:rsidR="00CC2032">
              <w:rPr>
                <w:rFonts w:ascii="Times New Roman" w:eastAsia="宋体" w:hAnsi="Times New Roman" w:cs="Times New Roman"/>
                <w:color w:val="000000"/>
                <w:sz w:val="20"/>
                <w:szCs w:val="20"/>
                <w:lang w:bidi="ar"/>
              </w:rPr>
              <w:t>明确性</w:t>
            </w:r>
          </w:p>
        </w:tc>
        <w:tc>
          <w:tcPr>
            <w:tcW w:w="579" w:type="pct"/>
            <w:vAlign w:val="center"/>
          </w:tcPr>
          <w:p w14:paraId="31EA5211"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8.00</w:t>
            </w:r>
          </w:p>
        </w:tc>
        <w:tc>
          <w:tcPr>
            <w:tcW w:w="746" w:type="pct"/>
            <w:vAlign w:val="center"/>
          </w:tcPr>
          <w:p w14:paraId="055B2B00"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6.40</w:t>
            </w:r>
          </w:p>
        </w:tc>
        <w:tc>
          <w:tcPr>
            <w:tcW w:w="927" w:type="pct"/>
            <w:vAlign w:val="center"/>
          </w:tcPr>
          <w:p w14:paraId="158D43CB"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100.00%</w:t>
            </w:r>
          </w:p>
        </w:tc>
      </w:tr>
      <w:tr w:rsidR="0088072E" w14:paraId="615976B5" w14:textId="77777777">
        <w:trPr>
          <w:trHeight w:val="20"/>
        </w:trPr>
        <w:tc>
          <w:tcPr>
            <w:tcW w:w="786" w:type="pct"/>
            <w:vMerge/>
            <w:vAlign w:val="center"/>
          </w:tcPr>
          <w:p w14:paraId="14CB4E19" w14:textId="77777777" w:rsidR="0088072E" w:rsidRDefault="0088072E" w:rsidP="002D2DDD">
            <w:pPr>
              <w:snapToGrid w:val="0"/>
              <w:spacing w:line="560" w:lineRule="exact"/>
              <w:jc w:val="center"/>
              <w:textAlignment w:val="center"/>
              <w:rPr>
                <w:rFonts w:ascii="Times New Roman" w:eastAsia="宋体" w:hAnsi="Times New Roman" w:cs="Times New Roman"/>
                <w:color w:val="000000"/>
                <w:sz w:val="20"/>
                <w:szCs w:val="20"/>
                <w:lang w:bidi="ar"/>
              </w:rPr>
            </w:pPr>
          </w:p>
        </w:tc>
        <w:tc>
          <w:tcPr>
            <w:tcW w:w="786" w:type="pct"/>
            <w:vMerge/>
            <w:vAlign w:val="center"/>
          </w:tcPr>
          <w:p w14:paraId="567FC03D" w14:textId="77777777" w:rsidR="0088072E" w:rsidRDefault="0088072E" w:rsidP="002D2DDD">
            <w:pPr>
              <w:snapToGrid w:val="0"/>
              <w:spacing w:line="560" w:lineRule="exact"/>
              <w:jc w:val="center"/>
              <w:textAlignment w:val="center"/>
              <w:rPr>
                <w:rFonts w:ascii="Times New Roman" w:eastAsia="宋体" w:hAnsi="Times New Roman" w:cs="Times New Roman"/>
                <w:color w:val="000000"/>
                <w:sz w:val="20"/>
                <w:szCs w:val="20"/>
                <w:lang w:bidi="ar"/>
              </w:rPr>
            </w:pPr>
          </w:p>
        </w:tc>
        <w:tc>
          <w:tcPr>
            <w:tcW w:w="1176" w:type="pct"/>
            <w:vAlign w:val="center"/>
          </w:tcPr>
          <w:p w14:paraId="7DFED5F9" w14:textId="3DB4750B" w:rsidR="0088072E" w:rsidRDefault="00067ECE"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hint="eastAsia"/>
                <w:color w:val="000000"/>
                <w:sz w:val="20"/>
                <w:szCs w:val="20"/>
                <w:lang w:bidi="ar"/>
              </w:rPr>
              <w:t>绩效目标</w:t>
            </w:r>
            <w:r w:rsidR="00CC2032">
              <w:rPr>
                <w:rFonts w:ascii="Times New Roman" w:eastAsia="宋体" w:hAnsi="Times New Roman" w:cs="Times New Roman"/>
                <w:color w:val="000000"/>
                <w:sz w:val="20"/>
                <w:szCs w:val="20"/>
                <w:lang w:bidi="ar"/>
              </w:rPr>
              <w:t>合理性</w:t>
            </w:r>
          </w:p>
        </w:tc>
        <w:tc>
          <w:tcPr>
            <w:tcW w:w="579" w:type="pct"/>
            <w:vAlign w:val="center"/>
          </w:tcPr>
          <w:p w14:paraId="3463AE4A"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8.00</w:t>
            </w:r>
          </w:p>
        </w:tc>
        <w:tc>
          <w:tcPr>
            <w:tcW w:w="746" w:type="pct"/>
            <w:vAlign w:val="center"/>
          </w:tcPr>
          <w:p w14:paraId="6F221809"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6.40</w:t>
            </w:r>
          </w:p>
        </w:tc>
        <w:tc>
          <w:tcPr>
            <w:tcW w:w="927" w:type="pct"/>
            <w:vAlign w:val="center"/>
          </w:tcPr>
          <w:p w14:paraId="0A00F23B"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80.00%</w:t>
            </w:r>
          </w:p>
        </w:tc>
      </w:tr>
      <w:tr w:rsidR="0088072E" w14:paraId="17FC9278" w14:textId="77777777">
        <w:trPr>
          <w:trHeight w:val="20"/>
        </w:trPr>
        <w:tc>
          <w:tcPr>
            <w:tcW w:w="2748" w:type="pct"/>
            <w:gridSpan w:val="3"/>
            <w:vAlign w:val="center"/>
          </w:tcPr>
          <w:p w14:paraId="402BDD36"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b/>
                <w:bCs/>
                <w:color w:val="F2F2F2"/>
                <w:kern w:val="0"/>
                <w:sz w:val="20"/>
                <w:szCs w:val="20"/>
              </w:rPr>
              <w:t>一级指标</w:t>
            </w:r>
            <w:r>
              <w:rPr>
                <w:rFonts w:ascii="Times New Roman" w:eastAsia="宋体" w:hAnsi="Times New Roman" w:cs="Times New Roman"/>
                <w:color w:val="000000"/>
                <w:sz w:val="20"/>
                <w:szCs w:val="20"/>
                <w:lang w:bidi="ar"/>
              </w:rPr>
              <w:t>合计</w:t>
            </w:r>
          </w:p>
        </w:tc>
        <w:tc>
          <w:tcPr>
            <w:tcW w:w="579" w:type="pct"/>
            <w:vAlign w:val="center"/>
          </w:tcPr>
          <w:p w14:paraId="6DD24A30"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24.00</w:t>
            </w:r>
          </w:p>
        </w:tc>
        <w:tc>
          <w:tcPr>
            <w:tcW w:w="746" w:type="pct"/>
            <w:vAlign w:val="center"/>
          </w:tcPr>
          <w:p w14:paraId="37751105"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19.20</w:t>
            </w:r>
          </w:p>
        </w:tc>
        <w:tc>
          <w:tcPr>
            <w:tcW w:w="927" w:type="pct"/>
            <w:vAlign w:val="center"/>
          </w:tcPr>
          <w:p w14:paraId="211AB0C7" w14:textId="77777777" w:rsidR="0088072E" w:rsidRDefault="00CC2032" w:rsidP="002D2DDD">
            <w:pPr>
              <w:snapToGrid w:val="0"/>
              <w:spacing w:line="56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80.00%</w:t>
            </w:r>
          </w:p>
        </w:tc>
      </w:tr>
    </w:tbl>
    <w:p w14:paraId="599BB1A1" w14:textId="77777777" w:rsidR="00333356" w:rsidRDefault="00333356"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p>
    <w:p w14:paraId="4F8BC6B5" w14:textId="03B88A3B"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）依据充分性</w:t>
      </w:r>
    </w:p>
    <w:p w14:paraId="4052E1AD" w14:textId="4707B90E"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依据充分性指标权重</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6.40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80.00%</w:t>
      </w:r>
      <w:r>
        <w:rPr>
          <w:rFonts w:ascii="Times New Roman" w:eastAsia="仿宋_GB2312" w:hAnsi="Times New Roman" w:cs="Times New Roman"/>
          <w:sz w:val="32"/>
          <w:szCs w:val="32"/>
        </w:rPr>
        <w:t>。该项目从</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年才开始统一安排到机关事务中心，性质为经常性项目，但公车运维经费未根据</w:t>
      </w:r>
      <w:r w:rsidR="00063AEB">
        <w:rPr>
          <w:rFonts w:ascii="Times New Roman" w:eastAsia="仿宋_GB2312" w:hAnsi="Times New Roman" w:cs="Times New Roman" w:hint="eastAsia"/>
          <w:sz w:val="32"/>
          <w:szCs w:val="32"/>
        </w:rPr>
        <w:t>以往</w:t>
      </w:r>
      <w:r>
        <w:rPr>
          <w:rFonts w:ascii="Times New Roman" w:eastAsia="仿宋_GB2312" w:hAnsi="Times New Roman" w:cs="Times New Roman"/>
          <w:sz w:val="32"/>
          <w:szCs w:val="32"/>
        </w:rPr>
        <w:t>车辆具体状况来制定相关预算，预算依据不充分，故</w:t>
      </w:r>
      <w:r w:rsidR="00067ECE">
        <w:rPr>
          <w:rFonts w:ascii="Times New Roman" w:eastAsia="仿宋_GB2312" w:hAnsi="Times New Roman" w:cs="Times New Roman" w:hint="eastAsia"/>
          <w:sz w:val="32"/>
          <w:szCs w:val="32"/>
        </w:rPr>
        <w:t>扣</w:t>
      </w:r>
      <w:r w:rsidR="00067ECE">
        <w:rPr>
          <w:rFonts w:ascii="Times New Roman" w:eastAsia="仿宋_GB2312" w:hAnsi="Times New Roman" w:cs="Times New Roman" w:hint="eastAsia"/>
          <w:sz w:val="32"/>
          <w:szCs w:val="32"/>
        </w:rPr>
        <w:t>1</w:t>
      </w:r>
      <w:r w:rsidR="00067ECE">
        <w:rPr>
          <w:rFonts w:ascii="Times New Roman" w:eastAsia="仿宋_GB2312" w:hAnsi="Times New Roman" w:cs="Times New Roman"/>
          <w:sz w:val="32"/>
          <w:szCs w:val="32"/>
        </w:rPr>
        <w:t>.60</w:t>
      </w:r>
      <w:r>
        <w:rPr>
          <w:rFonts w:ascii="Times New Roman" w:eastAsia="仿宋_GB2312" w:hAnsi="Times New Roman" w:cs="Times New Roman"/>
          <w:sz w:val="32"/>
          <w:szCs w:val="32"/>
        </w:rPr>
        <w:t>分。</w:t>
      </w:r>
    </w:p>
    <w:p w14:paraId="46A86E1B" w14:textId="0F78769D"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sidR="00067ECE">
        <w:rPr>
          <w:rFonts w:ascii="Times New Roman" w:eastAsia="仿宋_GB2312" w:hAnsi="Times New Roman" w:cs="Times New Roman" w:hint="eastAsia"/>
          <w:sz w:val="32"/>
          <w:szCs w:val="32"/>
        </w:rPr>
        <w:t>绩效目标</w:t>
      </w:r>
      <w:r>
        <w:rPr>
          <w:rFonts w:ascii="Times New Roman" w:eastAsia="仿宋_GB2312" w:hAnsi="Times New Roman" w:cs="Times New Roman"/>
          <w:sz w:val="32"/>
          <w:szCs w:val="32"/>
        </w:rPr>
        <w:t>明确性</w:t>
      </w:r>
    </w:p>
    <w:p w14:paraId="4694EDDB" w14:textId="59403EB4" w:rsidR="0088072E" w:rsidRDefault="00067ECE"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绩效目标</w:t>
      </w:r>
      <w:r w:rsidR="00CC2032">
        <w:rPr>
          <w:rFonts w:ascii="Times New Roman" w:eastAsia="仿宋_GB2312" w:hAnsi="Times New Roman" w:cs="Times New Roman"/>
          <w:sz w:val="32"/>
          <w:szCs w:val="32"/>
        </w:rPr>
        <w:t>明确性权重</w:t>
      </w:r>
      <w:r w:rsidR="00CC2032">
        <w:rPr>
          <w:rFonts w:ascii="Times New Roman" w:eastAsia="仿宋_GB2312" w:hAnsi="Times New Roman" w:cs="Times New Roman"/>
          <w:sz w:val="32"/>
          <w:szCs w:val="32"/>
        </w:rPr>
        <w:t>8.00</w:t>
      </w:r>
      <w:r w:rsidR="00CC2032">
        <w:rPr>
          <w:rFonts w:ascii="Times New Roman" w:eastAsia="仿宋_GB2312" w:hAnsi="Times New Roman" w:cs="Times New Roman"/>
          <w:sz w:val="32"/>
          <w:szCs w:val="32"/>
        </w:rPr>
        <w:t>分，实际得分</w:t>
      </w:r>
      <w:r w:rsidR="00CC2032">
        <w:rPr>
          <w:rFonts w:ascii="Times New Roman" w:eastAsia="仿宋_GB2312" w:hAnsi="Times New Roman" w:cs="Times New Roman"/>
          <w:sz w:val="32"/>
          <w:szCs w:val="32"/>
        </w:rPr>
        <w:t>6.40</w:t>
      </w:r>
      <w:r w:rsidR="00CC2032">
        <w:rPr>
          <w:rFonts w:ascii="Times New Roman" w:eastAsia="仿宋_GB2312" w:hAnsi="Times New Roman" w:cs="Times New Roman"/>
          <w:sz w:val="32"/>
          <w:szCs w:val="32"/>
        </w:rPr>
        <w:t>分，得分率</w:t>
      </w:r>
      <w:r w:rsidR="00CC2032">
        <w:rPr>
          <w:rFonts w:ascii="Times New Roman" w:eastAsia="仿宋_GB2312" w:hAnsi="Times New Roman" w:cs="Times New Roman"/>
          <w:sz w:val="32"/>
          <w:szCs w:val="32"/>
        </w:rPr>
        <w:t>80.00%</w:t>
      </w:r>
      <w:r w:rsidR="00CC2032">
        <w:rPr>
          <w:rFonts w:ascii="Times New Roman" w:eastAsia="仿宋_GB2312" w:hAnsi="Times New Roman" w:cs="Times New Roman"/>
          <w:sz w:val="32"/>
          <w:szCs w:val="32"/>
        </w:rPr>
        <w:t>。该经费的绩效目标为：保障市级各部门公务出行，确保正常公务出行，确保服务对象满意率达到</w:t>
      </w:r>
      <w:r w:rsidR="00CC2032">
        <w:rPr>
          <w:rFonts w:ascii="Times New Roman" w:eastAsia="仿宋_GB2312" w:hAnsi="Times New Roman" w:cs="Times New Roman"/>
          <w:sz w:val="32"/>
          <w:szCs w:val="32"/>
        </w:rPr>
        <w:t>95%</w:t>
      </w:r>
      <w:r w:rsidR="00CC2032">
        <w:rPr>
          <w:rFonts w:ascii="Times New Roman" w:eastAsia="仿宋_GB2312" w:hAnsi="Times New Roman" w:cs="Times New Roman"/>
          <w:sz w:val="32"/>
          <w:szCs w:val="32"/>
        </w:rPr>
        <w:t>以上，基本解决市级各部门正常公务出行，绩效目标中</w:t>
      </w:r>
      <w:r w:rsidR="003C0031">
        <w:rPr>
          <w:rFonts w:ascii="Times New Roman" w:eastAsia="仿宋_GB2312" w:hAnsi="Times New Roman" w:cs="Times New Roman" w:hint="eastAsia"/>
          <w:sz w:val="32"/>
          <w:szCs w:val="32"/>
        </w:rPr>
        <w:t>缺少具体</w:t>
      </w:r>
      <w:r w:rsidR="00CC2032">
        <w:rPr>
          <w:rFonts w:ascii="Times New Roman" w:eastAsia="仿宋_GB2312" w:hAnsi="Times New Roman" w:cs="Times New Roman"/>
          <w:sz w:val="32"/>
          <w:szCs w:val="32"/>
        </w:rPr>
        <w:t>车辆维修以及保养数量，故</w:t>
      </w:r>
      <w:r>
        <w:rPr>
          <w:rFonts w:ascii="Times New Roman" w:eastAsia="仿宋_GB2312" w:hAnsi="Times New Roman" w:cs="Times New Roman" w:hint="eastAsia"/>
          <w:sz w:val="32"/>
          <w:szCs w:val="32"/>
        </w:rPr>
        <w:t>扣</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.60</w:t>
      </w:r>
      <w:r w:rsidR="00CC2032">
        <w:rPr>
          <w:rFonts w:ascii="Times New Roman" w:eastAsia="仿宋_GB2312" w:hAnsi="Times New Roman" w:cs="Times New Roman"/>
          <w:sz w:val="32"/>
          <w:szCs w:val="32"/>
        </w:rPr>
        <w:t>分。</w:t>
      </w:r>
    </w:p>
    <w:p w14:paraId="5A75C18D" w14:textId="1E540BCA"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r w:rsidR="00067ECE">
        <w:rPr>
          <w:rFonts w:ascii="Times New Roman" w:eastAsia="仿宋_GB2312" w:hAnsi="Times New Roman" w:cs="Times New Roman" w:hint="eastAsia"/>
          <w:sz w:val="32"/>
          <w:szCs w:val="32"/>
        </w:rPr>
        <w:t>绩效目标</w:t>
      </w:r>
      <w:r>
        <w:rPr>
          <w:rFonts w:ascii="Times New Roman" w:eastAsia="仿宋_GB2312" w:hAnsi="Times New Roman" w:cs="Times New Roman"/>
          <w:sz w:val="32"/>
          <w:szCs w:val="32"/>
        </w:rPr>
        <w:t>合理性</w:t>
      </w:r>
    </w:p>
    <w:p w14:paraId="728F13A3" w14:textId="165B58EE" w:rsidR="0088072E" w:rsidRDefault="00067ECE"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绩效目标</w:t>
      </w:r>
      <w:r w:rsidR="00CC2032">
        <w:rPr>
          <w:rFonts w:ascii="Times New Roman" w:eastAsia="仿宋_GB2312" w:hAnsi="Times New Roman" w:cs="Times New Roman"/>
          <w:sz w:val="32"/>
          <w:szCs w:val="32"/>
        </w:rPr>
        <w:t>合理性权重</w:t>
      </w:r>
      <w:r w:rsidR="00CC2032">
        <w:rPr>
          <w:rFonts w:ascii="Times New Roman" w:eastAsia="仿宋_GB2312" w:hAnsi="Times New Roman" w:cs="Times New Roman"/>
          <w:sz w:val="32"/>
          <w:szCs w:val="32"/>
        </w:rPr>
        <w:t>8.00</w:t>
      </w:r>
      <w:r w:rsidR="00CC2032">
        <w:rPr>
          <w:rFonts w:ascii="Times New Roman" w:eastAsia="仿宋_GB2312" w:hAnsi="Times New Roman" w:cs="Times New Roman"/>
          <w:sz w:val="32"/>
          <w:szCs w:val="32"/>
        </w:rPr>
        <w:t>分，实际得分</w:t>
      </w:r>
      <w:r w:rsidR="00CC2032">
        <w:rPr>
          <w:rFonts w:ascii="Times New Roman" w:eastAsia="仿宋_GB2312" w:hAnsi="Times New Roman" w:cs="Times New Roman"/>
          <w:sz w:val="32"/>
          <w:szCs w:val="32"/>
        </w:rPr>
        <w:t>6.40</w:t>
      </w:r>
      <w:r w:rsidR="00CC2032">
        <w:rPr>
          <w:rFonts w:ascii="Times New Roman" w:eastAsia="仿宋_GB2312" w:hAnsi="Times New Roman" w:cs="Times New Roman"/>
          <w:sz w:val="32"/>
          <w:szCs w:val="32"/>
        </w:rPr>
        <w:t>分，得分率</w:t>
      </w:r>
      <w:r w:rsidR="00CC2032">
        <w:rPr>
          <w:rFonts w:ascii="Times New Roman" w:eastAsia="仿宋_GB2312" w:hAnsi="Times New Roman" w:cs="Times New Roman"/>
          <w:sz w:val="32"/>
          <w:szCs w:val="32"/>
        </w:rPr>
        <w:lastRenderedPageBreak/>
        <w:t>80.00%</w:t>
      </w:r>
      <w:r w:rsidR="00CC2032">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020</w:t>
      </w:r>
      <w:r>
        <w:rPr>
          <w:rFonts w:ascii="Times New Roman" w:eastAsia="仿宋_GB2312" w:hAnsi="Times New Roman" w:cs="Times New Roman" w:hint="eastAsia"/>
          <w:sz w:val="32"/>
          <w:szCs w:val="32"/>
        </w:rPr>
        <w:t>年度绩效目标编制时</w:t>
      </w:r>
      <w:r w:rsidR="003C0031">
        <w:rPr>
          <w:rFonts w:ascii="Times New Roman" w:eastAsia="仿宋_GB2312" w:hAnsi="Times New Roman" w:cs="Times New Roman" w:hint="eastAsia"/>
          <w:sz w:val="32"/>
          <w:szCs w:val="32"/>
        </w:rPr>
        <w:t>缺少</w:t>
      </w:r>
      <w:r w:rsidR="00CC2032">
        <w:rPr>
          <w:rFonts w:ascii="Times New Roman" w:eastAsia="仿宋_GB2312" w:hAnsi="Times New Roman" w:cs="Times New Roman"/>
          <w:sz w:val="32"/>
          <w:szCs w:val="32"/>
        </w:rPr>
        <w:t>对近几年各资金</w:t>
      </w:r>
      <w:r w:rsidR="003C0031">
        <w:rPr>
          <w:rFonts w:ascii="Times New Roman" w:eastAsia="仿宋_GB2312" w:hAnsi="Times New Roman" w:cs="Times New Roman" w:hint="eastAsia"/>
          <w:sz w:val="32"/>
          <w:szCs w:val="32"/>
        </w:rPr>
        <w:t>使用方向</w:t>
      </w:r>
      <w:r w:rsidR="00CC2032">
        <w:rPr>
          <w:rFonts w:ascii="Times New Roman" w:eastAsia="仿宋_GB2312" w:hAnsi="Times New Roman" w:cs="Times New Roman"/>
          <w:sz w:val="32"/>
          <w:szCs w:val="32"/>
        </w:rPr>
        <w:t>需求</w:t>
      </w:r>
      <w:r w:rsidR="003C0031">
        <w:rPr>
          <w:rFonts w:ascii="Times New Roman" w:eastAsia="仿宋_GB2312" w:hAnsi="Times New Roman" w:cs="Times New Roman" w:hint="eastAsia"/>
          <w:sz w:val="32"/>
          <w:szCs w:val="32"/>
        </w:rPr>
        <w:t>变化</w:t>
      </w:r>
      <w:r w:rsidR="00CC2032">
        <w:rPr>
          <w:rFonts w:ascii="Times New Roman" w:eastAsia="仿宋_GB2312" w:hAnsi="Times New Roman" w:cs="Times New Roman"/>
          <w:sz w:val="32"/>
          <w:szCs w:val="32"/>
        </w:rPr>
        <w:t>情况</w:t>
      </w:r>
      <w:r w:rsidR="003C0031">
        <w:rPr>
          <w:rFonts w:ascii="Times New Roman" w:eastAsia="仿宋_GB2312" w:hAnsi="Times New Roman" w:cs="Times New Roman" w:hint="eastAsia"/>
          <w:sz w:val="32"/>
          <w:szCs w:val="32"/>
        </w:rPr>
        <w:t>的对比分析</w:t>
      </w:r>
      <w:r w:rsidR="00CC2032">
        <w:rPr>
          <w:rFonts w:ascii="Times New Roman" w:eastAsia="仿宋_GB2312" w:hAnsi="Times New Roman" w:cs="Times New Roman"/>
          <w:sz w:val="32"/>
          <w:szCs w:val="32"/>
        </w:rPr>
        <w:t>，</w:t>
      </w:r>
      <w:r w:rsidR="003C0031">
        <w:rPr>
          <w:rFonts w:ascii="Times New Roman" w:eastAsia="仿宋_GB2312" w:hAnsi="Times New Roman" w:cs="Times New Roman"/>
          <w:sz w:val="32"/>
          <w:szCs w:val="32"/>
        </w:rPr>
        <w:t>经费</w:t>
      </w:r>
      <w:r w:rsidR="00CC2032">
        <w:rPr>
          <w:rFonts w:ascii="Times New Roman" w:eastAsia="仿宋_GB2312" w:hAnsi="Times New Roman" w:cs="Times New Roman"/>
          <w:sz w:val="32"/>
          <w:szCs w:val="32"/>
        </w:rPr>
        <w:t>预算</w:t>
      </w:r>
      <w:r w:rsidR="003C0031">
        <w:rPr>
          <w:rFonts w:ascii="Times New Roman" w:eastAsia="仿宋_GB2312" w:hAnsi="Times New Roman" w:cs="Times New Roman"/>
          <w:sz w:val="32"/>
          <w:szCs w:val="32"/>
        </w:rPr>
        <w:t>合理</w:t>
      </w:r>
      <w:r w:rsidR="003C0031">
        <w:rPr>
          <w:rFonts w:ascii="Times New Roman" w:eastAsia="仿宋_GB2312" w:hAnsi="Times New Roman" w:cs="Times New Roman" w:hint="eastAsia"/>
          <w:sz w:val="32"/>
          <w:szCs w:val="32"/>
        </w:rPr>
        <w:t>有待加强</w:t>
      </w:r>
      <w:r w:rsidR="00CC2032">
        <w:rPr>
          <w:rFonts w:ascii="Times New Roman" w:eastAsia="仿宋_GB2312" w:hAnsi="Times New Roman" w:cs="Times New Roman"/>
          <w:sz w:val="32"/>
          <w:szCs w:val="32"/>
        </w:rPr>
        <w:t>，故得</w:t>
      </w:r>
      <w:r w:rsidR="00CC2032">
        <w:rPr>
          <w:rFonts w:ascii="Times New Roman" w:eastAsia="仿宋_GB2312" w:hAnsi="Times New Roman" w:cs="Times New Roman"/>
          <w:sz w:val="32"/>
          <w:szCs w:val="32"/>
        </w:rPr>
        <w:t>6.40</w:t>
      </w:r>
      <w:r w:rsidR="00CC2032">
        <w:rPr>
          <w:rFonts w:ascii="Times New Roman" w:eastAsia="仿宋_GB2312" w:hAnsi="Times New Roman" w:cs="Times New Roman"/>
          <w:sz w:val="32"/>
          <w:szCs w:val="32"/>
        </w:rPr>
        <w:t>分。</w:t>
      </w:r>
    </w:p>
    <w:p w14:paraId="75F1571D" w14:textId="66C5B05E" w:rsidR="0088072E" w:rsidRDefault="00CC2032" w:rsidP="002D2DDD">
      <w:pPr>
        <w:keepNext/>
        <w:keepLines/>
        <w:spacing w:line="560" w:lineRule="exact"/>
        <w:outlineLvl w:val="2"/>
        <w:rPr>
          <w:rFonts w:ascii="Times New Roman" w:eastAsia="仿宋_GB2312" w:hAnsi="Times New Roman" w:cs="Times New Roman"/>
          <w:b/>
          <w:bCs/>
          <w:sz w:val="32"/>
          <w:szCs w:val="32"/>
        </w:rPr>
      </w:pPr>
      <w:bookmarkStart w:id="60" w:name="_Toc76214152"/>
      <w:bookmarkStart w:id="61" w:name="_Toc76510915"/>
      <w:bookmarkStart w:id="62" w:name="_Toc76927534"/>
      <w:r>
        <w:rPr>
          <w:rFonts w:ascii="Times New Roman" w:eastAsia="仿宋_GB2312" w:hAnsi="Times New Roman" w:cs="Times New Roman"/>
          <w:b/>
          <w:bCs/>
          <w:sz w:val="32"/>
          <w:szCs w:val="32"/>
        </w:rPr>
        <w:t>2</w:t>
      </w:r>
      <w:r w:rsidR="00C731A2">
        <w:rPr>
          <w:rFonts w:ascii="Times New Roman" w:eastAsia="仿宋_GB2312" w:hAnsi="Times New Roman" w:cs="Times New Roman" w:hint="eastAsia"/>
          <w:b/>
          <w:bCs/>
          <w:sz w:val="32"/>
          <w:szCs w:val="32"/>
        </w:rPr>
        <w:t>.</w:t>
      </w:r>
      <w:r w:rsidR="00C731A2">
        <w:rPr>
          <w:rFonts w:ascii="Times New Roman" w:eastAsia="仿宋_GB2312" w:hAnsi="Times New Roman" w:cs="Times New Roman"/>
          <w:b/>
          <w:bCs/>
          <w:sz w:val="32"/>
          <w:szCs w:val="32"/>
        </w:rPr>
        <w:t xml:space="preserve"> </w:t>
      </w:r>
      <w:r>
        <w:rPr>
          <w:rFonts w:ascii="Times New Roman" w:eastAsia="仿宋_GB2312" w:hAnsi="Times New Roman" w:cs="Times New Roman"/>
          <w:b/>
          <w:bCs/>
          <w:sz w:val="32"/>
          <w:szCs w:val="32"/>
        </w:rPr>
        <w:t>项目实施</w:t>
      </w:r>
      <w:bookmarkEnd w:id="60"/>
      <w:bookmarkEnd w:id="61"/>
      <w:r w:rsidR="00C731A2">
        <w:rPr>
          <w:rFonts w:ascii="Times New Roman" w:eastAsia="仿宋_GB2312" w:hAnsi="Times New Roman" w:cs="Times New Roman" w:hint="eastAsia"/>
          <w:b/>
          <w:bCs/>
          <w:sz w:val="32"/>
          <w:szCs w:val="32"/>
        </w:rPr>
        <w:t>指标分析</w:t>
      </w:r>
      <w:bookmarkEnd w:id="62"/>
    </w:p>
    <w:p w14:paraId="46A7D9F6" w14:textId="6C66D971"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在项目实施方面，</w:t>
      </w:r>
      <w:r w:rsidR="00067ECE">
        <w:rPr>
          <w:rFonts w:ascii="Times New Roman" w:eastAsia="仿宋_GB2312" w:hAnsi="Times New Roman" w:cs="Times New Roman" w:hint="eastAsia"/>
          <w:sz w:val="32"/>
          <w:szCs w:val="32"/>
        </w:rPr>
        <w:t>设置了</w:t>
      </w:r>
      <w:r>
        <w:rPr>
          <w:rFonts w:ascii="Times New Roman" w:eastAsia="仿宋_GB2312" w:hAnsi="Times New Roman" w:cs="Times New Roman"/>
          <w:sz w:val="32"/>
          <w:szCs w:val="32"/>
        </w:rPr>
        <w:t>资金分配科学性、财务管理规范性、业务管理规范性</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个三级指标。</w:t>
      </w:r>
    </w:p>
    <w:p w14:paraId="306197E5" w14:textId="77777777" w:rsidR="0088072E" w:rsidRDefault="00CC2032" w:rsidP="002D2DDD">
      <w:pPr>
        <w:autoSpaceDE w:val="0"/>
        <w:autoSpaceDN w:val="0"/>
        <w:adjustRightInd w:val="0"/>
        <w:spacing w:line="560" w:lineRule="exact"/>
        <w:jc w:val="center"/>
        <w:rPr>
          <w:rFonts w:ascii="Times New Roman" w:eastAsia="幼圆" w:hAnsi="Times New Roman" w:cs="Times New Roman"/>
          <w:b/>
          <w:bCs/>
          <w:sz w:val="28"/>
          <w:szCs w:val="28"/>
        </w:rPr>
      </w:pPr>
      <w:r>
        <w:rPr>
          <w:rFonts w:ascii="Times New Roman" w:eastAsia="幼圆" w:hAnsi="Times New Roman" w:cs="Times New Roman"/>
          <w:b/>
          <w:bCs/>
          <w:sz w:val="28"/>
          <w:szCs w:val="28"/>
        </w:rPr>
        <w:t>附表</w:t>
      </w:r>
      <w:r>
        <w:rPr>
          <w:rFonts w:ascii="Times New Roman" w:eastAsia="幼圆" w:hAnsi="Times New Roman" w:cs="Times New Roman"/>
          <w:b/>
          <w:bCs/>
          <w:sz w:val="28"/>
          <w:szCs w:val="28"/>
        </w:rPr>
        <w:t xml:space="preserve"> </w:t>
      </w:r>
      <w:r>
        <w:rPr>
          <w:rFonts w:ascii="Times New Roman" w:eastAsia="幼圆" w:hAnsi="Times New Roman" w:cs="Times New Roman"/>
          <w:b/>
          <w:bCs/>
          <w:sz w:val="28"/>
          <w:szCs w:val="28"/>
        </w:rPr>
        <w:t>项目实施指标得分情况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614"/>
        <w:gridCol w:w="2044"/>
        <w:gridCol w:w="881"/>
        <w:gridCol w:w="864"/>
        <w:gridCol w:w="1278"/>
      </w:tblGrid>
      <w:tr w:rsidR="0088072E" w14:paraId="41427FC3" w14:textId="77777777" w:rsidTr="00067ECE">
        <w:trPr>
          <w:trHeight w:val="425"/>
          <w:tblHeader/>
          <w:jc w:val="center"/>
        </w:trPr>
        <w:tc>
          <w:tcPr>
            <w:tcW w:w="973" w:type="pct"/>
            <w:shd w:val="clear" w:color="auto" w:fill="00516B"/>
            <w:vAlign w:val="center"/>
          </w:tcPr>
          <w:p w14:paraId="2B0D0AC1"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一级指标</w:t>
            </w:r>
          </w:p>
        </w:tc>
        <w:tc>
          <w:tcPr>
            <w:tcW w:w="973" w:type="pct"/>
            <w:shd w:val="clear" w:color="auto" w:fill="00516B"/>
            <w:vAlign w:val="center"/>
          </w:tcPr>
          <w:p w14:paraId="2E624A6F"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二级指标</w:t>
            </w:r>
          </w:p>
        </w:tc>
        <w:tc>
          <w:tcPr>
            <w:tcW w:w="1232" w:type="pct"/>
            <w:shd w:val="clear" w:color="auto" w:fill="00516B"/>
            <w:vAlign w:val="center"/>
          </w:tcPr>
          <w:p w14:paraId="0BCE4045"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三级指标</w:t>
            </w:r>
          </w:p>
        </w:tc>
        <w:tc>
          <w:tcPr>
            <w:tcW w:w="531" w:type="pct"/>
            <w:shd w:val="clear" w:color="auto" w:fill="00516B"/>
            <w:vAlign w:val="center"/>
          </w:tcPr>
          <w:p w14:paraId="02845689"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权重</w:t>
            </w:r>
          </w:p>
        </w:tc>
        <w:tc>
          <w:tcPr>
            <w:tcW w:w="521" w:type="pct"/>
            <w:shd w:val="clear" w:color="auto" w:fill="00516B"/>
            <w:vAlign w:val="center"/>
          </w:tcPr>
          <w:p w14:paraId="29F8737A"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得分</w:t>
            </w:r>
          </w:p>
        </w:tc>
        <w:tc>
          <w:tcPr>
            <w:tcW w:w="770" w:type="pct"/>
            <w:shd w:val="clear" w:color="auto" w:fill="00516B"/>
            <w:vAlign w:val="center"/>
          </w:tcPr>
          <w:p w14:paraId="3B72E185" w14:textId="77777777" w:rsidR="0088072E" w:rsidRDefault="00CC2032" w:rsidP="002D2DDD">
            <w:pPr>
              <w:snapToGrid w:val="0"/>
              <w:spacing w:line="320" w:lineRule="exact"/>
              <w:jc w:val="center"/>
              <w:rPr>
                <w:rFonts w:ascii="Times New Roman" w:eastAsia="宋体" w:hAnsi="Times New Roman" w:cs="Times New Roman"/>
                <w:b/>
                <w:color w:val="FFFFFF"/>
                <w:sz w:val="20"/>
                <w:szCs w:val="20"/>
              </w:rPr>
            </w:pPr>
            <w:r>
              <w:rPr>
                <w:rFonts w:ascii="Times New Roman" w:eastAsia="宋体" w:hAnsi="Times New Roman" w:cs="Times New Roman"/>
                <w:b/>
                <w:color w:val="FFFFFF"/>
                <w:sz w:val="20"/>
                <w:szCs w:val="20"/>
              </w:rPr>
              <w:t>得分率</w:t>
            </w:r>
          </w:p>
        </w:tc>
      </w:tr>
      <w:tr w:rsidR="0088072E" w14:paraId="1B13CF4D" w14:textId="77777777" w:rsidTr="003C0031">
        <w:trPr>
          <w:trHeight w:val="526"/>
          <w:jc w:val="center"/>
        </w:trPr>
        <w:tc>
          <w:tcPr>
            <w:tcW w:w="973" w:type="pct"/>
            <w:vMerge w:val="restart"/>
            <w:vAlign w:val="center"/>
          </w:tcPr>
          <w:p w14:paraId="6AF82B1D" w14:textId="77777777" w:rsidR="00067EC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项目实施</w:t>
            </w:r>
          </w:p>
          <w:p w14:paraId="2F2C2A84" w14:textId="25F29C25"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w:t>
            </w:r>
            <w:r>
              <w:rPr>
                <w:rFonts w:ascii="Times New Roman" w:eastAsia="宋体" w:hAnsi="Times New Roman" w:cs="Times New Roman"/>
                <w:color w:val="000000"/>
                <w:kern w:val="0"/>
                <w:sz w:val="20"/>
                <w:szCs w:val="20"/>
              </w:rPr>
              <w:t>26</w:t>
            </w:r>
            <w:r>
              <w:rPr>
                <w:rFonts w:ascii="Times New Roman" w:eastAsia="宋体" w:hAnsi="Times New Roman" w:cs="Times New Roman"/>
                <w:color w:val="000000"/>
                <w:kern w:val="0"/>
                <w:sz w:val="20"/>
                <w:szCs w:val="20"/>
              </w:rPr>
              <w:t>分</w:t>
            </w:r>
            <w:r w:rsidR="003C0031">
              <w:rPr>
                <w:rFonts w:ascii="Times New Roman" w:eastAsia="宋体" w:hAnsi="Times New Roman" w:cs="Times New Roman" w:hint="eastAsia"/>
                <w:color w:val="000000"/>
                <w:kern w:val="0"/>
                <w:sz w:val="20"/>
                <w:szCs w:val="20"/>
              </w:rPr>
              <w:t>）</w:t>
            </w:r>
          </w:p>
        </w:tc>
        <w:tc>
          <w:tcPr>
            <w:tcW w:w="973" w:type="pct"/>
            <w:vAlign w:val="center"/>
          </w:tcPr>
          <w:p w14:paraId="4C67D927"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资金管理</w:t>
            </w:r>
          </w:p>
        </w:tc>
        <w:tc>
          <w:tcPr>
            <w:tcW w:w="1232" w:type="pct"/>
            <w:vAlign w:val="center"/>
          </w:tcPr>
          <w:p w14:paraId="470286C8"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资金分配科学性</w:t>
            </w:r>
          </w:p>
        </w:tc>
        <w:tc>
          <w:tcPr>
            <w:tcW w:w="531" w:type="pct"/>
            <w:vAlign w:val="center"/>
          </w:tcPr>
          <w:p w14:paraId="46F989C9"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8.00</w:t>
            </w:r>
          </w:p>
        </w:tc>
        <w:tc>
          <w:tcPr>
            <w:tcW w:w="521" w:type="pct"/>
            <w:vAlign w:val="center"/>
          </w:tcPr>
          <w:p w14:paraId="6E27C9C5" w14:textId="77777777" w:rsidR="0088072E" w:rsidRDefault="00CC2032" w:rsidP="002D2DDD">
            <w:pPr>
              <w:snapToGrid w:val="0"/>
              <w:spacing w:line="320" w:lineRule="exact"/>
              <w:jc w:val="center"/>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4.80</w:t>
            </w:r>
          </w:p>
        </w:tc>
        <w:tc>
          <w:tcPr>
            <w:tcW w:w="770" w:type="pct"/>
            <w:vAlign w:val="center"/>
          </w:tcPr>
          <w:p w14:paraId="07747E09" w14:textId="77777777" w:rsidR="0088072E" w:rsidRDefault="00CC2032" w:rsidP="002D2DDD">
            <w:pPr>
              <w:snapToGrid w:val="0"/>
              <w:spacing w:line="320" w:lineRule="exact"/>
              <w:jc w:val="center"/>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60.00%</w:t>
            </w:r>
          </w:p>
        </w:tc>
      </w:tr>
      <w:tr w:rsidR="0088072E" w14:paraId="2A48559D" w14:textId="77777777" w:rsidTr="003C0031">
        <w:trPr>
          <w:trHeight w:val="366"/>
          <w:jc w:val="center"/>
        </w:trPr>
        <w:tc>
          <w:tcPr>
            <w:tcW w:w="973" w:type="pct"/>
            <w:vMerge/>
            <w:vAlign w:val="center"/>
          </w:tcPr>
          <w:p w14:paraId="62048101"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0"/>
              </w:rPr>
            </w:pPr>
          </w:p>
        </w:tc>
        <w:tc>
          <w:tcPr>
            <w:tcW w:w="973" w:type="pct"/>
            <w:vMerge w:val="restart"/>
            <w:vAlign w:val="center"/>
          </w:tcPr>
          <w:p w14:paraId="61D600DE"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过程控制</w:t>
            </w:r>
          </w:p>
        </w:tc>
        <w:tc>
          <w:tcPr>
            <w:tcW w:w="1232" w:type="pct"/>
            <w:vAlign w:val="center"/>
          </w:tcPr>
          <w:p w14:paraId="69EC2800"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财务管理规范性</w:t>
            </w:r>
          </w:p>
        </w:tc>
        <w:tc>
          <w:tcPr>
            <w:tcW w:w="531" w:type="pct"/>
            <w:vAlign w:val="center"/>
          </w:tcPr>
          <w:p w14:paraId="23C782A9"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8.00</w:t>
            </w:r>
          </w:p>
        </w:tc>
        <w:tc>
          <w:tcPr>
            <w:tcW w:w="521" w:type="pct"/>
            <w:vAlign w:val="center"/>
          </w:tcPr>
          <w:p w14:paraId="37EC4E22" w14:textId="77777777" w:rsidR="0088072E" w:rsidRDefault="00CC2032" w:rsidP="002D2DDD">
            <w:pPr>
              <w:snapToGrid w:val="0"/>
              <w:spacing w:line="320" w:lineRule="exact"/>
              <w:jc w:val="center"/>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6.40</w:t>
            </w:r>
          </w:p>
        </w:tc>
        <w:tc>
          <w:tcPr>
            <w:tcW w:w="770" w:type="pct"/>
            <w:vAlign w:val="center"/>
          </w:tcPr>
          <w:p w14:paraId="7F7E45CA" w14:textId="77777777" w:rsidR="0088072E" w:rsidRDefault="00CC2032" w:rsidP="002D2DDD">
            <w:pPr>
              <w:snapToGrid w:val="0"/>
              <w:spacing w:line="320" w:lineRule="exact"/>
              <w:ind w:firstLine="200"/>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80.00%</w:t>
            </w:r>
          </w:p>
        </w:tc>
      </w:tr>
      <w:tr w:rsidR="0088072E" w14:paraId="1BF54A2C" w14:textId="77777777" w:rsidTr="00067ECE">
        <w:trPr>
          <w:jc w:val="center"/>
        </w:trPr>
        <w:tc>
          <w:tcPr>
            <w:tcW w:w="973" w:type="pct"/>
            <w:vMerge/>
            <w:vAlign w:val="center"/>
          </w:tcPr>
          <w:p w14:paraId="34092BFF" w14:textId="77777777" w:rsidR="0088072E" w:rsidRDefault="0088072E" w:rsidP="002D2DDD">
            <w:pPr>
              <w:snapToGrid w:val="0"/>
              <w:spacing w:line="320" w:lineRule="exact"/>
              <w:jc w:val="center"/>
              <w:textAlignment w:val="center"/>
              <w:rPr>
                <w:rFonts w:ascii="Times New Roman" w:eastAsia="宋体" w:hAnsi="Times New Roman" w:cs="Times New Roman"/>
                <w:color w:val="000000"/>
                <w:sz w:val="20"/>
                <w:szCs w:val="20"/>
                <w:lang w:bidi="ar"/>
              </w:rPr>
            </w:pPr>
          </w:p>
        </w:tc>
        <w:tc>
          <w:tcPr>
            <w:tcW w:w="973" w:type="pct"/>
            <w:vMerge/>
            <w:vAlign w:val="center"/>
          </w:tcPr>
          <w:p w14:paraId="5EE9A5CF" w14:textId="77777777" w:rsidR="0088072E" w:rsidRDefault="0088072E" w:rsidP="002D2DDD">
            <w:pPr>
              <w:snapToGrid w:val="0"/>
              <w:spacing w:line="320" w:lineRule="exact"/>
              <w:jc w:val="center"/>
              <w:textAlignment w:val="center"/>
              <w:rPr>
                <w:rFonts w:ascii="Times New Roman" w:eastAsia="宋体" w:hAnsi="Times New Roman" w:cs="Times New Roman"/>
                <w:color w:val="000000"/>
                <w:sz w:val="20"/>
                <w:szCs w:val="20"/>
                <w:lang w:bidi="ar"/>
              </w:rPr>
            </w:pPr>
          </w:p>
        </w:tc>
        <w:tc>
          <w:tcPr>
            <w:tcW w:w="1232" w:type="pct"/>
            <w:vAlign w:val="center"/>
          </w:tcPr>
          <w:p w14:paraId="448ADDAD"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业务管理规范性</w:t>
            </w:r>
          </w:p>
        </w:tc>
        <w:tc>
          <w:tcPr>
            <w:tcW w:w="531" w:type="pct"/>
            <w:shd w:val="clear" w:color="auto" w:fill="FFFFFF" w:themeFill="background1"/>
            <w:vAlign w:val="center"/>
          </w:tcPr>
          <w:p w14:paraId="1E6709C5"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kern w:val="0"/>
                <w:sz w:val="20"/>
                <w:szCs w:val="20"/>
              </w:rPr>
              <w:t>10.00</w:t>
            </w:r>
          </w:p>
        </w:tc>
        <w:tc>
          <w:tcPr>
            <w:tcW w:w="521" w:type="pct"/>
            <w:shd w:val="clear" w:color="auto" w:fill="FFFFFF" w:themeFill="background1"/>
            <w:vAlign w:val="center"/>
          </w:tcPr>
          <w:p w14:paraId="71EE8ED3" w14:textId="77777777" w:rsidR="0088072E" w:rsidRDefault="00CC2032" w:rsidP="002D2DDD">
            <w:pPr>
              <w:snapToGrid w:val="0"/>
              <w:spacing w:line="320" w:lineRule="exact"/>
              <w:jc w:val="center"/>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8.00</w:t>
            </w:r>
          </w:p>
        </w:tc>
        <w:tc>
          <w:tcPr>
            <w:tcW w:w="770" w:type="pct"/>
            <w:shd w:val="clear" w:color="auto" w:fill="FFFFFF" w:themeFill="background1"/>
            <w:vAlign w:val="center"/>
          </w:tcPr>
          <w:p w14:paraId="67EA20B2" w14:textId="77777777" w:rsidR="0088072E" w:rsidRDefault="00CC2032" w:rsidP="002D2DDD">
            <w:pPr>
              <w:snapToGrid w:val="0"/>
              <w:spacing w:line="320" w:lineRule="exact"/>
              <w:ind w:firstLine="200"/>
              <w:jc w:val="center"/>
              <w:rPr>
                <w:rFonts w:ascii="Times New Roman" w:eastAsia="宋体" w:hAnsi="Times New Roman" w:cs="Times New Roman"/>
                <w:color w:val="000000"/>
                <w:sz w:val="20"/>
                <w:szCs w:val="20"/>
              </w:rPr>
            </w:pPr>
            <w:r>
              <w:rPr>
                <w:rFonts w:ascii="Times New Roman" w:eastAsia="宋体" w:hAnsi="Times New Roman" w:cs="Times New Roman"/>
                <w:kern w:val="0"/>
                <w:sz w:val="20"/>
                <w:szCs w:val="20"/>
              </w:rPr>
              <w:t>80.00%</w:t>
            </w:r>
          </w:p>
        </w:tc>
      </w:tr>
      <w:tr w:rsidR="0088072E" w14:paraId="5269BDE5" w14:textId="77777777" w:rsidTr="00067ECE">
        <w:trPr>
          <w:jc w:val="center"/>
        </w:trPr>
        <w:tc>
          <w:tcPr>
            <w:tcW w:w="3178" w:type="pct"/>
            <w:gridSpan w:val="3"/>
            <w:vAlign w:val="center"/>
          </w:tcPr>
          <w:p w14:paraId="2C2B36FA"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合计</w:t>
            </w:r>
          </w:p>
        </w:tc>
        <w:tc>
          <w:tcPr>
            <w:tcW w:w="531" w:type="pct"/>
            <w:vAlign w:val="center"/>
          </w:tcPr>
          <w:p w14:paraId="10E8E91E"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0"/>
                <w:lang w:bidi="ar"/>
              </w:rPr>
            </w:pPr>
            <w:r>
              <w:rPr>
                <w:rFonts w:ascii="Times New Roman" w:eastAsia="宋体" w:hAnsi="Times New Roman" w:cs="Times New Roman"/>
                <w:color w:val="000000"/>
                <w:sz w:val="20"/>
                <w:szCs w:val="20"/>
                <w:lang w:bidi="ar"/>
              </w:rPr>
              <w:t>26.00</w:t>
            </w:r>
          </w:p>
        </w:tc>
        <w:tc>
          <w:tcPr>
            <w:tcW w:w="521" w:type="pct"/>
            <w:vAlign w:val="center"/>
          </w:tcPr>
          <w:p w14:paraId="5243E4A3" w14:textId="0D427F06" w:rsidR="0088072E" w:rsidRDefault="00067ECE" w:rsidP="002D2DDD">
            <w:pPr>
              <w:snapToGrid w:val="0"/>
              <w:spacing w:line="320" w:lineRule="exact"/>
              <w:jc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19.20</w:t>
            </w:r>
          </w:p>
        </w:tc>
        <w:tc>
          <w:tcPr>
            <w:tcW w:w="770" w:type="pct"/>
            <w:vAlign w:val="center"/>
          </w:tcPr>
          <w:p w14:paraId="11A718A9" w14:textId="0B218D2E" w:rsidR="0088072E" w:rsidRDefault="00067ECE" w:rsidP="002D2DDD">
            <w:pPr>
              <w:snapToGrid w:val="0"/>
              <w:spacing w:line="320" w:lineRule="exact"/>
              <w:ind w:firstLine="200"/>
              <w:jc w:val="center"/>
              <w:rPr>
                <w:rFonts w:ascii="Times New Roman" w:eastAsia="宋体" w:hAnsi="Times New Roman" w:cs="Times New Roman"/>
                <w:color w:val="000000"/>
                <w:sz w:val="20"/>
                <w:szCs w:val="20"/>
              </w:rPr>
            </w:pPr>
            <w:r>
              <w:rPr>
                <w:rFonts w:ascii="Times New Roman" w:eastAsia="宋体" w:hAnsi="Times New Roman" w:cs="Times New Roman"/>
                <w:color w:val="000000"/>
                <w:sz w:val="20"/>
                <w:szCs w:val="20"/>
              </w:rPr>
              <w:t>73.85</w:t>
            </w:r>
            <w:r w:rsidR="00CC2032">
              <w:rPr>
                <w:rFonts w:ascii="Times New Roman" w:eastAsia="宋体" w:hAnsi="Times New Roman" w:cs="Times New Roman"/>
                <w:color w:val="000000"/>
                <w:sz w:val="20"/>
                <w:szCs w:val="20"/>
              </w:rPr>
              <w:t>%</w:t>
            </w:r>
          </w:p>
        </w:tc>
      </w:tr>
    </w:tbl>
    <w:p w14:paraId="3DA6E45E" w14:textId="3F346B56"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）资金分配科学性</w:t>
      </w:r>
    </w:p>
    <w:p w14:paraId="4693AC63" w14:textId="636E8991"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资金分配科学性指标权重</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4.80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60.00%</w:t>
      </w:r>
      <w:r>
        <w:rPr>
          <w:rFonts w:ascii="Times New Roman" w:eastAsia="仿宋_GB2312" w:hAnsi="Times New Roman" w:cs="Times New Roman"/>
          <w:sz w:val="32"/>
          <w:szCs w:val="32"/>
        </w:rPr>
        <w:t>。一是如全年洗车费用</w:t>
      </w:r>
      <w:r>
        <w:rPr>
          <w:rFonts w:ascii="Times New Roman" w:eastAsia="仿宋_GB2312" w:hAnsi="Times New Roman" w:cs="Times New Roman"/>
          <w:sz w:val="32"/>
          <w:szCs w:val="32"/>
        </w:rPr>
        <w:t>8.9</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69</w:t>
      </w:r>
      <w:r>
        <w:rPr>
          <w:rFonts w:ascii="Times New Roman" w:eastAsia="仿宋_GB2312" w:hAnsi="Times New Roman" w:cs="Times New Roman"/>
          <w:sz w:val="32"/>
          <w:szCs w:val="32"/>
        </w:rPr>
        <w:t>辆车按合同价洗车，平均每辆车每周洗车</w:t>
      </w:r>
      <w:r>
        <w:rPr>
          <w:rFonts w:ascii="Times New Roman" w:eastAsia="仿宋_GB2312" w:hAnsi="Times New Roman" w:cs="Times New Roman"/>
          <w:sz w:val="32"/>
          <w:szCs w:val="32"/>
        </w:rPr>
        <w:t>2-3</w:t>
      </w:r>
      <w:r>
        <w:rPr>
          <w:rFonts w:ascii="Times New Roman" w:eastAsia="仿宋_GB2312" w:hAnsi="Times New Roman" w:cs="Times New Roman"/>
          <w:sz w:val="32"/>
          <w:szCs w:val="32"/>
        </w:rPr>
        <w:t>次；二是如桶装水费</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590</w:t>
      </w:r>
      <w:r>
        <w:rPr>
          <w:rFonts w:ascii="Times New Roman" w:eastAsia="仿宋_GB2312" w:hAnsi="Times New Roman" w:cs="Times New Roman"/>
          <w:sz w:val="32"/>
          <w:szCs w:val="32"/>
        </w:rPr>
        <w:t>元，按每桶水</w:t>
      </w:r>
      <w:r>
        <w:rPr>
          <w:rFonts w:ascii="Times New Roman" w:eastAsia="仿宋_GB2312" w:hAnsi="Times New Roman" w:cs="Times New Roman"/>
          <w:sz w:val="32"/>
          <w:szCs w:val="32"/>
        </w:rPr>
        <w:t>16</w:t>
      </w:r>
      <w:r>
        <w:rPr>
          <w:rFonts w:ascii="Times New Roman" w:eastAsia="仿宋_GB2312" w:hAnsi="Times New Roman" w:cs="Times New Roman"/>
          <w:sz w:val="32"/>
          <w:szCs w:val="32"/>
        </w:rPr>
        <w:t>元、全年</w:t>
      </w:r>
      <w:r>
        <w:rPr>
          <w:rFonts w:ascii="Times New Roman" w:eastAsia="仿宋_GB2312" w:hAnsi="Times New Roman" w:cs="Times New Roman"/>
          <w:sz w:val="32"/>
          <w:szCs w:val="32"/>
        </w:rPr>
        <w:t>264</w:t>
      </w:r>
      <w:r>
        <w:rPr>
          <w:rFonts w:ascii="Times New Roman" w:eastAsia="仿宋_GB2312" w:hAnsi="Times New Roman" w:cs="Times New Roman"/>
          <w:sz w:val="32"/>
          <w:szCs w:val="32"/>
        </w:rPr>
        <w:t>个工作日计，平均每天消耗</w:t>
      </w:r>
      <w:r>
        <w:rPr>
          <w:rFonts w:ascii="Times New Roman" w:eastAsia="仿宋_GB2312" w:hAnsi="Times New Roman" w:cs="Times New Roman"/>
          <w:sz w:val="32"/>
          <w:szCs w:val="32"/>
        </w:rPr>
        <w:t>4.8</w:t>
      </w:r>
      <w:r>
        <w:rPr>
          <w:rFonts w:ascii="Times New Roman" w:eastAsia="仿宋_GB2312" w:hAnsi="Times New Roman" w:cs="Times New Roman"/>
          <w:sz w:val="32"/>
          <w:szCs w:val="32"/>
        </w:rPr>
        <w:t>桶水，</w:t>
      </w:r>
      <w:r w:rsidR="002D2DDD">
        <w:rPr>
          <w:rFonts w:ascii="Times New Roman" w:eastAsia="仿宋_GB2312" w:hAnsi="Times New Roman" w:cs="Times New Roman" w:hint="eastAsia"/>
          <w:sz w:val="32"/>
          <w:szCs w:val="32"/>
        </w:rPr>
        <w:t>以上支出均不符合正常使用情况，</w:t>
      </w:r>
      <w:r>
        <w:rPr>
          <w:rFonts w:ascii="Times New Roman" w:eastAsia="仿宋_GB2312" w:hAnsi="Times New Roman" w:cs="Times New Roman"/>
          <w:sz w:val="32"/>
          <w:szCs w:val="32"/>
        </w:rPr>
        <w:t>资金分配不合理，故</w:t>
      </w:r>
      <w:r w:rsidR="00067ECE">
        <w:rPr>
          <w:rFonts w:ascii="Times New Roman" w:eastAsia="仿宋_GB2312" w:hAnsi="Times New Roman" w:cs="Times New Roman" w:hint="eastAsia"/>
          <w:sz w:val="32"/>
          <w:szCs w:val="32"/>
        </w:rPr>
        <w:t>扣</w:t>
      </w:r>
      <w:r w:rsidR="00067ECE">
        <w:rPr>
          <w:rFonts w:ascii="Times New Roman" w:eastAsia="仿宋_GB2312" w:hAnsi="Times New Roman" w:cs="Times New Roman" w:hint="eastAsia"/>
          <w:sz w:val="32"/>
          <w:szCs w:val="32"/>
        </w:rPr>
        <w:t>3</w:t>
      </w:r>
      <w:r w:rsidR="00067ECE">
        <w:rPr>
          <w:rFonts w:ascii="Times New Roman" w:eastAsia="仿宋_GB2312" w:hAnsi="Times New Roman" w:cs="Times New Roman"/>
          <w:sz w:val="32"/>
          <w:szCs w:val="32"/>
        </w:rPr>
        <w:t>.20</w:t>
      </w:r>
      <w:r>
        <w:rPr>
          <w:rFonts w:ascii="Times New Roman" w:eastAsia="仿宋_GB2312" w:hAnsi="Times New Roman" w:cs="Times New Roman"/>
          <w:sz w:val="32"/>
          <w:szCs w:val="32"/>
        </w:rPr>
        <w:t>分。</w:t>
      </w:r>
    </w:p>
    <w:p w14:paraId="2A491B52"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）财务管理规范性</w:t>
      </w:r>
    </w:p>
    <w:p w14:paraId="51A9EBF5" w14:textId="0DA5E881"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财务管理规范性权重</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6.40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80.00%</w:t>
      </w:r>
      <w:r>
        <w:rPr>
          <w:rFonts w:ascii="Times New Roman" w:eastAsia="仿宋_GB2312" w:hAnsi="Times New Roman" w:cs="Times New Roman"/>
          <w:sz w:val="32"/>
          <w:szCs w:val="32"/>
        </w:rPr>
        <w:t>；报销单据审核</w:t>
      </w:r>
      <w:r w:rsidR="003C0031">
        <w:rPr>
          <w:rFonts w:ascii="Times New Roman" w:eastAsia="仿宋_GB2312" w:hAnsi="Times New Roman" w:cs="Times New Roman" w:hint="eastAsia"/>
          <w:sz w:val="32"/>
          <w:szCs w:val="32"/>
        </w:rPr>
        <w:t>力度不足</w:t>
      </w:r>
      <w:r>
        <w:rPr>
          <w:rFonts w:ascii="Times New Roman" w:eastAsia="仿宋_GB2312" w:hAnsi="Times New Roman" w:cs="Times New Roman"/>
          <w:sz w:val="32"/>
          <w:szCs w:val="32"/>
        </w:rPr>
        <w:t>，如抽查</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月份停车费票据中，有绵竹市剑南镇仁泽停车场、绵竹金盾职介公司等市内停车票单据，财务管理不规范，故</w:t>
      </w:r>
      <w:r w:rsidR="00067ECE">
        <w:rPr>
          <w:rFonts w:ascii="Times New Roman" w:eastAsia="仿宋_GB2312" w:hAnsi="Times New Roman" w:cs="Times New Roman" w:hint="eastAsia"/>
          <w:sz w:val="32"/>
          <w:szCs w:val="32"/>
        </w:rPr>
        <w:t>扣</w:t>
      </w:r>
      <w:r w:rsidR="00067ECE">
        <w:rPr>
          <w:rFonts w:ascii="Times New Roman" w:eastAsia="仿宋_GB2312" w:hAnsi="Times New Roman" w:cs="Times New Roman" w:hint="eastAsia"/>
          <w:sz w:val="32"/>
          <w:szCs w:val="32"/>
        </w:rPr>
        <w:t>1</w:t>
      </w:r>
      <w:r w:rsidR="00067ECE">
        <w:rPr>
          <w:rFonts w:ascii="Times New Roman" w:eastAsia="仿宋_GB2312" w:hAnsi="Times New Roman" w:cs="Times New Roman"/>
          <w:sz w:val="32"/>
          <w:szCs w:val="32"/>
        </w:rPr>
        <w:t>.60</w:t>
      </w:r>
      <w:r>
        <w:rPr>
          <w:rFonts w:ascii="Times New Roman" w:eastAsia="仿宋_GB2312" w:hAnsi="Times New Roman" w:cs="Times New Roman"/>
          <w:sz w:val="32"/>
          <w:szCs w:val="32"/>
        </w:rPr>
        <w:t>分。</w:t>
      </w:r>
    </w:p>
    <w:p w14:paraId="7ECE07AB"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）业务管理规范性</w:t>
      </w:r>
    </w:p>
    <w:p w14:paraId="41091A04" w14:textId="715C1B5B"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业务管理规范性权重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lastRenderedPageBreak/>
        <w:t>80.00%</w:t>
      </w:r>
      <w:r>
        <w:rPr>
          <w:rFonts w:ascii="Times New Roman" w:eastAsia="仿宋_GB2312" w:hAnsi="Times New Roman" w:cs="Times New Roman"/>
          <w:sz w:val="32"/>
          <w:szCs w:val="32"/>
        </w:rPr>
        <w:t>。对中标单位</w:t>
      </w:r>
      <w:r w:rsidR="0065245B">
        <w:rPr>
          <w:rFonts w:ascii="Times New Roman" w:eastAsia="仿宋_GB2312" w:hAnsi="Times New Roman" w:cs="Times New Roman" w:hint="eastAsia"/>
          <w:sz w:val="32"/>
          <w:szCs w:val="32"/>
        </w:rPr>
        <w:t>（如唯美汽修等）</w:t>
      </w:r>
      <w:r>
        <w:rPr>
          <w:rFonts w:ascii="Times New Roman" w:eastAsia="仿宋_GB2312" w:hAnsi="Times New Roman" w:cs="Times New Roman"/>
          <w:sz w:val="32"/>
          <w:szCs w:val="32"/>
        </w:rPr>
        <w:t>报销单据审核力度不大，例如资质审核，业务量审核以及维修水平的审核</w:t>
      </w:r>
      <w:r w:rsidR="00067ECE">
        <w:rPr>
          <w:rFonts w:ascii="Times New Roman" w:eastAsia="仿宋_GB2312" w:hAnsi="Times New Roman" w:cs="Times New Roman" w:hint="eastAsia"/>
          <w:sz w:val="32"/>
          <w:szCs w:val="32"/>
        </w:rPr>
        <w:t>，因此</w:t>
      </w:r>
      <w:r>
        <w:rPr>
          <w:rFonts w:ascii="Times New Roman" w:eastAsia="仿宋_GB2312" w:hAnsi="Times New Roman" w:cs="Times New Roman"/>
          <w:sz w:val="32"/>
          <w:szCs w:val="32"/>
        </w:rPr>
        <w:t>业务管理规范性不足，故得</w:t>
      </w:r>
      <w:r w:rsidR="00067ECE">
        <w:rPr>
          <w:rFonts w:ascii="Times New Roman" w:eastAsia="仿宋_GB2312" w:hAnsi="Times New Roman" w:cs="Times New Roman"/>
          <w:sz w:val="32"/>
          <w:szCs w:val="32"/>
        </w:rPr>
        <w:t>2</w:t>
      </w:r>
      <w:r>
        <w:rPr>
          <w:rFonts w:ascii="Times New Roman" w:eastAsia="仿宋_GB2312" w:hAnsi="Times New Roman" w:cs="Times New Roman"/>
          <w:sz w:val="32"/>
          <w:szCs w:val="32"/>
        </w:rPr>
        <w:t>.00</w:t>
      </w:r>
      <w:r>
        <w:rPr>
          <w:rFonts w:ascii="Times New Roman" w:eastAsia="仿宋_GB2312" w:hAnsi="Times New Roman" w:cs="Times New Roman"/>
          <w:sz w:val="32"/>
          <w:szCs w:val="32"/>
        </w:rPr>
        <w:t>分。</w:t>
      </w:r>
    </w:p>
    <w:p w14:paraId="1537DEB4" w14:textId="162DFF0E" w:rsidR="0088072E" w:rsidRDefault="00CC2032" w:rsidP="002D2DDD">
      <w:pPr>
        <w:keepNext/>
        <w:keepLines/>
        <w:spacing w:line="560" w:lineRule="exact"/>
        <w:outlineLvl w:val="2"/>
        <w:rPr>
          <w:rFonts w:ascii="Times New Roman" w:eastAsia="仿宋_GB2312" w:hAnsi="Times New Roman" w:cs="Times New Roman"/>
          <w:b/>
          <w:bCs/>
          <w:sz w:val="32"/>
          <w:szCs w:val="32"/>
        </w:rPr>
      </w:pPr>
      <w:bookmarkStart w:id="63" w:name="_Toc76510916"/>
      <w:bookmarkStart w:id="64" w:name="_Toc76927535"/>
      <w:r>
        <w:rPr>
          <w:rFonts w:ascii="Times New Roman" w:eastAsia="仿宋_GB2312" w:hAnsi="Times New Roman" w:cs="Times New Roman"/>
          <w:b/>
          <w:bCs/>
          <w:sz w:val="32"/>
          <w:szCs w:val="32"/>
        </w:rPr>
        <w:t>3</w:t>
      </w:r>
      <w:r w:rsidR="00C731A2">
        <w:rPr>
          <w:rFonts w:ascii="Times New Roman" w:eastAsia="仿宋_GB2312" w:hAnsi="Times New Roman" w:cs="Times New Roman" w:hint="eastAsia"/>
          <w:b/>
          <w:bCs/>
          <w:sz w:val="32"/>
          <w:szCs w:val="32"/>
        </w:rPr>
        <w:t>.</w:t>
      </w:r>
      <w:r w:rsidR="00C731A2">
        <w:rPr>
          <w:rFonts w:ascii="Times New Roman" w:eastAsia="仿宋_GB2312" w:hAnsi="Times New Roman" w:cs="Times New Roman"/>
          <w:b/>
          <w:bCs/>
          <w:sz w:val="32"/>
          <w:szCs w:val="32"/>
        </w:rPr>
        <w:t xml:space="preserve"> </w:t>
      </w:r>
      <w:r>
        <w:rPr>
          <w:rFonts w:ascii="Times New Roman" w:eastAsia="仿宋_GB2312" w:hAnsi="Times New Roman" w:cs="Times New Roman"/>
          <w:b/>
          <w:bCs/>
          <w:sz w:val="32"/>
          <w:szCs w:val="32"/>
        </w:rPr>
        <w:t>项目绩效</w:t>
      </w:r>
      <w:bookmarkEnd w:id="63"/>
      <w:r w:rsidR="00C731A2">
        <w:rPr>
          <w:rFonts w:ascii="Times New Roman" w:eastAsia="仿宋_GB2312" w:hAnsi="Times New Roman" w:cs="Times New Roman" w:hint="eastAsia"/>
          <w:b/>
          <w:bCs/>
          <w:sz w:val="32"/>
          <w:szCs w:val="32"/>
        </w:rPr>
        <w:t>指标分析</w:t>
      </w:r>
      <w:bookmarkEnd w:id="64"/>
    </w:p>
    <w:p w14:paraId="1B674B4D" w14:textId="61E4ACF9" w:rsidR="0088072E" w:rsidRDefault="00CC2032" w:rsidP="002D2DDD">
      <w:pPr>
        <w:autoSpaceDE w:val="0"/>
        <w:autoSpaceDN w:val="0"/>
        <w:adjustRightIn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在项目绩效指标方面，</w:t>
      </w:r>
      <w:r w:rsidR="00067ECE">
        <w:rPr>
          <w:rFonts w:ascii="Times New Roman" w:eastAsia="仿宋_GB2312" w:hAnsi="Times New Roman" w:cs="Times New Roman" w:hint="eastAsia"/>
          <w:sz w:val="32"/>
          <w:szCs w:val="32"/>
        </w:rPr>
        <w:t>设置了</w:t>
      </w:r>
      <w:r>
        <w:rPr>
          <w:rFonts w:ascii="Times New Roman" w:eastAsia="仿宋_GB2312" w:hAnsi="Times New Roman" w:cs="Times New Roman"/>
          <w:sz w:val="32"/>
          <w:szCs w:val="32"/>
        </w:rPr>
        <w:t>公车维修数量、维修后使用年限、事项完成及时性、支持有效性、司机用车满意度</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个三级指标。</w:t>
      </w:r>
    </w:p>
    <w:p w14:paraId="64C08D61" w14:textId="77777777" w:rsidR="0088072E" w:rsidRDefault="00CC2032" w:rsidP="002D2DDD">
      <w:pPr>
        <w:autoSpaceDE w:val="0"/>
        <w:autoSpaceDN w:val="0"/>
        <w:adjustRightInd w:val="0"/>
        <w:spacing w:line="560" w:lineRule="exact"/>
        <w:jc w:val="center"/>
        <w:rPr>
          <w:rFonts w:ascii="Times New Roman" w:eastAsia="幼圆" w:hAnsi="Times New Roman" w:cs="Times New Roman"/>
          <w:b/>
          <w:bCs/>
          <w:sz w:val="28"/>
          <w:szCs w:val="28"/>
        </w:rPr>
      </w:pPr>
      <w:r>
        <w:rPr>
          <w:rFonts w:ascii="Times New Roman" w:eastAsia="幼圆" w:hAnsi="Times New Roman" w:cs="Times New Roman"/>
          <w:b/>
          <w:bCs/>
          <w:sz w:val="28"/>
          <w:szCs w:val="28"/>
        </w:rPr>
        <w:t>附表</w:t>
      </w:r>
      <w:r>
        <w:rPr>
          <w:rFonts w:ascii="Times New Roman" w:eastAsia="幼圆" w:hAnsi="Times New Roman" w:cs="Times New Roman"/>
          <w:b/>
          <w:bCs/>
          <w:sz w:val="28"/>
          <w:szCs w:val="28"/>
        </w:rPr>
        <w:t xml:space="preserve"> </w:t>
      </w:r>
      <w:r>
        <w:rPr>
          <w:rFonts w:ascii="Times New Roman" w:eastAsia="幼圆" w:hAnsi="Times New Roman" w:cs="Times New Roman"/>
          <w:b/>
          <w:bCs/>
          <w:sz w:val="28"/>
          <w:szCs w:val="28"/>
        </w:rPr>
        <w:t>项目绩效指标得分情况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302"/>
        <w:gridCol w:w="2042"/>
        <w:gridCol w:w="957"/>
        <w:gridCol w:w="1155"/>
        <w:gridCol w:w="1535"/>
      </w:tblGrid>
      <w:tr w:rsidR="0088072E" w14:paraId="731128DD" w14:textId="77777777">
        <w:trPr>
          <w:trHeight w:val="425"/>
          <w:tblHeader/>
          <w:jc w:val="center"/>
        </w:trPr>
        <w:tc>
          <w:tcPr>
            <w:tcW w:w="786" w:type="pct"/>
            <w:shd w:val="clear" w:color="auto" w:fill="00516B"/>
            <w:vAlign w:val="center"/>
          </w:tcPr>
          <w:p w14:paraId="49FCBC39"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一级指标</w:t>
            </w:r>
          </w:p>
        </w:tc>
        <w:tc>
          <w:tcPr>
            <w:tcW w:w="785" w:type="pct"/>
            <w:shd w:val="clear" w:color="auto" w:fill="00516B"/>
            <w:vAlign w:val="center"/>
          </w:tcPr>
          <w:p w14:paraId="7FCDA574"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二级指标</w:t>
            </w:r>
          </w:p>
        </w:tc>
        <w:tc>
          <w:tcPr>
            <w:tcW w:w="1231" w:type="pct"/>
            <w:shd w:val="clear" w:color="auto" w:fill="00516B"/>
            <w:vAlign w:val="center"/>
          </w:tcPr>
          <w:p w14:paraId="0F514FAD"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三级指标</w:t>
            </w:r>
          </w:p>
        </w:tc>
        <w:tc>
          <w:tcPr>
            <w:tcW w:w="577" w:type="pct"/>
            <w:shd w:val="clear" w:color="auto" w:fill="00516B"/>
            <w:vAlign w:val="center"/>
          </w:tcPr>
          <w:p w14:paraId="3D6A4F21"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权重</w:t>
            </w:r>
          </w:p>
        </w:tc>
        <w:tc>
          <w:tcPr>
            <w:tcW w:w="696" w:type="pct"/>
            <w:shd w:val="clear" w:color="auto" w:fill="00516B"/>
            <w:vAlign w:val="center"/>
          </w:tcPr>
          <w:p w14:paraId="326A7011"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得分</w:t>
            </w:r>
          </w:p>
        </w:tc>
        <w:tc>
          <w:tcPr>
            <w:tcW w:w="925" w:type="pct"/>
            <w:shd w:val="clear" w:color="auto" w:fill="00516B"/>
            <w:vAlign w:val="center"/>
          </w:tcPr>
          <w:p w14:paraId="385A162A" w14:textId="77777777" w:rsidR="0088072E" w:rsidRDefault="00CC2032" w:rsidP="002D2DDD">
            <w:pPr>
              <w:snapToGrid w:val="0"/>
              <w:spacing w:line="320" w:lineRule="exact"/>
              <w:jc w:val="center"/>
              <w:rPr>
                <w:rFonts w:ascii="Times New Roman" w:eastAsia="宋体" w:hAnsi="Times New Roman" w:cs="Times New Roman"/>
                <w:b/>
                <w:color w:val="FFFFFF"/>
                <w:sz w:val="20"/>
                <w:szCs w:val="21"/>
              </w:rPr>
            </w:pPr>
            <w:r>
              <w:rPr>
                <w:rFonts w:ascii="Times New Roman" w:eastAsia="宋体" w:hAnsi="Times New Roman" w:cs="Times New Roman"/>
                <w:b/>
                <w:color w:val="FFFFFF"/>
                <w:sz w:val="20"/>
                <w:szCs w:val="21"/>
              </w:rPr>
              <w:t>得分率</w:t>
            </w:r>
          </w:p>
        </w:tc>
      </w:tr>
      <w:tr w:rsidR="0088072E" w14:paraId="046AE2D1" w14:textId="77777777">
        <w:trPr>
          <w:jc w:val="center"/>
        </w:trPr>
        <w:tc>
          <w:tcPr>
            <w:tcW w:w="786" w:type="pct"/>
            <w:vMerge w:val="restart"/>
            <w:vAlign w:val="center"/>
          </w:tcPr>
          <w:p w14:paraId="74599DCB"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项目绩效（</w:t>
            </w:r>
            <w:r>
              <w:rPr>
                <w:rFonts w:ascii="Times New Roman" w:eastAsia="宋体" w:hAnsi="Times New Roman" w:cs="Times New Roman"/>
                <w:color w:val="000000"/>
                <w:kern w:val="0"/>
                <w:sz w:val="20"/>
                <w:szCs w:val="21"/>
              </w:rPr>
              <w:t>50</w:t>
            </w:r>
            <w:r>
              <w:rPr>
                <w:rFonts w:ascii="Times New Roman" w:eastAsia="宋体" w:hAnsi="Times New Roman" w:cs="Times New Roman"/>
                <w:color w:val="000000"/>
                <w:kern w:val="0"/>
                <w:sz w:val="20"/>
                <w:szCs w:val="21"/>
              </w:rPr>
              <w:t>分）</w:t>
            </w:r>
          </w:p>
        </w:tc>
        <w:tc>
          <w:tcPr>
            <w:tcW w:w="785" w:type="pct"/>
            <w:vAlign w:val="center"/>
          </w:tcPr>
          <w:p w14:paraId="2D076A29"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完成数量</w:t>
            </w:r>
          </w:p>
        </w:tc>
        <w:tc>
          <w:tcPr>
            <w:tcW w:w="1231" w:type="pct"/>
            <w:vAlign w:val="center"/>
          </w:tcPr>
          <w:p w14:paraId="108072A6"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sz w:val="20"/>
                <w:szCs w:val="20"/>
              </w:rPr>
              <w:t>公车维修数量</w:t>
            </w:r>
          </w:p>
        </w:tc>
        <w:tc>
          <w:tcPr>
            <w:tcW w:w="577" w:type="pct"/>
            <w:vAlign w:val="center"/>
          </w:tcPr>
          <w:p w14:paraId="2ABB1649"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10.00</w:t>
            </w:r>
          </w:p>
        </w:tc>
        <w:tc>
          <w:tcPr>
            <w:tcW w:w="696" w:type="pct"/>
            <w:vAlign w:val="center"/>
          </w:tcPr>
          <w:p w14:paraId="6652A909" w14:textId="77777777" w:rsidR="0088072E" w:rsidRDefault="00CC2032" w:rsidP="002D2DDD">
            <w:pPr>
              <w:snapToGrid w:val="0"/>
              <w:spacing w:line="320" w:lineRule="exact"/>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w:t>
            </w:r>
          </w:p>
        </w:tc>
        <w:tc>
          <w:tcPr>
            <w:tcW w:w="925" w:type="pct"/>
            <w:vAlign w:val="center"/>
          </w:tcPr>
          <w:p w14:paraId="0C2BB928" w14:textId="77777777" w:rsidR="0088072E" w:rsidRDefault="00CC2032" w:rsidP="002D2DDD">
            <w:pPr>
              <w:snapToGrid w:val="0"/>
              <w:spacing w:line="320" w:lineRule="exact"/>
              <w:ind w:firstLine="200"/>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100.00%</w:t>
            </w:r>
          </w:p>
        </w:tc>
      </w:tr>
      <w:tr w:rsidR="0088072E" w14:paraId="1B90EAE1" w14:textId="77777777">
        <w:trPr>
          <w:jc w:val="center"/>
        </w:trPr>
        <w:tc>
          <w:tcPr>
            <w:tcW w:w="786" w:type="pct"/>
            <w:vMerge/>
            <w:vAlign w:val="center"/>
          </w:tcPr>
          <w:p w14:paraId="138C10A5"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7F673D90"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完成质量</w:t>
            </w:r>
          </w:p>
        </w:tc>
        <w:tc>
          <w:tcPr>
            <w:tcW w:w="1231" w:type="pct"/>
            <w:vAlign w:val="center"/>
          </w:tcPr>
          <w:p w14:paraId="36B1C349"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sz w:val="20"/>
                <w:szCs w:val="20"/>
              </w:rPr>
              <w:t>维修后使用年限</w:t>
            </w:r>
          </w:p>
        </w:tc>
        <w:tc>
          <w:tcPr>
            <w:tcW w:w="577" w:type="pct"/>
            <w:vAlign w:val="center"/>
          </w:tcPr>
          <w:p w14:paraId="5C9D98AA"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10.00</w:t>
            </w:r>
          </w:p>
        </w:tc>
        <w:tc>
          <w:tcPr>
            <w:tcW w:w="696" w:type="pct"/>
            <w:vAlign w:val="center"/>
          </w:tcPr>
          <w:p w14:paraId="24F6A719" w14:textId="77777777" w:rsidR="0088072E" w:rsidRDefault="00CC2032" w:rsidP="002D2DDD">
            <w:pPr>
              <w:snapToGrid w:val="0"/>
              <w:spacing w:line="320" w:lineRule="exact"/>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w:t>
            </w:r>
          </w:p>
        </w:tc>
        <w:tc>
          <w:tcPr>
            <w:tcW w:w="925" w:type="pct"/>
            <w:vAlign w:val="center"/>
          </w:tcPr>
          <w:p w14:paraId="25752ECB" w14:textId="77777777" w:rsidR="0088072E" w:rsidRDefault="00CC2032" w:rsidP="002D2DDD">
            <w:pPr>
              <w:snapToGrid w:val="0"/>
              <w:spacing w:line="320" w:lineRule="exact"/>
              <w:ind w:firstLine="200"/>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100.00%</w:t>
            </w:r>
          </w:p>
        </w:tc>
      </w:tr>
      <w:tr w:rsidR="0088072E" w14:paraId="48D358BB" w14:textId="77777777">
        <w:trPr>
          <w:jc w:val="center"/>
        </w:trPr>
        <w:tc>
          <w:tcPr>
            <w:tcW w:w="786" w:type="pct"/>
            <w:vMerge/>
            <w:vAlign w:val="center"/>
          </w:tcPr>
          <w:p w14:paraId="218F7802"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Align w:val="center"/>
          </w:tcPr>
          <w:p w14:paraId="17FB9608"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完成时效</w:t>
            </w:r>
          </w:p>
        </w:tc>
        <w:tc>
          <w:tcPr>
            <w:tcW w:w="1231" w:type="pct"/>
            <w:vAlign w:val="center"/>
          </w:tcPr>
          <w:p w14:paraId="29B77851"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sz w:val="20"/>
                <w:szCs w:val="20"/>
              </w:rPr>
              <w:t>事项完成及时性</w:t>
            </w:r>
          </w:p>
        </w:tc>
        <w:tc>
          <w:tcPr>
            <w:tcW w:w="577" w:type="pct"/>
            <w:vAlign w:val="center"/>
          </w:tcPr>
          <w:p w14:paraId="7E8F72DF"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kern w:val="0"/>
                <w:sz w:val="20"/>
                <w:szCs w:val="21"/>
              </w:rPr>
              <w:t>10.00</w:t>
            </w:r>
          </w:p>
        </w:tc>
        <w:tc>
          <w:tcPr>
            <w:tcW w:w="696" w:type="pct"/>
            <w:vAlign w:val="center"/>
          </w:tcPr>
          <w:p w14:paraId="6036BEBC" w14:textId="77777777" w:rsidR="0088072E" w:rsidRDefault="00CC2032" w:rsidP="002D2DDD">
            <w:pPr>
              <w:snapToGrid w:val="0"/>
              <w:spacing w:line="320" w:lineRule="exact"/>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w:t>
            </w:r>
          </w:p>
        </w:tc>
        <w:tc>
          <w:tcPr>
            <w:tcW w:w="925" w:type="pct"/>
            <w:vAlign w:val="center"/>
          </w:tcPr>
          <w:p w14:paraId="2F401787" w14:textId="77777777" w:rsidR="0088072E" w:rsidRDefault="00CC2032" w:rsidP="002D2DDD">
            <w:pPr>
              <w:snapToGrid w:val="0"/>
              <w:spacing w:line="320" w:lineRule="exact"/>
              <w:ind w:firstLine="200"/>
              <w:jc w:val="center"/>
              <w:rPr>
                <w:rFonts w:ascii="Times New Roman" w:eastAsia="宋体" w:hAnsi="Times New Roman" w:cs="Times New Roman"/>
                <w:color w:val="000000"/>
                <w:sz w:val="20"/>
                <w:szCs w:val="21"/>
              </w:rPr>
            </w:pPr>
            <w:r>
              <w:rPr>
                <w:rFonts w:ascii="Times New Roman" w:eastAsia="宋体" w:hAnsi="Times New Roman" w:cs="Times New Roman"/>
                <w:color w:val="000000"/>
                <w:kern w:val="0"/>
                <w:sz w:val="20"/>
                <w:szCs w:val="21"/>
              </w:rPr>
              <w:t>100.00%</w:t>
            </w:r>
          </w:p>
        </w:tc>
      </w:tr>
      <w:tr w:rsidR="0088072E" w14:paraId="1BE35FB5" w14:textId="77777777">
        <w:trPr>
          <w:jc w:val="center"/>
        </w:trPr>
        <w:tc>
          <w:tcPr>
            <w:tcW w:w="786" w:type="pct"/>
            <w:vMerge/>
            <w:vAlign w:val="center"/>
          </w:tcPr>
          <w:p w14:paraId="6EFFCABC"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Merge w:val="restart"/>
            <w:vAlign w:val="center"/>
          </w:tcPr>
          <w:p w14:paraId="66116F1A"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社会效益</w:t>
            </w:r>
          </w:p>
        </w:tc>
        <w:tc>
          <w:tcPr>
            <w:tcW w:w="1231" w:type="pct"/>
            <w:vAlign w:val="center"/>
          </w:tcPr>
          <w:p w14:paraId="45E02C5C"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sz w:val="20"/>
                <w:szCs w:val="20"/>
              </w:rPr>
              <w:t>支持有效性</w:t>
            </w:r>
          </w:p>
        </w:tc>
        <w:tc>
          <w:tcPr>
            <w:tcW w:w="577" w:type="pct"/>
            <w:vAlign w:val="center"/>
          </w:tcPr>
          <w:p w14:paraId="44129F30"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w:t>
            </w:r>
          </w:p>
        </w:tc>
        <w:tc>
          <w:tcPr>
            <w:tcW w:w="696" w:type="pct"/>
            <w:vAlign w:val="center"/>
          </w:tcPr>
          <w:p w14:paraId="1971BF25" w14:textId="77777777" w:rsidR="0088072E" w:rsidRDefault="00CC2032" w:rsidP="002D2DDD">
            <w:pPr>
              <w:snapToGrid w:val="0"/>
              <w:spacing w:line="320" w:lineRule="exact"/>
              <w:jc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w:t>
            </w:r>
          </w:p>
        </w:tc>
        <w:tc>
          <w:tcPr>
            <w:tcW w:w="925" w:type="pct"/>
            <w:vAlign w:val="center"/>
          </w:tcPr>
          <w:p w14:paraId="3BBEA597" w14:textId="77777777" w:rsidR="0088072E" w:rsidRDefault="00CC2032" w:rsidP="002D2DDD">
            <w:pPr>
              <w:snapToGrid w:val="0"/>
              <w:spacing w:line="320" w:lineRule="exact"/>
              <w:ind w:firstLine="200"/>
              <w:jc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100.00%</w:t>
            </w:r>
          </w:p>
        </w:tc>
      </w:tr>
      <w:tr w:rsidR="0088072E" w14:paraId="49A8B4AE" w14:textId="77777777">
        <w:trPr>
          <w:jc w:val="center"/>
        </w:trPr>
        <w:tc>
          <w:tcPr>
            <w:tcW w:w="786" w:type="pct"/>
            <w:vMerge/>
            <w:vAlign w:val="center"/>
          </w:tcPr>
          <w:p w14:paraId="7CDB7206"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1"/>
              </w:rPr>
            </w:pPr>
          </w:p>
        </w:tc>
        <w:tc>
          <w:tcPr>
            <w:tcW w:w="785" w:type="pct"/>
            <w:vMerge/>
            <w:vAlign w:val="center"/>
          </w:tcPr>
          <w:p w14:paraId="09B25721" w14:textId="77777777" w:rsidR="0088072E" w:rsidRDefault="0088072E" w:rsidP="002D2DDD">
            <w:pPr>
              <w:snapToGrid w:val="0"/>
              <w:spacing w:line="320" w:lineRule="exact"/>
              <w:jc w:val="center"/>
              <w:textAlignment w:val="center"/>
              <w:rPr>
                <w:rFonts w:ascii="Times New Roman" w:eastAsia="宋体" w:hAnsi="Times New Roman" w:cs="Times New Roman"/>
                <w:color w:val="000000"/>
                <w:kern w:val="0"/>
                <w:sz w:val="20"/>
                <w:szCs w:val="21"/>
              </w:rPr>
            </w:pPr>
          </w:p>
        </w:tc>
        <w:tc>
          <w:tcPr>
            <w:tcW w:w="1231" w:type="pct"/>
            <w:vAlign w:val="center"/>
          </w:tcPr>
          <w:p w14:paraId="19C545B6"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sz w:val="20"/>
                <w:szCs w:val="20"/>
              </w:rPr>
              <w:t>司机用车满意度</w:t>
            </w:r>
          </w:p>
        </w:tc>
        <w:tc>
          <w:tcPr>
            <w:tcW w:w="577" w:type="pct"/>
            <w:vAlign w:val="center"/>
          </w:tcPr>
          <w:p w14:paraId="40101DDA" w14:textId="77777777" w:rsidR="0088072E" w:rsidRDefault="00CC2032" w:rsidP="002D2DDD">
            <w:pPr>
              <w:snapToGrid w:val="0"/>
              <w:spacing w:line="320" w:lineRule="exact"/>
              <w:jc w:val="center"/>
              <w:textAlignment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w:t>
            </w:r>
          </w:p>
        </w:tc>
        <w:tc>
          <w:tcPr>
            <w:tcW w:w="696" w:type="pct"/>
            <w:vAlign w:val="center"/>
          </w:tcPr>
          <w:p w14:paraId="4555F9A7" w14:textId="77777777" w:rsidR="0088072E" w:rsidRDefault="00CC2032" w:rsidP="002D2DDD">
            <w:pPr>
              <w:snapToGrid w:val="0"/>
              <w:spacing w:line="320" w:lineRule="exact"/>
              <w:jc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w:t>
            </w:r>
          </w:p>
        </w:tc>
        <w:tc>
          <w:tcPr>
            <w:tcW w:w="925" w:type="pct"/>
            <w:vAlign w:val="center"/>
          </w:tcPr>
          <w:p w14:paraId="0E57641F" w14:textId="77777777" w:rsidR="0088072E" w:rsidRDefault="00CC2032" w:rsidP="002D2DDD">
            <w:pPr>
              <w:snapToGrid w:val="0"/>
              <w:spacing w:line="320" w:lineRule="exact"/>
              <w:ind w:firstLine="200"/>
              <w:jc w:val="center"/>
              <w:rPr>
                <w:rFonts w:ascii="Times New Roman" w:eastAsia="宋体" w:hAnsi="Times New Roman" w:cs="Times New Roman"/>
                <w:color w:val="000000"/>
                <w:kern w:val="0"/>
                <w:sz w:val="20"/>
                <w:szCs w:val="21"/>
              </w:rPr>
            </w:pPr>
            <w:r>
              <w:rPr>
                <w:rFonts w:ascii="Times New Roman" w:eastAsia="宋体" w:hAnsi="Times New Roman" w:cs="Times New Roman"/>
                <w:color w:val="000000"/>
                <w:kern w:val="0"/>
                <w:sz w:val="20"/>
                <w:szCs w:val="21"/>
              </w:rPr>
              <w:t>100.00%</w:t>
            </w:r>
          </w:p>
        </w:tc>
      </w:tr>
      <w:tr w:rsidR="0088072E" w14:paraId="4D321FCD" w14:textId="77777777">
        <w:trPr>
          <w:jc w:val="center"/>
        </w:trPr>
        <w:tc>
          <w:tcPr>
            <w:tcW w:w="2802" w:type="pct"/>
            <w:gridSpan w:val="3"/>
            <w:vAlign w:val="center"/>
          </w:tcPr>
          <w:p w14:paraId="6828529F"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sz w:val="20"/>
                <w:szCs w:val="21"/>
                <w:lang w:bidi="ar"/>
              </w:rPr>
              <w:t>合计</w:t>
            </w:r>
          </w:p>
        </w:tc>
        <w:tc>
          <w:tcPr>
            <w:tcW w:w="577" w:type="pct"/>
            <w:vAlign w:val="center"/>
          </w:tcPr>
          <w:p w14:paraId="6DF68EAD" w14:textId="77777777" w:rsidR="0088072E" w:rsidRDefault="00CC2032" w:rsidP="002D2DDD">
            <w:pPr>
              <w:snapToGrid w:val="0"/>
              <w:spacing w:line="320" w:lineRule="exact"/>
              <w:jc w:val="center"/>
              <w:textAlignment w:val="center"/>
              <w:rPr>
                <w:rFonts w:ascii="Times New Roman" w:eastAsia="宋体" w:hAnsi="Times New Roman" w:cs="Times New Roman"/>
                <w:color w:val="000000"/>
                <w:sz w:val="20"/>
                <w:szCs w:val="21"/>
                <w:lang w:bidi="ar"/>
              </w:rPr>
            </w:pPr>
            <w:r>
              <w:rPr>
                <w:rFonts w:ascii="Times New Roman" w:eastAsia="宋体" w:hAnsi="Times New Roman" w:cs="Times New Roman"/>
                <w:color w:val="000000"/>
                <w:sz w:val="20"/>
                <w:szCs w:val="21"/>
                <w:lang w:bidi="ar"/>
              </w:rPr>
              <w:t>50.00</w:t>
            </w:r>
          </w:p>
        </w:tc>
        <w:tc>
          <w:tcPr>
            <w:tcW w:w="696" w:type="pct"/>
            <w:vAlign w:val="center"/>
          </w:tcPr>
          <w:p w14:paraId="26CC78C9" w14:textId="77777777" w:rsidR="0088072E" w:rsidRDefault="00CC2032" w:rsidP="002D2DDD">
            <w:pPr>
              <w:snapToGrid w:val="0"/>
              <w:spacing w:line="320" w:lineRule="exact"/>
              <w:jc w:val="center"/>
              <w:rPr>
                <w:rFonts w:ascii="Times New Roman" w:eastAsia="宋体" w:hAnsi="Times New Roman" w:cs="Times New Roman"/>
                <w:color w:val="000000"/>
                <w:sz w:val="20"/>
                <w:szCs w:val="21"/>
              </w:rPr>
            </w:pPr>
            <w:r>
              <w:rPr>
                <w:rFonts w:ascii="Times New Roman" w:eastAsia="宋体" w:hAnsi="Times New Roman" w:cs="Times New Roman"/>
                <w:color w:val="000000"/>
                <w:sz w:val="20"/>
                <w:szCs w:val="21"/>
                <w:lang w:bidi="ar"/>
              </w:rPr>
              <w:t>50.00</w:t>
            </w:r>
          </w:p>
        </w:tc>
        <w:tc>
          <w:tcPr>
            <w:tcW w:w="925" w:type="pct"/>
            <w:vAlign w:val="center"/>
          </w:tcPr>
          <w:p w14:paraId="0D428D44" w14:textId="77777777" w:rsidR="0088072E" w:rsidRDefault="00CC2032" w:rsidP="002D2DDD">
            <w:pPr>
              <w:snapToGrid w:val="0"/>
              <w:spacing w:line="320" w:lineRule="exact"/>
              <w:ind w:firstLine="200"/>
              <w:jc w:val="center"/>
              <w:rPr>
                <w:rFonts w:ascii="Times New Roman" w:eastAsia="宋体" w:hAnsi="Times New Roman" w:cs="Times New Roman"/>
                <w:color w:val="000000"/>
                <w:sz w:val="20"/>
                <w:szCs w:val="21"/>
              </w:rPr>
            </w:pPr>
            <w:r>
              <w:rPr>
                <w:rFonts w:ascii="Times New Roman" w:eastAsia="宋体" w:hAnsi="Times New Roman" w:cs="Times New Roman"/>
                <w:color w:val="000000"/>
                <w:sz w:val="20"/>
                <w:szCs w:val="21"/>
              </w:rPr>
              <w:t>100.00%</w:t>
            </w:r>
          </w:p>
        </w:tc>
      </w:tr>
    </w:tbl>
    <w:p w14:paraId="1BE59D2C" w14:textId="77777777" w:rsidR="003C0031" w:rsidRDefault="003C0031"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p>
    <w:p w14:paraId="16FADADC" w14:textId="7390FA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）公车维修数量</w:t>
      </w:r>
    </w:p>
    <w:p w14:paraId="30AAE62A" w14:textId="1892FAD6"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公车维修数量权重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。在调研中未发现</w:t>
      </w:r>
      <w:r w:rsidR="003C0031">
        <w:rPr>
          <w:rFonts w:ascii="Times New Roman" w:eastAsia="仿宋_GB2312" w:hAnsi="Times New Roman" w:cs="Times New Roman" w:hint="eastAsia"/>
          <w:sz w:val="32"/>
          <w:szCs w:val="32"/>
        </w:rPr>
        <w:t>公车</w:t>
      </w:r>
      <w:r>
        <w:rPr>
          <w:rFonts w:ascii="Times New Roman" w:eastAsia="仿宋_GB2312" w:hAnsi="Times New Roman" w:cs="Times New Roman"/>
          <w:sz w:val="32"/>
          <w:szCs w:val="32"/>
        </w:rPr>
        <w:t>未完成维修的</w:t>
      </w:r>
      <w:r w:rsidR="003C0031">
        <w:rPr>
          <w:rFonts w:ascii="Times New Roman" w:eastAsia="仿宋_GB2312" w:hAnsi="Times New Roman" w:cs="Times New Roman" w:hint="eastAsia"/>
          <w:sz w:val="32"/>
          <w:szCs w:val="32"/>
        </w:rPr>
        <w:t>情况</w:t>
      </w:r>
      <w:r>
        <w:rPr>
          <w:rFonts w:ascii="Times New Roman" w:eastAsia="仿宋_GB2312" w:hAnsi="Times New Roman" w:cs="Times New Roman"/>
          <w:sz w:val="32"/>
          <w:szCs w:val="32"/>
        </w:rPr>
        <w:t>，故</w:t>
      </w:r>
      <w:r w:rsidR="00067ECE">
        <w:rPr>
          <w:rFonts w:ascii="Times New Roman" w:eastAsia="仿宋_GB2312" w:hAnsi="Times New Roman" w:cs="Times New Roman" w:hint="eastAsia"/>
          <w:sz w:val="32"/>
          <w:szCs w:val="32"/>
        </w:rPr>
        <w:t>未扣</w:t>
      </w:r>
      <w:r>
        <w:rPr>
          <w:rFonts w:ascii="Times New Roman" w:eastAsia="仿宋_GB2312" w:hAnsi="Times New Roman" w:cs="Times New Roman"/>
          <w:sz w:val="32"/>
          <w:szCs w:val="32"/>
        </w:rPr>
        <w:t>分。</w:t>
      </w:r>
    </w:p>
    <w:p w14:paraId="274CB499"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）维修后使用年限</w:t>
      </w:r>
    </w:p>
    <w:p w14:paraId="44B9152B" w14:textId="3B3EDC4E"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维修后使用年限指标权重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。据调研了解，车辆维修保养均按照实际车况维修，未发现有维修质量问题</w:t>
      </w:r>
      <w:r w:rsidR="00067ECE">
        <w:rPr>
          <w:rFonts w:ascii="Times New Roman" w:eastAsia="仿宋_GB2312" w:hAnsi="Times New Roman" w:cs="Times New Roman" w:hint="eastAsia"/>
          <w:sz w:val="32"/>
          <w:szCs w:val="32"/>
        </w:rPr>
        <w:t>，故未扣分</w:t>
      </w:r>
      <w:r>
        <w:rPr>
          <w:rFonts w:ascii="Times New Roman" w:eastAsia="仿宋_GB2312" w:hAnsi="Times New Roman" w:cs="Times New Roman"/>
          <w:sz w:val="32"/>
          <w:szCs w:val="32"/>
        </w:rPr>
        <w:t>。</w:t>
      </w:r>
    </w:p>
    <w:p w14:paraId="0B6DE652"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）事项完成及时性</w:t>
      </w:r>
    </w:p>
    <w:p w14:paraId="12298726" w14:textId="2F916C9E"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事项完成及时性权重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。司机劳务费均每月按时发放；维修车辆以及清洗车辆的费用，均按季度或月结给相关维修公司，</w:t>
      </w:r>
      <w:r w:rsidR="00EF7E64">
        <w:rPr>
          <w:rFonts w:ascii="Times New Roman" w:eastAsia="仿宋_GB2312" w:hAnsi="Times New Roman" w:cs="Times New Roman" w:hint="eastAsia"/>
          <w:sz w:val="32"/>
          <w:szCs w:val="32"/>
        </w:rPr>
        <w:t>工作</w:t>
      </w:r>
      <w:r>
        <w:rPr>
          <w:rFonts w:ascii="Times New Roman" w:eastAsia="仿宋_GB2312" w:hAnsi="Times New Roman" w:cs="Times New Roman"/>
          <w:sz w:val="32"/>
          <w:szCs w:val="32"/>
        </w:rPr>
        <w:t>完成</w:t>
      </w:r>
      <w:r w:rsidR="00EF7E64">
        <w:rPr>
          <w:rFonts w:ascii="Times New Roman" w:eastAsia="仿宋_GB2312" w:hAnsi="Times New Roman" w:cs="Times New Roman" w:hint="eastAsia"/>
          <w:sz w:val="32"/>
          <w:szCs w:val="32"/>
        </w:rPr>
        <w:t>比较</w:t>
      </w:r>
      <w:r w:rsidR="00EF7E64">
        <w:rPr>
          <w:rFonts w:ascii="Times New Roman" w:eastAsia="仿宋_GB2312" w:hAnsi="Times New Roman" w:cs="Times New Roman" w:hint="eastAsia"/>
          <w:sz w:val="32"/>
          <w:szCs w:val="32"/>
        </w:rPr>
        <w:lastRenderedPageBreak/>
        <w:t>及时</w:t>
      </w:r>
      <w:r>
        <w:rPr>
          <w:rFonts w:ascii="Times New Roman" w:eastAsia="仿宋_GB2312" w:hAnsi="Times New Roman" w:cs="Times New Roman"/>
          <w:sz w:val="32"/>
          <w:szCs w:val="32"/>
        </w:rPr>
        <w:t>，故</w:t>
      </w:r>
      <w:r w:rsidR="00067ECE">
        <w:rPr>
          <w:rFonts w:ascii="Times New Roman" w:eastAsia="仿宋_GB2312" w:hAnsi="Times New Roman" w:cs="Times New Roman" w:hint="eastAsia"/>
          <w:sz w:val="32"/>
          <w:szCs w:val="32"/>
        </w:rPr>
        <w:t>未扣分</w:t>
      </w:r>
      <w:r>
        <w:rPr>
          <w:rFonts w:ascii="Times New Roman" w:eastAsia="仿宋_GB2312" w:hAnsi="Times New Roman" w:cs="Times New Roman"/>
          <w:sz w:val="32"/>
          <w:szCs w:val="32"/>
        </w:rPr>
        <w:t>。</w:t>
      </w:r>
    </w:p>
    <w:p w14:paraId="5E32687D"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）支持有效性</w:t>
      </w:r>
    </w:p>
    <w:p w14:paraId="4EDF5947" w14:textId="7900AD81"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支持有效性指标权重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。调研中未发现有其他单位对公车使用不满意的情况，故</w:t>
      </w:r>
      <w:r w:rsidR="00067ECE">
        <w:rPr>
          <w:rFonts w:ascii="Times New Roman" w:eastAsia="仿宋_GB2312" w:hAnsi="Times New Roman" w:cs="Times New Roman" w:hint="eastAsia"/>
          <w:sz w:val="32"/>
          <w:szCs w:val="32"/>
        </w:rPr>
        <w:t>未扣</w:t>
      </w:r>
      <w:r>
        <w:rPr>
          <w:rFonts w:ascii="Times New Roman" w:eastAsia="仿宋_GB2312" w:hAnsi="Times New Roman" w:cs="Times New Roman"/>
          <w:sz w:val="32"/>
          <w:szCs w:val="32"/>
        </w:rPr>
        <w:t>分。</w:t>
      </w:r>
    </w:p>
    <w:p w14:paraId="6970D8C6" w14:textId="7777777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）司机用车满意度</w:t>
      </w:r>
    </w:p>
    <w:p w14:paraId="293917EC" w14:textId="2A0D3257" w:rsidR="0088072E" w:rsidRDefault="00CC2032" w:rsidP="002D2DDD">
      <w:pPr>
        <w:autoSpaceDE w:val="0"/>
        <w:autoSpaceDN w:val="0"/>
        <w:adjustRightIn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司机用车满意度指标权重</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分，实际得分</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分，得分率</w:t>
      </w:r>
      <w:r>
        <w:rPr>
          <w:rFonts w:ascii="Times New Roman" w:eastAsia="仿宋_GB2312" w:hAnsi="Times New Roman" w:cs="Times New Roman"/>
          <w:sz w:val="32"/>
          <w:szCs w:val="32"/>
        </w:rPr>
        <w:t>100.00%</w:t>
      </w:r>
      <w:r>
        <w:rPr>
          <w:rFonts w:ascii="Times New Roman" w:eastAsia="仿宋_GB2312" w:hAnsi="Times New Roman" w:cs="Times New Roman"/>
          <w:sz w:val="32"/>
          <w:szCs w:val="32"/>
        </w:rPr>
        <w:t>。在调研中未发现有司机对车辆维修、保养等不满意之处，故</w:t>
      </w:r>
      <w:r w:rsidR="00067ECE">
        <w:rPr>
          <w:rFonts w:ascii="Times New Roman" w:eastAsia="仿宋_GB2312" w:hAnsi="Times New Roman" w:cs="Times New Roman" w:hint="eastAsia"/>
          <w:sz w:val="32"/>
          <w:szCs w:val="32"/>
        </w:rPr>
        <w:t>未扣分</w:t>
      </w:r>
      <w:r>
        <w:rPr>
          <w:rFonts w:ascii="Times New Roman" w:eastAsia="仿宋_GB2312" w:hAnsi="Times New Roman" w:cs="Times New Roman"/>
          <w:sz w:val="32"/>
          <w:szCs w:val="32"/>
        </w:rPr>
        <w:t>。</w:t>
      </w:r>
    </w:p>
    <w:p w14:paraId="0E57731B" w14:textId="77777777" w:rsidR="0088072E" w:rsidRDefault="00CC2032" w:rsidP="002D2DDD">
      <w:pPr>
        <w:pStyle w:val="1"/>
        <w:spacing w:before="0" w:after="0" w:line="560" w:lineRule="exact"/>
        <w:rPr>
          <w:rFonts w:ascii="Times New Roman" w:hAnsi="Times New Roman" w:cs="Times New Roman"/>
        </w:rPr>
      </w:pPr>
      <w:bookmarkStart w:id="65" w:name="_Toc76510917"/>
      <w:bookmarkStart w:id="66" w:name="_Toc76927536"/>
      <w:r>
        <w:rPr>
          <w:rFonts w:ascii="Times New Roman" w:hAnsi="Times New Roman" w:cs="Times New Roman"/>
        </w:rPr>
        <w:t>四、存在主要问题</w:t>
      </w:r>
      <w:bookmarkEnd w:id="65"/>
      <w:bookmarkEnd w:id="66"/>
    </w:p>
    <w:p w14:paraId="4BE79964" w14:textId="07AE9F97" w:rsidR="0088072E" w:rsidRDefault="00CC2032" w:rsidP="002D2DDD">
      <w:pPr>
        <w:pStyle w:val="2"/>
        <w:spacing w:before="0" w:after="0" w:line="560" w:lineRule="exact"/>
        <w:rPr>
          <w:rFonts w:ascii="Times New Roman" w:hAnsi="Times New Roman" w:cs="Times New Roman"/>
        </w:rPr>
      </w:pPr>
      <w:bookmarkStart w:id="67" w:name="_Toc76510918"/>
      <w:bookmarkStart w:id="68" w:name="_Toc76927537"/>
      <w:r>
        <w:rPr>
          <w:rFonts w:ascii="Times New Roman" w:hAnsi="Times New Roman" w:cs="Times New Roman"/>
        </w:rPr>
        <w:t>（一）绩效目标编</w:t>
      </w:r>
      <w:bookmarkEnd w:id="67"/>
      <w:r w:rsidR="00067ECE">
        <w:rPr>
          <w:rFonts w:ascii="Times New Roman" w:hAnsi="Times New Roman" w:cs="Times New Roman" w:hint="eastAsia"/>
        </w:rPr>
        <w:t>不充分</w:t>
      </w:r>
      <w:r w:rsidR="00C9326F">
        <w:rPr>
          <w:rFonts w:ascii="Times New Roman" w:hAnsi="Times New Roman" w:cs="Times New Roman" w:hint="eastAsia"/>
        </w:rPr>
        <w:t>，</w:t>
      </w:r>
      <w:r w:rsidR="00CD01C2">
        <w:rPr>
          <w:rFonts w:ascii="Times New Roman" w:hAnsi="Times New Roman" w:cs="Times New Roman" w:hint="eastAsia"/>
        </w:rPr>
        <w:t>未结合</w:t>
      </w:r>
      <w:r w:rsidR="00C9326F">
        <w:rPr>
          <w:rFonts w:ascii="Times New Roman" w:hAnsi="Times New Roman" w:cs="Times New Roman" w:hint="eastAsia"/>
        </w:rPr>
        <w:t>实际需求</w:t>
      </w:r>
      <w:bookmarkEnd w:id="68"/>
    </w:p>
    <w:p w14:paraId="0EF46F37" w14:textId="08A3F8AB"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绩效目标管理是预算绩效管理的首要环节，指导具体工作的开展。</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年公车运维预算主要依据上年该项目支出情况以及往年预算编制表</w:t>
      </w:r>
      <w:r w:rsidR="00B123C3">
        <w:rPr>
          <w:rFonts w:ascii="Times New Roman" w:eastAsia="仿宋_GB2312" w:hAnsi="Times New Roman" w:cs="Times New Roman" w:hint="eastAsia"/>
          <w:sz w:val="32"/>
          <w:szCs w:val="32"/>
        </w:rPr>
        <w:t>进行</w:t>
      </w:r>
      <w:r w:rsidR="00B123C3">
        <w:rPr>
          <w:rFonts w:ascii="Times New Roman" w:eastAsia="仿宋_GB2312" w:hAnsi="Times New Roman" w:cs="Times New Roman"/>
          <w:sz w:val="32"/>
          <w:szCs w:val="32"/>
        </w:rPr>
        <w:t>编制</w:t>
      </w:r>
      <w:r>
        <w:rPr>
          <w:rFonts w:ascii="Times New Roman" w:eastAsia="仿宋_GB2312" w:hAnsi="Times New Roman" w:cs="Times New Roman"/>
          <w:sz w:val="32"/>
          <w:szCs w:val="32"/>
        </w:rPr>
        <w:t>，</w:t>
      </w:r>
      <w:r w:rsidR="00067ECE">
        <w:rPr>
          <w:rFonts w:ascii="Times New Roman" w:eastAsia="仿宋_GB2312" w:hAnsi="Times New Roman" w:cs="Times New Roman" w:hint="eastAsia"/>
          <w:sz w:val="32"/>
          <w:szCs w:val="32"/>
        </w:rPr>
        <w:t>未根据公车运维</w:t>
      </w:r>
      <w:r w:rsidR="00B123C3">
        <w:rPr>
          <w:rFonts w:ascii="Times New Roman" w:eastAsia="仿宋_GB2312" w:hAnsi="Times New Roman" w:cs="Times New Roman" w:hint="eastAsia"/>
          <w:sz w:val="32"/>
          <w:szCs w:val="32"/>
        </w:rPr>
        <w:t>实际发生的</w:t>
      </w:r>
      <w:r w:rsidR="00067ECE">
        <w:rPr>
          <w:rFonts w:ascii="Times New Roman" w:eastAsia="仿宋_GB2312" w:hAnsi="Times New Roman" w:cs="Times New Roman" w:hint="eastAsia"/>
          <w:sz w:val="32"/>
          <w:szCs w:val="32"/>
        </w:rPr>
        <w:t>需求变化进行</w:t>
      </w:r>
      <w:r w:rsidR="00B123C3">
        <w:rPr>
          <w:rFonts w:ascii="Times New Roman" w:eastAsia="仿宋_GB2312" w:hAnsi="Times New Roman" w:cs="Times New Roman" w:hint="eastAsia"/>
          <w:sz w:val="32"/>
          <w:szCs w:val="32"/>
        </w:rPr>
        <w:t>重新</w:t>
      </w:r>
      <w:r>
        <w:rPr>
          <w:rFonts w:ascii="Times New Roman" w:eastAsia="仿宋_GB2312" w:hAnsi="Times New Roman" w:cs="Times New Roman"/>
          <w:sz w:val="32"/>
          <w:szCs w:val="32"/>
        </w:rPr>
        <w:t>预算编制，不利于</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年项目调整和实施。</w:t>
      </w:r>
    </w:p>
    <w:p w14:paraId="525B5B4F" w14:textId="23503794" w:rsidR="0088072E" w:rsidRDefault="00CC2032" w:rsidP="002D2DDD">
      <w:pPr>
        <w:pStyle w:val="2"/>
        <w:spacing w:before="0" w:after="0" w:line="560" w:lineRule="exact"/>
        <w:rPr>
          <w:rFonts w:ascii="Times New Roman" w:hAnsi="Times New Roman" w:cs="Times New Roman"/>
        </w:rPr>
      </w:pPr>
      <w:bookmarkStart w:id="69" w:name="_Toc76510919"/>
      <w:bookmarkStart w:id="70" w:name="_Toc76927538"/>
      <w:r>
        <w:rPr>
          <w:rFonts w:ascii="Times New Roman" w:hAnsi="Times New Roman" w:cs="Times New Roman"/>
        </w:rPr>
        <w:t>（二）</w:t>
      </w:r>
      <w:bookmarkEnd w:id="69"/>
      <w:r w:rsidR="00C9326F" w:rsidRPr="00C9326F">
        <w:rPr>
          <w:rFonts w:ascii="Times New Roman" w:hAnsi="Times New Roman" w:cs="Times New Roman" w:hint="eastAsia"/>
        </w:rPr>
        <w:t>经费支出合理性、合规性均存在不足</w:t>
      </w:r>
      <w:bookmarkEnd w:id="70"/>
    </w:p>
    <w:p w14:paraId="74977075" w14:textId="77777777" w:rsidR="00C9326F" w:rsidRDefault="00C9326F" w:rsidP="00C9326F">
      <w:pPr>
        <w:spacing w:line="560" w:lineRule="exact"/>
        <w:ind w:firstLineChars="200" w:firstLine="640"/>
        <w:rPr>
          <w:rFonts w:ascii="Times New Roman" w:eastAsia="仿宋_GB2312" w:hAnsi="Times New Roman" w:cs="Times New Roman"/>
          <w:sz w:val="32"/>
          <w:szCs w:val="32"/>
        </w:rPr>
      </w:pPr>
      <w:r w:rsidRPr="00C9326F">
        <w:rPr>
          <w:rFonts w:ascii="Times New Roman" w:eastAsia="仿宋_GB2312" w:hAnsi="Times New Roman" w:cs="Times New Roman" w:hint="eastAsia"/>
          <w:color w:val="000000" w:themeColor="text1"/>
          <w:sz w:val="32"/>
          <w:szCs w:val="32"/>
        </w:rPr>
        <w:t>一是部分经费支出量不合理。例如，</w:t>
      </w:r>
      <w:r w:rsidRPr="00C9326F">
        <w:rPr>
          <w:rFonts w:ascii="Times New Roman" w:eastAsia="仿宋_GB2312" w:hAnsi="Times New Roman" w:cs="Times New Roman"/>
          <w:color w:val="000000" w:themeColor="text1"/>
          <w:sz w:val="32"/>
          <w:szCs w:val="32"/>
        </w:rPr>
        <w:t>69</w:t>
      </w:r>
      <w:r w:rsidRPr="00C9326F">
        <w:rPr>
          <w:rFonts w:ascii="Times New Roman" w:eastAsia="仿宋_GB2312" w:hAnsi="Times New Roman" w:cs="Times New Roman"/>
          <w:color w:val="000000" w:themeColor="text1"/>
          <w:sz w:val="32"/>
          <w:szCs w:val="32"/>
        </w:rPr>
        <w:t>辆车全年洗车费用</w:t>
      </w:r>
      <w:r w:rsidRPr="00C9326F">
        <w:rPr>
          <w:rFonts w:ascii="Times New Roman" w:eastAsia="仿宋_GB2312" w:hAnsi="Times New Roman" w:cs="Times New Roman" w:hint="eastAsia"/>
          <w:color w:val="000000" w:themeColor="text1"/>
          <w:sz w:val="32"/>
          <w:szCs w:val="32"/>
        </w:rPr>
        <w:t>为</w:t>
      </w:r>
      <w:r w:rsidRPr="00C9326F">
        <w:rPr>
          <w:rFonts w:ascii="Times New Roman" w:eastAsia="仿宋_GB2312" w:hAnsi="Times New Roman" w:cs="Times New Roman"/>
          <w:color w:val="000000" w:themeColor="text1"/>
          <w:sz w:val="32"/>
          <w:szCs w:val="32"/>
        </w:rPr>
        <w:t>89</w:t>
      </w:r>
      <w:r w:rsidRPr="00C9326F">
        <w:rPr>
          <w:rFonts w:ascii="Times New Roman" w:eastAsia="仿宋_GB2312" w:hAnsi="Times New Roman" w:cs="Times New Roman"/>
          <w:color w:val="000000" w:themeColor="text1"/>
          <w:sz w:val="32"/>
          <w:szCs w:val="32"/>
        </w:rPr>
        <w:t>，</w:t>
      </w:r>
      <w:r w:rsidRPr="00C9326F">
        <w:rPr>
          <w:rFonts w:ascii="Times New Roman" w:eastAsia="仿宋_GB2312" w:hAnsi="Times New Roman" w:cs="Times New Roman"/>
          <w:color w:val="000000" w:themeColor="text1"/>
          <w:sz w:val="32"/>
          <w:szCs w:val="32"/>
        </w:rPr>
        <w:t>029</w:t>
      </w:r>
      <w:r w:rsidRPr="00C9326F">
        <w:rPr>
          <w:rFonts w:ascii="Times New Roman" w:eastAsia="仿宋_GB2312" w:hAnsi="Times New Roman" w:cs="Times New Roman"/>
          <w:color w:val="000000" w:themeColor="text1"/>
          <w:sz w:val="32"/>
          <w:szCs w:val="32"/>
        </w:rPr>
        <w:t>元</w:t>
      </w:r>
      <w:r w:rsidRPr="00C9326F">
        <w:rPr>
          <w:rFonts w:ascii="Times New Roman" w:eastAsia="仿宋_GB2312" w:hAnsi="Times New Roman" w:cs="Times New Roman" w:hint="eastAsia"/>
          <w:color w:val="000000" w:themeColor="text1"/>
          <w:sz w:val="32"/>
          <w:szCs w:val="32"/>
        </w:rPr>
        <w:t>。</w:t>
      </w:r>
      <w:r w:rsidRPr="00C9326F">
        <w:rPr>
          <w:rFonts w:ascii="Times New Roman" w:eastAsia="仿宋_GB2312" w:hAnsi="Times New Roman" w:cs="Times New Roman"/>
          <w:color w:val="000000" w:themeColor="text1"/>
          <w:sz w:val="32"/>
          <w:szCs w:val="32"/>
        </w:rPr>
        <w:t>按合同价洗车</w:t>
      </w:r>
      <w:r w:rsidRPr="00C9326F">
        <w:rPr>
          <w:rFonts w:ascii="Times New Roman" w:eastAsia="仿宋_GB2312" w:hAnsi="Times New Roman" w:cs="Times New Roman" w:hint="eastAsia"/>
          <w:color w:val="000000" w:themeColor="text1"/>
          <w:sz w:val="32"/>
          <w:szCs w:val="32"/>
        </w:rPr>
        <w:t>计算</w:t>
      </w:r>
      <w:r w:rsidRPr="00C9326F">
        <w:rPr>
          <w:rFonts w:ascii="Times New Roman" w:eastAsia="仿宋_GB2312" w:hAnsi="Times New Roman" w:cs="Times New Roman"/>
          <w:color w:val="000000" w:themeColor="text1"/>
          <w:sz w:val="32"/>
          <w:szCs w:val="32"/>
        </w:rPr>
        <w:t>，平均每辆车每周洗车</w:t>
      </w:r>
      <w:r w:rsidRPr="00C9326F">
        <w:rPr>
          <w:rFonts w:ascii="Times New Roman" w:eastAsia="仿宋_GB2312" w:hAnsi="Times New Roman" w:cs="Times New Roman"/>
          <w:color w:val="000000" w:themeColor="text1"/>
          <w:sz w:val="32"/>
          <w:szCs w:val="32"/>
        </w:rPr>
        <w:t>2-3</w:t>
      </w:r>
      <w:r w:rsidRPr="00C9326F">
        <w:rPr>
          <w:rFonts w:ascii="Times New Roman" w:eastAsia="仿宋_GB2312" w:hAnsi="Times New Roman" w:cs="Times New Roman"/>
          <w:color w:val="000000" w:themeColor="text1"/>
          <w:sz w:val="32"/>
          <w:szCs w:val="32"/>
        </w:rPr>
        <w:t>次；</w:t>
      </w:r>
      <w:r w:rsidRPr="00C9326F">
        <w:rPr>
          <w:rFonts w:ascii="Times New Roman" w:eastAsia="仿宋_GB2312" w:hAnsi="Times New Roman" w:cs="Times New Roman" w:hint="eastAsia"/>
          <w:color w:val="000000" w:themeColor="text1"/>
          <w:sz w:val="32"/>
          <w:szCs w:val="32"/>
        </w:rPr>
        <w:t>其次，</w:t>
      </w:r>
      <w:r w:rsidRPr="00C9326F">
        <w:rPr>
          <w:rFonts w:ascii="Times New Roman" w:eastAsia="仿宋_GB2312" w:hAnsi="Times New Roman" w:cs="Times New Roman"/>
          <w:color w:val="000000" w:themeColor="text1"/>
          <w:sz w:val="32"/>
          <w:szCs w:val="32"/>
        </w:rPr>
        <w:t>如桶装</w:t>
      </w:r>
      <w:r>
        <w:rPr>
          <w:rFonts w:ascii="Times New Roman" w:eastAsia="仿宋_GB2312" w:hAnsi="Times New Roman" w:cs="Times New Roman"/>
          <w:sz w:val="32"/>
          <w:szCs w:val="32"/>
        </w:rPr>
        <w:t>水费</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590</w:t>
      </w:r>
      <w:r>
        <w:rPr>
          <w:rFonts w:ascii="Times New Roman" w:eastAsia="仿宋_GB2312" w:hAnsi="Times New Roman" w:cs="Times New Roman"/>
          <w:sz w:val="32"/>
          <w:szCs w:val="32"/>
        </w:rPr>
        <w:t>元，按每桶水</w:t>
      </w:r>
      <w:r>
        <w:rPr>
          <w:rFonts w:ascii="Times New Roman" w:eastAsia="仿宋_GB2312" w:hAnsi="Times New Roman" w:cs="Times New Roman"/>
          <w:sz w:val="32"/>
          <w:szCs w:val="32"/>
        </w:rPr>
        <w:t>16</w:t>
      </w:r>
      <w:r>
        <w:rPr>
          <w:rFonts w:ascii="Times New Roman" w:eastAsia="仿宋_GB2312" w:hAnsi="Times New Roman" w:cs="Times New Roman"/>
          <w:sz w:val="32"/>
          <w:szCs w:val="32"/>
        </w:rPr>
        <w:t>元、全年</w:t>
      </w:r>
      <w:r>
        <w:rPr>
          <w:rFonts w:ascii="Times New Roman" w:eastAsia="仿宋_GB2312" w:hAnsi="Times New Roman" w:cs="Times New Roman"/>
          <w:sz w:val="32"/>
          <w:szCs w:val="32"/>
        </w:rPr>
        <w:t>264</w:t>
      </w:r>
      <w:r>
        <w:rPr>
          <w:rFonts w:ascii="Times New Roman" w:eastAsia="仿宋_GB2312" w:hAnsi="Times New Roman" w:cs="Times New Roman"/>
          <w:sz w:val="32"/>
          <w:szCs w:val="32"/>
        </w:rPr>
        <w:t>个工作日计，平均每天消耗</w:t>
      </w:r>
      <w:r>
        <w:rPr>
          <w:rFonts w:ascii="Times New Roman" w:eastAsia="仿宋_GB2312" w:hAnsi="Times New Roman" w:cs="Times New Roman"/>
          <w:sz w:val="32"/>
          <w:szCs w:val="32"/>
        </w:rPr>
        <w:t>4.8</w:t>
      </w:r>
      <w:r>
        <w:rPr>
          <w:rFonts w:ascii="Times New Roman" w:eastAsia="仿宋_GB2312" w:hAnsi="Times New Roman" w:cs="Times New Roman"/>
          <w:sz w:val="32"/>
          <w:szCs w:val="32"/>
        </w:rPr>
        <w:t>桶水。</w:t>
      </w:r>
    </w:p>
    <w:p w14:paraId="70C22825" w14:textId="77777777" w:rsidR="00C9326F" w:rsidRPr="00333356" w:rsidRDefault="00C9326F" w:rsidP="00C9326F">
      <w:pPr>
        <w:spacing w:line="560" w:lineRule="exact"/>
        <w:ind w:firstLineChars="200" w:firstLine="640"/>
        <w:rPr>
          <w:rFonts w:ascii="Times New Roman" w:eastAsia="仿宋_GB2312" w:hAnsi="Times New Roman" w:cs="Times New Roman"/>
          <w:sz w:val="32"/>
          <w:szCs w:val="32"/>
        </w:rPr>
      </w:pPr>
      <w:r w:rsidRPr="00C9326F">
        <w:rPr>
          <w:rFonts w:ascii="Times New Roman" w:eastAsia="仿宋_GB2312" w:hAnsi="Times New Roman" w:cs="Times New Roman" w:hint="eastAsia"/>
          <w:color w:val="000000" w:themeColor="text1"/>
          <w:sz w:val="32"/>
          <w:szCs w:val="32"/>
        </w:rPr>
        <w:t>二是违反经费使用范围。现场核查发现，在被</w:t>
      </w:r>
      <w:r w:rsidRPr="00C9326F">
        <w:rPr>
          <w:rFonts w:ascii="Times New Roman" w:eastAsia="仿宋_GB2312" w:hAnsi="Times New Roman" w:cs="Times New Roman"/>
          <w:color w:val="000000" w:themeColor="text1"/>
          <w:sz w:val="32"/>
          <w:szCs w:val="32"/>
        </w:rPr>
        <w:t>抽查</w:t>
      </w:r>
      <w:r w:rsidRPr="00C9326F">
        <w:rPr>
          <w:rFonts w:ascii="Times New Roman" w:eastAsia="仿宋_GB2312" w:hAnsi="Times New Roman" w:cs="Times New Roman" w:hint="eastAsia"/>
          <w:color w:val="000000" w:themeColor="text1"/>
          <w:sz w:val="32"/>
          <w:szCs w:val="32"/>
        </w:rPr>
        <w:t>的</w:t>
      </w:r>
      <w:r w:rsidRPr="00C9326F">
        <w:rPr>
          <w:rFonts w:ascii="Times New Roman" w:eastAsia="仿宋_GB2312" w:hAnsi="Times New Roman" w:cs="Times New Roman"/>
          <w:color w:val="000000" w:themeColor="text1"/>
          <w:sz w:val="32"/>
          <w:szCs w:val="32"/>
        </w:rPr>
        <w:t>7</w:t>
      </w:r>
      <w:r w:rsidRPr="00C9326F">
        <w:rPr>
          <w:rFonts w:ascii="Times New Roman" w:eastAsia="仿宋_GB2312" w:hAnsi="Times New Roman" w:cs="Times New Roman"/>
          <w:color w:val="000000" w:themeColor="text1"/>
          <w:sz w:val="32"/>
          <w:szCs w:val="32"/>
        </w:rPr>
        <w:t>月份停车费</w:t>
      </w:r>
      <w:r w:rsidRPr="00C9326F">
        <w:rPr>
          <w:rFonts w:ascii="Times New Roman" w:eastAsia="仿宋_GB2312" w:hAnsi="Times New Roman" w:cs="Times New Roman" w:hint="eastAsia"/>
          <w:color w:val="000000" w:themeColor="text1"/>
          <w:sz w:val="32"/>
          <w:szCs w:val="32"/>
        </w:rPr>
        <w:t>报销</w:t>
      </w:r>
      <w:r w:rsidRPr="00C9326F">
        <w:rPr>
          <w:rFonts w:ascii="Times New Roman" w:eastAsia="仿宋_GB2312" w:hAnsi="Times New Roman" w:cs="Times New Roman"/>
          <w:color w:val="000000" w:themeColor="text1"/>
          <w:sz w:val="32"/>
          <w:szCs w:val="32"/>
        </w:rPr>
        <w:t>票据中，</w:t>
      </w:r>
      <w:r w:rsidRPr="00C9326F">
        <w:rPr>
          <w:rFonts w:ascii="Times New Roman" w:eastAsia="仿宋_GB2312" w:hAnsi="Times New Roman" w:cs="Times New Roman" w:hint="eastAsia"/>
          <w:color w:val="000000" w:themeColor="text1"/>
          <w:sz w:val="32"/>
          <w:szCs w:val="32"/>
        </w:rPr>
        <w:t>出现</w:t>
      </w:r>
      <w:r w:rsidRPr="00C9326F">
        <w:rPr>
          <w:rFonts w:ascii="Times New Roman" w:eastAsia="仿宋_GB2312" w:hAnsi="Times New Roman" w:cs="Times New Roman"/>
          <w:color w:val="000000" w:themeColor="text1"/>
          <w:sz w:val="32"/>
          <w:szCs w:val="32"/>
        </w:rPr>
        <w:t>绵竹市剑南镇仁泽停车场、绵竹金盾职介公司等市内停</w:t>
      </w:r>
      <w:r>
        <w:rPr>
          <w:rFonts w:ascii="Times New Roman" w:eastAsia="仿宋_GB2312" w:hAnsi="Times New Roman" w:cs="Times New Roman"/>
          <w:sz w:val="32"/>
          <w:szCs w:val="32"/>
        </w:rPr>
        <w:t>车票单据，</w:t>
      </w:r>
      <w:r>
        <w:rPr>
          <w:rFonts w:ascii="Times New Roman" w:eastAsia="仿宋_GB2312" w:hAnsi="Times New Roman" w:cs="Times New Roman" w:hint="eastAsia"/>
          <w:sz w:val="32"/>
          <w:szCs w:val="32"/>
        </w:rPr>
        <w:t>不符合公车使用规定。</w:t>
      </w:r>
    </w:p>
    <w:p w14:paraId="0AABFEC8" w14:textId="77777777" w:rsidR="003740D8" w:rsidRDefault="003740D8" w:rsidP="002D2DDD">
      <w:pPr>
        <w:spacing w:line="560" w:lineRule="exact"/>
        <w:jc w:val="center"/>
        <w:rPr>
          <w:rFonts w:ascii="幼圆" w:eastAsia="幼圆" w:hAnsi="幼圆" w:cs="幼圆"/>
          <w:b/>
          <w:bCs/>
          <w:sz w:val="28"/>
          <w:szCs w:val="28"/>
        </w:rPr>
      </w:pPr>
    </w:p>
    <w:p w14:paraId="1F36D664" w14:textId="71BD6A82" w:rsidR="0088072E" w:rsidRDefault="00CC2032" w:rsidP="002D2DDD">
      <w:pPr>
        <w:spacing w:line="560" w:lineRule="exact"/>
        <w:jc w:val="center"/>
        <w:rPr>
          <w:rFonts w:ascii="幼圆" w:eastAsia="幼圆" w:hAnsi="幼圆" w:cs="幼圆"/>
          <w:b/>
          <w:bCs/>
          <w:sz w:val="28"/>
          <w:szCs w:val="28"/>
        </w:rPr>
      </w:pPr>
      <w:r>
        <w:rPr>
          <w:rFonts w:ascii="幼圆" w:eastAsia="幼圆" w:hAnsi="幼圆" w:cs="幼圆" w:hint="eastAsia"/>
          <w:b/>
          <w:bCs/>
          <w:sz w:val="28"/>
          <w:szCs w:val="28"/>
        </w:rPr>
        <w:t xml:space="preserve">附表 </w:t>
      </w:r>
      <w:r w:rsidR="00067ECE">
        <w:rPr>
          <w:rFonts w:ascii="幼圆" w:eastAsia="幼圆" w:hAnsi="幼圆" w:cs="幼圆" w:hint="eastAsia"/>
          <w:b/>
          <w:bCs/>
          <w:sz w:val="28"/>
          <w:szCs w:val="28"/>
        </w:rPr>
        <w:t>公车运维</w:t>
      </w:r>
      <w:r>
        <w:rPr>
          <w:rFonts w:ascii="幼圆" w:eastAsia="幼圆" w:hAnsi="幼圆" w:cs="幼圆" w:hint="eastAsia"/>
          <w:b/>
          <w:bCs/>
          <w:sz w:val="28"/>
          <w:szCs w:val="28"/>
        </w:rPr>
        <w:t>资金支出明细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2515"/>
        <w:gridCol w:w="2036"/>
        <w:gridCol w:w="2036"/>
      </w:tblGrid>
      <w:tr w:rsidR="00C9326F" w14:paraId="4EDDB6C8" w14:textId="1933D98C" w:rsidTr="00C9326F">
        <w:trPr>
          <w:trHeight w:val="270"/>
          <w:tblHeader/>
        </w:trPr>
        <w:tc>
          <w:tcPr>
            <w:tcW w:w="1030" w:type="pct"/>
            <w:shd w:val="clear" w:color="auto" w:fill="00516B"/>
            <w:noWrap/>
            <w:tcMar>
              <w:top w:w="15" w:type="dxa"/>
              <w:left w:w="15" w:type="dxa"/>
              <w:right w:w="15" w:type="dxa"/>
            </w:tcMar>
            <w:vAlign w:val="center"/>
          </w:tcPr>
          <w:p w14:paraId="15CB87BB" w14:textId="77777777" w:rsidR="00C9326F" w:rsidRDefault="00C9326F" w:rsidP="002D2DDD">
            <w:pPr>
              <w:widowControl/>
              <w:spacing w:line="280" w:lineRule="exact"/>
              <w:jc w:val="center"/>
              <w:textAlignment w:val="center"/>
              <w:rPr>
                <w:rFonts w:ascii="Times New Roman" w:eastAsia="宋体" w:hAnsi="Times New Roman" w:cs="Times New Roman"/>
                <w:b/>
                <w:bCs/>
                <w:color w:val="FFFFFF"/>
                <w:sz w:val="20"/>
                <w:szCs w:val="20"/>
              </w:rPr>
            </w:pPr>
            <w:r>
              <w:rPr>
                <w:rFonts w:ascii="Times New Roman" w:eastAsia="宋体" w:hAnsi="Times New Roman" w:cs="Times New Roman"/>
                <w:b/>
                <w:bCs/>
                <w:color w:val="FFFFFF"/>
                <w:kern w:val="0"/>
                <w:sz w:val="20"/>
                <w:szCs w:val="20"/>
                <w:lang w:bidi="ar"/>
              </w:rPr>
              <w:t>时间</w:t>
            </w:r>
          </w:p>
        </w:tc>
        <w:tc>
          <w:tcPr>
            <w:tcW w:w="1516" w:type="pct"/>
            <w:shd w:val="clear" w:color="auto" w:fill="00516B"/>
            <w:noWrap/>
            <w:tcMar>
              <w:top w:w="15" w:type="dxa"/>
              <w:left w:w="15" w:type="dxa"/>
              <w:right w:w="15" w:type="dxa"/>
            </w:tcMar>
            <w:vAlign w:val="center"/>
          </w:tcPr>
          <w:p w14:paraId="3C22DCC3" w14:textId="77777777" w:rsidR="00C9326F" w:rsidRDefault="00C9326F" w:rsidP="002D2DDD">
            <w:pPr>
              <w:widowControl/>
              <w:spacing w:line="280" w:lineRule="exact"/>
              <w:jc w:val="center"/>
              <w:textAlignment w:val="center"/>
              <w:rPr>
                <w:rFonts w:ascii="Times New Roman" w:eastAsia="宋体" w:hAnsi="Times New Roman" w:cs="Times New Roman"/>
                <w:b/>
                <w:bCs/>
                <w:color w:val="FFFFFF"/>
                <w:sz w:val="20"/>
                <w:szCs w:val="20"/>
              </w:rPr>
            </w:pPr>
            <w:r>
              <w:rPr>
                <w:rFonts w:ascii="Times New Roman" w:eastAsia="宋体" w:hAnsi="Times New Roman" w:cs="Times New Roman"/>
                <w:b/>
                <w:bCs/>
                <w:color w:val="FFFFFF"/>
                <w:kern w:val="0"/>
                <w:sz w:val="20"/>
                <w:szCs w:val="20"/>
                <w:lang w:bidi="ar"/>
              </w:rPr>
              <w:t>项目</w:t>
            </w:r>
          </w:p>
        </w:tc>
        <w:tc>
          <w:tcPr>
            <w:tcW w:w="1227" w:type="pct"/>
            <w:shd w:val="clear" w:color="auto" w:fill="00516B"/>
            <w:noWrap/>
            <w:tcMar>
              <w:top w:w="15" w:type="dxa"/>
              <w:left w:w="15" w:type="dxa"/>
              <w:right w:w="15" w:type="dxa"/>
            </w:tcMar>
            <w:vAlign w:val="center"/>
          </w:tcPr>
          <w:p w14:paraId="207BF7CA" w14:textId="77777777" w:rsidR="00C9326F" w:rsidRDefault="00C9326F" w:rsidP="002D2DDD">
            <w:pPr>
              <w:widowControl/>
              <w:spacing w:line="280" w:lineRule="exact"/>
              <w:jc w:val="center"/>
              <w:textAlignment w:val="center"/>
              <w:rPr>
                <w:rFonts w:ascii="Times New Roman" w:eastAsia="宋体" w:hAnsi="Times New Roman" w:cs="Times New Roman"/>
                <w:b/>
                <w:bCs/>
                <w:color w:val="FFFFFF"/>
                <w:sz w:val="20"/>
                <w:szCs w:val="20"/>
              </w:rPr>
            </w:pPr>
            <w:r>
              <w:rPr>
                <w:rFonts w:ascii="Times New Roman" w:eastAsia="宋体" w:hAnsi="Times New Roman" w:cs="Times New Roman"/>
                <w:b/>
                <w:bCs/>
                <w:color w:val="FFFFFF"/>
                <w:kern w:val="0"/>
                <w:sz w:val="20"/>
                <w:szCs w:val="20"/>
                <w:lang w:bidi="ar"/>
              </w:rPr>
              <w:t>实际支出（万元）</w:t>
            </w:r>
          </w:p>
        </w:tc>
        <w:tc>
          <w:tcPr>
            <w:tcW w:w="1227" w:type="pct"/>
            <w:shd w:val="clear" w:color="auto" w:fill="00516B"/>
          </w:tcPr>
          <w:p w14:paraId="752D9936" w14:textId="4EBBEAE2" w:rsidR="00C9326F" w:rsidRDefault="00C9326F" w:rsidP="002D2DDD">
            <w:pPr>
              <w:widowControl/>
              <w:spacing w:line="280" w:lineRule="exact"/>
              <w:jc w:val="center"/>
              <w:textAlignment w:val="center"/>
              <w:rPr>
                <w:rFonts w:ascii="Times New Roman" w:eastAsia="宋体" w:hAnsi="Times New Roman" w:cs="Times New Roman"/>
                <w:b/>
                <w:bCs/>
                <w:color w:val="FFFFFF"/>
                <w:kern w:val="0"/>
                <w:sz w:val="20"/>
                <w:szCs w:val="20"/>
                <w:lang w:bidi="ar"/>
              </w:rPr>
            </w:pPr>
            <w:r>
              <w:rPr>
                <w:rFonts w:ascii="Times New Roman" w:eastAsia="宋体" w:hAnsi="Times New Roman" w:cs="Times New Roman" w:hint="eastAsia"/>
                <w:b/>
                <w:bCs/>
                <w:color w:val="FFFFFF"/>
                <w:kern w:val="0"/>
                <w:sz w:val="20"/>
                <w:szCs w:val="20"/>
                <w:lang w:bidi="ar"/>
              </w:rPr>
              <w:t>桶数（按</w:t>
            </w:r>
            <w:r>
              <w:rPr>
                <w:rFonts w:ascii="Times New Roman" w:eastAsia="宋体" w:hAnsi="Times New Roman" w:cs="Times New Roman" w:hint="eastAsia"/>
                <w:b/>
                <w:bCs/>
                <w:color w:val="FFFFFF"/>
                <w:kern w:val="0"/>
                <w:sz w:val="20"/>
                <w:szCs w:val="20"/>
                <w:lang w:bidi="ar"/>
              </w:rPr>
              <w:t>1</w:t>
            </w:r>
            <w:r>
              <w:rPr>
                <w:rFonts w:ascii="Times New Roman" w:eastAsia="宋体" w:hAnsi="Times New Roman" w:cs="Times New Roman"/>
                <w:b/>
                <w:bCs/>
                <w:color w:val="FFFFFF"/>
                <w:kern w:val="0"/>
                <w:sz w:val="20"/>
                <w:szCs w:val="20"/>
                <w:lang w:bidi="ar"/>
              </w:rPr>
              <w:t>6</w:t>
            </w:r>
            <w:r>
              <w:rPr>
                <w:rFonts w:ascii="Times New Roman" w:eastAsia="宋体" w:hAnsi="Times New Roman" w:cs="Times New Roman" w:hint="eastAsia"/>
                <w:b/>
                <w:bCs/>
                <w:color w:val="FFFFFF"/>
                <w:kern w:val="0"/>
                <w:sz w:val="20"/>
                <w:szCs w:val="20"/>
                <w:lang w:bidi="ar"/>
              </w:rPr>
              <w:t>元</w:t>
            </w:r>
            <w:r>
              <w:rPr>
                <w:rFonts w:ascii="Times New Roman" w:eastAsia="宋体" w:hAnsi="Times New Roman" w:cs="Times New Roman" w:hint="eastAsia"/>
                <w:b/>
                <w:bCs/>
                <w:color w:val="FFFFFF"/>
                <w:kern w:val="0"/>
                <w:sz w:val="20"/>
                <w:szCs w:val="20"/>
                <w:lang w:bidi="ar"/>
              </w:rPr>
              <w:t>/</w:t>
            </w:r>
            <w:r>
              <w:rPr>
                <w:rFonts w:ascii="Times New Roman" w:eastAsia="宋体" w:hAnsi="Times New Roman" w:cs="Times New Roman" w:hint="eastAsia"/>
                <w:b/>
                <w:bCs/>
                <w:color w:val="FFFFFF"/>
                <w:kern w:val="0"/>
                <w:sz w:val="20"/>
                <w:szCs w:val="20"/>
                <w:lang w:bidi="ar"/>
              </w:rPr>
              <w:t>桶）</w:t>
            </w:r>
          </w:p>
        </w:tc>
      </w:tr>
      <w:tr w:rsidR="00C9326F" w14:paraId="42B278B3" w14:textId="715BA626" w:rsidTr="00C9326F">
        <w:trPr>
          <w:trHeight w:val="270"/>
        </w:trPr>
        <w:tc>
          <w:tcPr>
            <w:tcW w:w="1030" w:type="pct"/>
            <w:shd w:val="clear" w:color="auto" w:fill="auto"/>
            <w:noWrap/>
            <w:tcMar>
              <w:top w:w="15" w:type="dxa"/>
              <w:left w:w="15" w:type="dxa"/>
              <w:right w:w="15" w:type="dxa"/>
            </w:tcMar>
            <w:vAlign w:val="center"/>
          </w:tcPr>
          <w:p w14:paraId="2AB9EB8D"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2020</w:t>
            </w:r>
            <w:r>
              <w:rPr>
                <w:rFonts w:ascii="Times New Roman" w:eastAsia="宋体" w:hAnsi="Times New Roman" w:cs="Times New Roman"/>
                <w:color w:val="000000"/>
                <w:kern w:val="0"/>
                <w:sz w:val="20"/>
                <w:szCs w:val="20"/>
                <w:lang w:bidi="ar"/>
              </w:rPr>
              <w:t>年</w:t>
            </w:r>
            <w:r>
              <w:rPr>
                <w:rFonts w:ascii="Times New Roman" w:eastAsia="宋体" w:hAnsi="Times New Roman" w:cs="Times New Roman"/>
                <w:color w:val="000000"/>
                <w:kern w:val="0"/>
                <w:sz w:val="20"/>
                <w:szCs w:val="20"/>
                <w:lang w:bidi="ar"/>
              </w:rPr>
              <w:t>5</w:t>
            </w:r>
            <w:r>
              <w:rPr>
                <w:rFonts w:ascii="Times New Roman" w:eastAsia="宋体" w:hAnsi="Times New Roman" w:cs="Times New Roman"/>
                <w:color w:val="000000"/>
                <w:kern w:val="0"/>
                <w:sz w:val="20"/>
                <w:szCs w:val="20"/>
                <w:lang w:bidi="ar"/>
              </w:rPr>
              <w:t>月</w:t>
            </w:r>
            <w:r>
              <w:rPr>
                <w:rFonts w:ascii="Times New Roman" w:eastAsia="宋体" w:hAnsi="Times New Roman" w:cs="Times New Roman"/>
                <w:color w:val="000000"/>
                <w:kern w:val="0"/>
                <w:sz w:val="20"/>
                <w:szCs w:val="20"/>
                <w:lang w:bidi="ar"/>
              </w:rPr>
              <w:t>31</w:t>
            </w:r>
            <w:r>
              <w:rPr>
                <w:rFonts w:ascii="Times New Roman" w:eastAsia="宋体" w:hAnsi="Times New Roman" w:cs="Times New Roman"/>
                <w:color w:val="000000"/>
                <w:kern w:val="0"/>
                <w:sz w:val="20"/>
                <w:szCs w:val="20"/>
                <w:lang w:bidi="ar"/>
              </w:rPr>
              <w:t>日</w:t>
            </w:r>
          </w:p>
        </w:tc>
        <w:tc>
          <w:tcPr>
            <w:tcW w:w="1516" w:type="pct"/>
            <w:shd w:val="clear" w:color="auto" w:fill="auto"/>
            <w:tcMar>
              <w:top w:w="15" w:type="dxa"/>
              <w:left w:w="15" w:type="dxa"/>
              <w:right w:w="15" w:type="dxa"/>
            </w:tcMar>
            <w:vAlign w:val="center"/>
          </w:tcPr>
          <w:p w14:paraId="398E5258"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购买矿泉水</w:t>
            </w:r>
          </w:p>
        </w:tc>
        <w:tc>
          <w:tcPr>
            <w:tcW w:w="1227" w:type="pct"/>
            <w:shd w:val="clear" w:color="auto" w:fill="auto"/>
            <w:tcMar>
              <w:top w:w="15" w:type="dxa"/>
              <w:left w:w="15" w:type="dxa"/>
              <w:right w:w="15" w:type="dxa"/>
            </w:tcMar>
            <w:vAlign w:val="center"/>
          </w:tcPr>
          <w:p w14:paraId="23F9D6CF"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0.78</w:t>
            </w:r>
          </w:p>
        </w:tc>
        <w:tc>
          <w:tcPr>
            <w:tcW w:w="1227" w:type="pct"/>
          </w:tcPr>
          <w:p w14:paraId="6401F19E" w14:textId="111C9761" w:rsidR="00C9326F" w:rsidRDefault="00C9326F" w:rsidP="002D2DDD">
            <w:pPr>
              <w:widowControl/>
              <w:spacing w:line="280" w:lineRule="exact"/>
              <w:jc w:val="center"/>
              <w:textAlignment w:val="center"/>
              <w:rPr>
                <w:rFonts w:ascii="Times New Roman" w:eastAsia="宋体" w:hAnsi="Times New Roman" w:cs="Times New Roman"/>
                <w:color w:val="000000"/>
                <w:kern w:val="0"/>
                <w:sz w:val="20"/>
                <w:szCs w:val="20"/>
                <w:lang w:bidi="ar"/>
              </w:rPr>
            </w:pPr>
            <w:r>
              <w:rPr>
                <w:rFonts w:ascii="Times New Roman" w:eastAsia="宋体" w:hAnsi="Times New Roman" w:cs="Times New Roman" w:hint="eastAsia"/>
                <w:color w:val="000000"/>
                <w:kern w:val="0"/>
                <w:sz w:val="20"/>
                <w:szCs w:val="20"/>
                <w:lang w:bidi="ar"/>
              </w:rPr>
              <w:t>4</w:t>
            </w:r>
            <w:r>
              <w:rPr>
                <w:rFonts w:ascii="Times New Roman" w:eastAsia="宋体" w:hAnsi="Times New Roman" w:cs="Times New Roman"/>
                <w:color w:val="000000"/>
                <w:kern w:val="0"/>
                <w:sz w:val="20"/>
                <w:szCs w:val="20"/>
                <w:lang w:bidi="ar"/>
              </w:rPr>
              <w:t>88</w:t>
            </w:r>
          </w:p>
        </w:tc>
      </w:tr>
      <w:tr w:rsidR="00C9326F" w14:paraId="78DD83E6" w14:textId="399F374E" w:rsidTr="00C9326F">
        <w:trPr>
          <w:trHeight w:val="270"/>
        </w:trPr>
        <w:tc>
          <w:tcPr>
            <w:tcW w:w="1030" w:type="pct"/>
            <w:shd w:val="clear" w:color="auto" w:fill="auto"/>
            <w:noWrap/>
            <w:tcMar>
              <w:top w:w="15" w:type="dxa"/>
              <w:left w:w="15" w:type="dxa"/>
              <w:right w:w="15" w:type="dxa"/>
            </w:tcMar>
            <w:vAlign w:val="center"/>
          </w:tcPr>
          <w:p w14:paraId="53CD3907"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2020</w:t>
            </w:r>
            <w:r>
              <w:rPr>
                <w:rFonts w:ascii="Times New Roman" w:eastAsia="宋体" w:hAnsi="Times New Roman" w:cs="Times New Roman"/>
                <w:color w:val="000000"/>
                <w:kern w:val="0"/>
                <w:sz w:val="20"/>
                <w:szCs w:val="20"/>
                <w:lang w:bidi="ar"/>
              </w:rPr>
              <w:t>年</w:t>
            </w:r>
            <w:r>
              <w:rPr>
                <w:rFonts w:ascii="Times New Roman" w:eastAsia="宋体" w:hAnsi="Times New Roman" w:cs="Times New Roman"/>
                <w:color w:val="000000"/>
                <w:kern w:val="0"/>
                <w:sz w:val="20"/>
                <w:szCs w:val="20"/>
                <w:lang w:bidi="ar"/>
              </w:rPr>
              <w:t>7</w:t>
            </w:r>
            <w:r>
              <w:rPr>
                <w:rFonts w:ascii="Times New Roman" w:eastAsia="宋体" w:hAnsi="Times New Roman" w:cs="Times New Roman"/>
                <w:color w:val="000000"/>
                <w:kern w:val="0"/>
                <w:sz w:val="20"/>
                <w:szCs w:val="20"/>
                <w:lang w:bidi="ar"/>
              </w:rPr>
              <w:t>月</w:t>
            </w:r>
            <w:r>
              <w:rPr>
                <w:rFonts w:ascii="Times New Roman" w:eastAsia="宋体" w:hAnsi="Times New Roman" w:cs="Times New Roman"/>
                <w:color w:val="000000"/>
                <w:kern w:val="0"/>
                <w:sz w:val="20"/>
                <w:szCs w:val="20"/>
                <w:lang w:bidi="ar"/>
              </w:rPr>
              <w:t>31</w:t>
            </w:r>
            <w:r>
              <w:rPr>
                <w:rFonts w:ascii="Times New Roman" w:eastAsia="宋体" w:hAnsi="Times New Roman" w:cs="Times New Roman"/>
                <w:color w:val="000000"/>
                <w:kern w:val="0"/>
                <w:sz w:val="20"/>
                <w:szCs w:val="20"/>
                <w:lang w:bidi="ar"/>
              </w:rPr>
              <w:t>日</w:t>
            </w:r>
          </w:p>
        </w:tc>
        <w:tc>
          <w:tcPr>
            <w:tcW w:w="1516" w:type="pct"/>
            <w:shd w:val="clear" w:color="auto" w:fill="auto"/>
            <w:tcMar>
              <w:top w:w="15" w:type="dxa"/>
              <w:left w:w="15" w:type="dxa"/>
              <w:right w:w="15" w:type="dxa"/>
            </w:tcMar>
            <w:vAlign w:val="center"/>
          </w:tcPr>
          <w:p w14:paraId="03119EC2"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桶装水费</w:t>
            </w:r>
          </w:p>
        </w:tc>
        <w:tc>
          <w:tcPr>
            <w:tcW w:w="1227" w:type="pct"/>
            <w:shd w:val="clear" w:color="auto" w:fill="auto"/>
            <w:tcMar>
              <w:top w:w="15" w:type="dxa"/>
              <w:left w:w="15" w:type="dxa"/>
              <w:right w:w="15" w:type="dxa"/>
            </w:tcMar>
            <w:vAlign w:val="center"/>
          </w:tcPr>
          <w:p w14:paraId="56042A74"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1.03</w:t>
            </w:r>
          </w:p>
        </w:tc>
        <w:tc>
          <w:tcPr>
            <w:tcW w:w="1227" w:type="pct"/>
          </w:tcPr>
          <w:p w14:paraId="2C197D4F" w14:textId="6592486B" w:rsidR="00C9326F" w:rsidRDefault="00C9326F" w:rsidP="002D2DDD">
            <w:pPr>
              <w:widowControl/>
              <w:spacing w:line="280" w:lineRule="exact"/>
              <w:jc w:val="center"/>
              <w:textAlignment w:val="center"/>
              <w:rPr>
                <w:rFonts w:ascii="Times New Roman" w:eastAsia="宋体" w:hAnsi="Times New Roman" w:cs="Times New Roman"/>
                <w:color w:val="000000"/>
                <w:kern w:val="0"/>
                <w:sz w:val="20"/>
                <w:szCs w:val="20"/>
                <w:lang w:bidi="ar"/>
              </w:rPr>
            </w:pPr>
            <w:r>
              <w:rPr>
                <w:rFonts w:ascii="Times New Roman" w:eastAsia="宋体" w:hAnsi="Times New Roman" w:cs="Times New Roman" w:hint="eastAsia"/>
                <w:color w:val="000000"/>
                <w:kern w:val="0"/>
                <w:sz w:val="20"/>
                <w:szCs w:val="20"/>
                <w:lang w:bidi="ar"/>
              </w:rPr>
              <w:t>6</w:t>
            </w:r>
            <w:r>
              <w:rPr>
                <w:rFonts w:ascii="Times New Roman" w:eastAsia="宋体" w:hAnsi="Times New Roman" w:cs="Times New Roman"/>
                <w:color w:val="000000"/>
                <w:kern w:val="0"/>
                <w:sz w:val="20"/>
                <w:szCs w:val="20"/>
                <w:lang w:bidi="ar"/>
              </w:rPr>
              <w:t>44</w:t>
            </w:r>
          </w:p>
        </w:tc>
      </w:tr>
      <w:tr w:rsidR="00C9326F" w14:paraId="2FDECA04" w14:textId="68E90E99" w:rsidTr="00C9326F">
        <w:trPr>
          <w:trHeight w:val="270"/>
        </w:trPr>
        <w:tc>
          <w:tcPr>
            <w:tcW w:w="1030" w:type="pct"/>
            <w:shd w:val="clear" w:color="auto" w:fill="auto"/>
            <w:noWrap/>
            <w:tcMar>
              <w:top w:w="15" w:type="dxa"/>
              <w:left w:w="15" w:type="dxa"/>
              <w:right w:w="15" w:type="dxa"/>
            </w:tcMar>
            <w:vAlign w:val="center"/>
          </w:tcPr>
          <w:p w14:paraId="651A04A4"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2020</w:t>
            </w:r>
            <w:r>
              <w:rPr>
                <w:rFonts w:ascii="Times New Roman" w:eastAsia="宋体" w:hAnsi="Times New Roman" w:cs="Times New Roman"/>
                <w:color w:val="000000"/>
                <w:kern w:val="0"/>
                <w:sz w:val="20"/>
                <w:szCs w:val="20"/>
                <w:lang w:bidi="ar"/>
              </w:rPr>
              <w:t>年</w:t>
            </w:r>
            <w:r>
              <w:rPr>
                <w:rFonts w:ascii="Times New Roman" w:eastAsia="宋体" w:hAnsi="Times New Roman" w:cs="Times New Roman"/>
                <w:color w:val="000000"/>
                <w:kern w:val="0"/>
                <w:sz w:val="20"/>
                <w:szCs w:val="20"/>
                <w:lang w:bidi="ar"/>
              </w:rPr>
              <w:t>12</w:t>
            </w:r>
            <w:r>
              <w:rPr>
                <w:rFonts w:ascii="Times New Roman" w:eastAsia="宋体" w:hAnsi="Times New Roman" w:cs="Times New Roman"/>
                <w:color w:val="000000"/>
                <w:kern w:val="0"/>
                <w:sz w:val="20"/>
                <w:szCs w:val="20"/>
                <w:lang w:bidi="ar"/>
              </w:rPr>
              <w:t>月</w:t>
            </w:r>
            <w:r>
              <w:rPr>
                <w:rFonts w:ascii="Times New Roman" w:eastAsia="宋体" w:hAnsi="Times New Roman" w:cs="Times New Roman"/>
                <w:color w:val="000000"/>
                <w:kern w:val="0"/>
                <w:sz w:val="20"/>
                <w:szCs w:val="20"/>
                <w:lang w:bidi="ar"/>
              </w:rPr>
              <w:t>14</w:t>
            </w:r>
            <w:r>
              <w:rPr>
                <w:rFonts w:ascii="Times New Roman" w:eastAsia="宋体" w:hAnsi="Times New Roman" w:cs="Times New Roman"/>
                <w:color w:val="000000"/>
                <w:kern w:val="0"/>
                <w:sz w:val="20"/>
                <w:szCs w:val="20"/>
                <w:lang w:bidi="ar"/>
              </w:rPr>
              <w:t>日</w:t>
            </w:r>
          </w:p>
        </w:tc>
        <w:tc>
          <w:tcPr>
            <w:tcW w:w="1516" w:type="pct"/>
            <w:shd w:val="clear" w:color="auto" w:fill="auto"/>
            <w:tcMar>
              <w:top w:w="15" w:type="dxa"/>
              <w:left w:w="15" w:type="dxa"/>
              <w:right w:w="15" w:type="dxa"/>
            </w:tcMar>
            <w:vAlign w:val="center"/>
          </w:tcPr>
          <w:p w14:paraId="3230EB9C"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桶装水</w:t>
            </w:r>
          </w:p>
        </w:tc>
        <w:tc>
          <w:tcPr>
            <w:tcW w:w="1227" w:type="pct"/>
            <w:shd w:val="clear" w:color="auto" w:fill="auto"/>
            <w:tcMar>
              <w:top w:w="15" w:type="dxa"/>
              <w:left w:w="15" w:type="dxa"/>
              <w:right w:w="15" w:type="dxa"/>
            </w:tcMar>
            <w:vAlign w:val="center"/>
          </w:tcPr>
          <w:p w14:paraId="19CB85F5" w14:textId="77777777" w:rsidR="00C9326F" w:rsidRDefault="00C9326F" w:rsidP="002D2DDD">
            <w:pPr>
              <w:widowControl/>
              <w:spacing w:line="280" w:lineRule="exact"/>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1.03</w:t>
            </w:r>
          </w:p>
        </w:tc>
        <w:tc>
          <w:tcPr>
            <w:tcW w:w="1227" w:type="pct"/>
          </w:tcPr>
          <w:p w14:paraId="4FE1E7B0" w14:textId="71A4D85F" w:rsidR="00C9326F" w:rsidRDefault="00C9326F" w:rsidP="002D2DDD">
            <w:pPr>
              <w:widowControl/>
              <w:spacing w:line="280" w:lineRule="exact"/>
              <w:jc w:val="center"/>
              <w:textAlignment w:val="center"/>
              <w:rPr>
                <w:rFonts w:ascii="Times New Roman" w:eastAsia="宋体" w:hAnsi="Times New Roman" w:cs="Times New Roman"/>
                <w:color w:val="000000"/>
                <w:kern w:val="0"/>
                <w:sz w:val="20"/>
                <w:szCs w:val="20"/>
                <w:lang w:bidi="ar"/>
              </w:rPr>
            </w:pPr>
            <w:r>
              <w:rPr>
                <w:rFonts w:ascii="Times New Roman" w:eastAsia="宋体" w:hAnsi="Times New Roman" w:cs="Times New Roman" w:hint="eastAsia"/>
                <w:color w:val="000000"/>
                <w:kern w:val="0"/>
                <w:sz w:val="20"/>
                <w:szCs w:val="20"/>
                <w:lang w:bidi="ar"/>
              </w:rPr>
              <w:t>6</w:t>
            </w:r>
            <w:r>
              <w:rPr>
                <w:rFonts w:ascii="Times New Roman" w:eastAsia="宋体" w:hAnsi="Times New Roman" w:cs="Times New Roman"/>
                <w:color w:val="000000"/>
                <w:kern w:val="0"/>
                <w:sz w:val="20"/>
                <w:szCs w:val="20"/>
                <w:lang w:bidi="ar"/>
              </w:rPr>
              <w:t>44</w:t>
            </w:r>
          </w:p>
        </w:tc>
      </w:tr>
    </w:tbl>
    <w:p w14:paraId="10F8D645" w14:textId="77777777" w:rsidR="0088072E" w:rsidRDefault="0088072E" w:rsidP="002D2DDD">
      <w:pPr>
        <w:autoSpaceDE w:val="0"/>
        <w:autoSpaceDN w:val="0"/>
        <w:adjustRightInd w:val="0"/>
        <w:spacing w:line="560" w:lineRule="exact"/>
        <w:rPr>
          <w:rFonts w:ascii="Times New Roman" w:eastAsia="宋体" w:hAnsi="Times New Roman" w:cs="Times New Roman"/>
          <w:kern w:val="0"/>
          <w:szCs w:val="24"/>
        </w:rPr>
      </w:pPr>
    </w:p>
    <w:p w14:paraId="0D5D10B4" w14:textId="77777777" w:rsidR="0088072E" w:rsidRDefault="00CC2032" w:rsidP="002D2DDD">
      <w:pPr>
        <w:pStyle w:val="1"/>
        <w:spacing w:before="0" w:after="0" w:line="560" w:lineRule="exact"/>
        <w:rPr>
          <w:rFonts w:ascii="Times New Roman" w:hAnsi="Times New Roman" w:cs="Times New Roman"/>
        </w:rPr>
      </w:pPr>
      <w:bookmarkStart w:id="71" w:name="_Toc76510921"/>
      <w:bookmarkStart w:id="72" w:name="_Toc76927539"/>
      <w:r>
        <w:rPr>
          <w:rFonts w:ascii="Times New Roman" w:hAnsi="Times New Roman" w:cs="Times New Roman"/>
        </w:rPr>
        <w:t>五、相关措施建议</w:t>
      </w:r>
      <w:bookmarkEnd w:id="71"/>
      <w:bookmarkEnd w:id="72"/>
    </w:p>
    <w:p w14:paraId="46568DBA" w14:textId="64B9C751" w:rsidR="0088072E" w:rsidRDefault="00CC2032" w:rsidP="002D2DDD">
      <w:pPr>
        <w:pStyle w:val="2"/>
        <w:spacing w:before="0" w:after="0" w:line="560" w:lineRule="exact"/>
        <w:rPr>
          <w:rFonts w:ascii="Times New Roman" w:hAnsi="Times New Roman" w:cs="Times New Roman"/>
        </w:rPr>
      </w:pPr>
      <w:bookmarkStart w:id="73" w:name="_Toc76510922"/>
      <w:bookmarkStart w:id="74" w:name="_Toc76927540"/>
      <w:r>
        <w:rPr>
          <w:rFonts w:ascii="Times New Roman" w:hAnsi="Times New Roman" w:cs="Times New Roman"/>
        </w:rPr>
        <w:t>（一）</w:t>
      </w:r>
      <w:r w:rsidR="00495867">
        <w:rPr>
          <w:rFonts w:ascii="Times New Roman" w:hAnsi="Times New Roman" w:cs="Times New Roman" w:hint="eastAsia"/>
        </w:rPr>
        <w:t>结合实际需求，</w:t>
      </w:r>
      <w:r>
        <w:rPr>
          <w:rFonts w:ascii="Times New Roman" w:hAnsi="Times New Roman" w:cs="Times New Roman"/>
        </w:rPr>
        <w:t>严格执行预算编制</w:t>
      </w:r>
      <w:bookmarkEnd w:id="73"/>
      <w:bookmarkEnd w:id="74"/>
    </w:p>
    <w:p w14:paraId="0187E53A" w14:textId="1BEF6F8A" w:rsidR="0088072E" w:rsidRDefault="00CC2032"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建议绵竹市机关事务服务中心重视预算的编制工作，该项目为经常性项目，公车运维经费需根据车辆具体情况进行预算</w:t>
      </w:r>
      <w:r w:rsidR="00EF7E64">
        <w:rPr>
          <w:rFonts w:ascii="Times New Roman" w:eastAsia="仿宋_GB2312" w:hAnsi="Times New Roman" w:cs="Times New Roman" w:hint="eastAsia"/>
          <w:sz w:val="32"/>
          <w:szCs w:val="32"/>
        </w:rPr>
        <w:t>编制与动态调整</w:t>
      </w:r>
      <w:r>
        <w:rPr>
          <w:rFonts w:ascii="Times New Roman" w:eastAsia="仿宋_GB2312" w:hAnsi="Times New Roman" w:cs="Times New Roman"/>
          <w:sz w:val="32"/>
          <w:szCs w:val="32"/>
        </w:rPr>
        <w:t>，</w:t>
      </w:r>
      <w:r w:rsidR="00EF7E64">
        <w:rPr>
          <w:rFonts w:ascii="Times New Roman" w:eastAsia="仿宋_GB2312" w:hAnsi="Times New Roman" w:cs="Times New Roman" w:hint="eastAsia"/>
          <w:sz w:val="32"/>
          <w:szCs w:val="32"/>
        </w:rPr>
        <w:t>并且</w:t>
      </w:r>
      <w:r>
        <w:rPr>
          <w:rFonts w:ascii="Times New Roman" w:eastAsia="仿宋_GB2312" w:hAnsi="Times New Roman" w:cs="Times New Roman"/>
          <w:sz w:val="32"/>
          <w:szCs w:val="32"/>
        </w:rPr>
        <w:t>明确经费用途，</w:t>
      </w:r>
      <w:r w:rsidR="00EF7E64">
        <w:rPr>
          <w:rFonts w:ascii="Times New Roman" w:eastAsia="仿宋_GB2312" w:hAnsi="Times New Roman" w:cs="Times New Roman"/>
          <w:sz w:val="32"/>
          <w:szCs w:val="32"/>
        </w:rPr>
        <w:t>有利于</w:t>
      </w:r>
      <w:r w:rsidR="00EF7E64">
        <w:rPr>
          <w:rFonts w:ascii="Times New Roman" w:eastAsia="仿宋_GB2312" w:hAnsi="Times New Roman" w:cs="Times New Roman" w:hint="eastAsia"/>
          <w:sz w:val="32"/>
          <w:szCs w:val="32"/>
        </w:rPr>
        <w:t>下一</w:t>
      </w:r>
      <w:r w:rsidR="00EF7E64">
        <w:rPr>
          <w:rFonts w:ascii="Times New Roman" w:eastAsia="仿宋_GB2312" w:hAnsi="Times New Roman" w:cs="Times New Roman"/>
          <w:sz w:val="32"/>
          <w:szCs w:val="32"/>
        </w:rPr>
        <w:t>年项目实施，</w:t>
      </w:r>
      <w:r>
        <w:rPr>
          <w:rFonts w:ascii="Times New Roman" w:eastAsia="仿宋_GB2312" w:hAnsi="Times New Roman" w:cs="Times New Roman"/>
          <w:sz w:val="32"/>
          <w:szCs w:val="32"/>
        </w:rPr>
        <w:t>减少经费开支不合理之处。另外，建议</w:t>
      </w:r>
      <w:r w:rsidR="00495867">
        <w:rPr>
          <w:rFonts w:ascii="Times New Roman" w:eastAsia="仿宋_GB2312" w:hAnsi="Times New Roman" w:cs="Times New Roman" w:hint="eastAsia"/>
          <w:sz w:val="32"/>
          <w:szCs w:val="32"/>
        </w:rPr>
        <w:t>机关事务中心</w:t>
      </w:r>
      <w:r>
        <w:rPr>
          <w:rFonts w:ascii="Times New Roman" w:eastAsia="仿宋_GB2312" w:hAnsi="Times New Roman" w:cs="Times New Roman"/>
          <w:sz w:val="32"/>
          <w:szCs w:val="32"/>
        </w:rPr>
        <w:t>结合往年统计</w:t>
      </w:r>
      <w:r w:rsidR="00EF7E64">
        <w:rPr>
          <w:rFonts w:ascii="Times New Roman" w:eastAsia="仿宋_GB2312" w:hAnsi="Times New Roman" w:cs="Times New Roman" w:hint="eastAsia"/>
          <w:sz w:val="32"/>
          <w:szCs w:val="32"/>
        </w:rPr>
        <w:t>日常运维</w:t>
      </w:r>
      <w:r>
        <w:rPr>
          <w:rFonts w:ascii="Times New Roman" w:eastAsia="仿宋_GB2312" w:hAnsi="Times New Roman" w:cs="Times New Roman"/>
          <w:sz w:val="32"/>
          <w:szCs w:val="32"/>
        </w:rPr>
        <w:t>及考核数据</w:t>
      </w:r>
      <w:r w:rsidR="00EF7E64">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完善相应关键性</w:t>
      </w:r>
      <w:r w:rsidR="00EF7E64">
        <w:rPr>
          <w:rFonts w:ascii="Times New Roman" w:eastAsia="仿宋_GB2312" w:hAnsi="Times New Roman" w:cs="Times New Roman" w:hint="eastAsia"/>
          <w:sz w:val="32"/>
          <w:szCs w:val="32"/>
        </w:rPr>
        <w:t>绩效</w:t>
      </w:r>
      <w:r>
        <w:rPr>
          <w:rFonts w:ascii="Times New Roman" w:eastAsia="仿宋_GB2312" w:hAnsi="Times New Roman" w:cs="Times New Roman"/>
          <w:sz w:val="32"/>
          <w:szCs w:val="32"/>
        </w:rPr>
        <w:t>指标，将财政预算绩效指标切实应用到实际工作管理中。</w:t>
      </w:r>
    </w:p>
    <w:p w14:paraId="55718E94" w14:textId="3E3B8844" w:rsidR="0088072E" w:rsidRDefault="00CC2032" w:rsidP="002D2DDD">
      <w:pPr>
        <w:pStyle w:val="2"/>
        <w:spacing w:before="0" w:after="0" w:line="560" w:lineRule="exact"/>
        <w:rPr>
          <w:rFonts w:ascii="Times New Roman" w:hAnsi="Times New Roman" w:cs="Times New Roman"/>
        </w:rPr>
      </w:pPr>
      <w:bookmarkStart w:id="75" w:name="_Toc76510923"/>
      <w:bookmarkStart w:id="76" w:name="_Toc76927541"/>
      <w:r>
        <w:rPr>
          <w:rFonts w:ascii="Times New Roman" w:hAnsi="Times New Roman" w:cs="Times New Roman"/>
        </w:rPr>
        <w:t>（二）</w:t>
      </w:r>
      <w:r w:rsidR="00C3477B">
        <w:rPr>
          <w:rFonts w:ascii="Times New Roman" w:hAnsi="Times New Roman" w:cs="Times New Roman" w:hint="eastAsia"/>
        </w:rPr>
        <w:t>规范财务管理</w:t>
      </w:r>
      <w:r>
        <w:rPr>
          <w:rFonts w:ascii="Times New Roman" w:hAnsi="Times New Roman" w:cs="Times New Roman"/>
        </w:rPr>
        <w:t>，</w:t>
      </w:r>
      <w:bookmarkEnd w:id="75"/>
      <w:r w:rsidR="00495867" w:rsidRPr="00495867">
        <w:rPr>
          <w:rFonts w:ascii="Times New Roman" w:hAnsi="Times New Roman" w:cs="Times New Roman" w:hint="eastAsia"/>
        </w:rPr>
        <w:t>合理测算支出标准</w:t>
      </w:r>
      <w:bookmarkEnd w:id="76"/>
    </w:p>
    <w:p w14:paraId="5F9D30B1" w14:textId="6347A2BA" w:rsidR="0088072E" w:rsidRDefault="00C3477B" w:rsidP="002D2DD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一是</w:t>
      </w:r>
      <w:r w:rsidR="00CC2032">
        <w:rPr>
          <w:rFonts w:ascii="Times New Roman" w:eastAsia="仿宋_GB2312" w:hAnsi="Times New Roman" w:cs="Times New Roman"/>
          <w:sz w:val="32"/>
          <w:szCs w:val="32"/>
        </w:rPr>
        <w:t>建议绵竹市机关事务服务中心合理配置</w:t>
      </w:r>
      <w:r w:rsidR="00495867">
        <w:rPr>
          <w:rFonts w:ascii="Times New Roman" w:eastAsia="仿宋_GB2312" w:hAnsi="Times New Roman" w:cs="Times New Roman" w:hint="eastAsia"/>
          <w:sz w:val="32"/>
          <w:szCs w:val="32"/>
        </w:rPr>
        <w:t>各用车单位</w:t>
      </w:r>
      <w:r w:rsidR="00CC2032">
        <w:rPr>
          <w:rFonts w:ascii="Times New Roman" w:eastAsia="仿宋_GB2312" w:hAnsi="Times New Roman" w:cs="Times New Roman"/>
          <w:sz w:val="32"/>
          <w:szCs w:val="32"/>
        </w:rPr>
        <w:t>需求，保证</w:t>
      </w:r>
      <w:r w:rsidR="00495867" w:rsidRPr="00495867">
        <w:rPr>
          <w:rFonts w:ascii="Times New Roman" w:eastAsia="仿宋_GB2312" w:hAnsi="Times New Roman" w:cs="Times New Roman" w:hint="eastAsia"/>
          <w:sz w:val="32"/>
          <w:szCs w:val="32"/>
        </w:rPr>
        <w:t>全市公务出行</w:t>
      </w:r>
      <w:r w:rsidR="00CC2032">
        <w:rPr>
          <w:rFonts w:ascii="Times New Roman" w:eastAsia="仿宋_GB2312" w:hAnsi="Times New Roman" w:cs="Times New Roman"/>
          <w:sz w:val="32"/>
          <w:szCs w:val="32"/>
        </w:rPr>
        <w:t>。在合理安排和把控下，实施更严格的预算资金管理，优先保障项目关键费用支出，减少项目经费的不合理开支。</w:t>
      </w:r>
      <w:r>
        <w:rPr>
          <w:rFonts w:ascii="Times New Roman" w:eastAsia="仿宋_GB2312" w:hAnsi="Times New Roman" w:cs="Times New Roman" w:hint="eastAsia"/>
          <w:sz w:val="32"/>
          <w:szCs w:val="32"/>
        </w:rPr>
        <w:t>二是</w:t>
      </w:r>
      <w:r w:rsidR="00CC2032">
        <w:rPr>
          <w:rFonts w:ascii="Times New Roman" w:eastAsia="仿宋_GB2312" w:hAnsi="Times New Roman" w:cs="Times New Roman"/>
          <w:sz w:val="32"/>
          <w:szCs w:val="32"/>
        </w:rPr>
        <w:t>加强对项目资金的指导和监管</w:t>
      </w:r>
      <w:r>
        <w:rPr>
          <w:rFonts w:ascii="Times New Roman" w:eastAsia="仿宋_GB2312" w:hAnsi="Times New Roman" w:cs="Times New Roman" w:hint="eastAsia"/>
          <w:sz w:val="32"/>
          <w:szCs w:val="32"/>
        </w:rPr>
        <w:t>。</w:t>
      </w:r>
      <w:r w:rsidR="00CC2032">
        <w:rPr>
          <w:rFonts w:ascii="Times New Roman" w:eastAsia="仿宋_GB2312" w:hAnsi="Times New Roman" w:cs="Times New Roman"/>
          <w:sz w:val="32"/>
          <w:szCs w:val="32"/>
        </w:rPr>
        <w:t>完善并细化项目实施方案和资金管理办法。及时对不规范账务进行整改，加强资金监督管理，如对于</w:t>
      </w:r>
      <w:r w:rsidR="00CC2032">
        <w:rPr>
          <w:rFonts w:ascii="Times New Roman" w:eastAsia="仿宋_GB2312" w:hAnsi="Times New Roman" w:cs="Times New Roman"/>
          <w:sz w:val="32"/>
          <w:szCs w:val="32"/>
        </w:rPr>
        <w:t>“</w:t>
      </w:r>
      <w:r w:rsidR="00CC2032">
        <w:rPr>
          <w:rFonts w:ascii="Times New Roman" w:eastAsia="仿宋_GB2312" w:hAnsi="Times New Roman" w:cs="Times New Roman"/>
          <w:sz w:val="32"/>
          <w:szCs w:val="32"/>
        </w:rPr>
        <w:t>停车票据</w:t>
      </w:r>
      <w:r w:rsidR="00CC2032">
        <w:rPr>
          <w:rFonts w:ascii="Times New Roman" w:eastAsia="仿宋_GB2312" w:hAnsi="Times New Roman" w:cs="Times New Roman"/>
          <w:sz w:val="32"/>
          <w:szCs w:val="32"/>
        </w:rPr>
        <w:t>”</w:t>
      </w:r>
      <w:r w:rsidR="00CC2032">
        <w:rPr>
          <w:rFonts w:ascii="Times New Roman" w:eastAsia="仿宋_GB2312" w:hAnsi="Times New Roman" w:cs="Times New Roman"/>
          <w:sz w:val="32"/>
          <w:szCs w:val="32"/>
        </w:rPr>
        <w:t>等支出的费用，应严格把控报销标准，确保资金支出的合理性。</w:t>
      </w:r>
    </w:p>
    <w:p w14:paraId="2C61D174" w14:textId="77777777" w:rsidR="0088072E" w:rsidRDefault="0088072E" w:rsidP="002D2DDD">
      <w:pPr>
        <w:spacing w:line="560" w:lineRule="exact"/>
        <w:rPr>
          <w:rFonts w:ascii="Times New Roman" w:hAnsi="Times New Roman" w:cs="Times New Roman"/>
        </w:rPr>
        <w:sectPr w:rsidR="0088072E">
          <w:pgSz w:w="11906" w:h="16838"/>
          <w:pgMar w:top="1440" w:right="1800" w:bottom="1440" w:left="1800" w:header="851" w:footer="992" w:gutter="0"/>
          <w:pgNumType w:start="1"/>
          <w:cols w:space="425"/>
          <w:docGrid w:type="lines" w:linePitch="312"/>
        </w:sectPr>
      </w:pPr>
    </w:p>
    <w:p w14:paraId="3FAD1486" w14:textId="701E334F" w:rsidR="0088072E" w:rsidRDefault="00CC2032" w:rsidP="002D2DDD">
      <w:pPr>
        <w:pStyle w:val="1"/>
        <w:spacing w:before="0" w:after="0" w:line="560" w:lineRule="exact"/>
        <w:ind w:firstLine="723"/>
        <w:rPr>
          <w:rFonts w:ascii="Times New Roman" w:hAnsi="Times New Roman" w:cs="Times New Roman"/>
          <w:b/>
          <w:bCs w:val="0"/>
        </w:rPr>
      </w:pPr>
      <w:bookmarkStart w:id="77" w:name="_Toc76510925"/>
      <w:bookmarkStart w:id="78" w:name="_Toc76927542"/>
      <w:r>
        <w:rPr>
          <w:rFonts w:ascii="Times New Roman" w:hAnsi="Times New Roman" w:cs="Times New Roman"/>
          <w:b/>
          <w:bCs w:val="0"/>
        </w:rPr>
        <w:lastRenderedPageBreak/>
        <w:t>附件</w:t>
      </w:r>
      <w:r>
        <w:rPr>
          <w:rFonts w:ascii="Times New Roman" w:hAnsi="Times New Roman" w:cs="Times New Roman"/>
          <w:b/>
          <w:bCs w:val="0"/>
        </w:rPr>
        <w:t xml:space="preserve"> </w:t>
      </w:r>
      <w:r>
        <w:rPr>
          <w:rFonts w:ascii="Times New Roman" w:hAnsi="Times New Roman" w:cs="Times New Roman" w:hint="eastAsia"/>
          <w:b/>
          <w:bCs w:val="0"/>
        </w:rPr>
        <w:t>绵竹市</w:t>
      </w:r>
      <w:r>
        <w:rPr>
          <w:rFonts w:ascii="Times New Roman" w:hAnsi="Times New Roman" w:cs="Times New Roman" w:hint="eastAsia"/>
          <w:b/>
          <w:bCs w:val="0"/>
        </w:rPr>
        <w:t>2</w:t>
      </w:r>
      <w:r>
        <w:rPr>
          <w:rFonts w:ascii="Times New Roman" w:hAnsi="Times New Roman" w:cs="Times New Roman"/>
          <w:b/>
          <w:bCs w:val="0"/>
        </w:rPr>
        <w:t>020</w:t>
      </w:r>
      <w:r>
        <w:rPr>
          <w:rFonts w:ascii="Times New Roman" w:hAnsi="Times New Roman" w:cs="Times New Roman" w:hint="eastAsia"/>
          <w:b/>
          <w:bCs w:val="0"/>
        </w:rPr>
        <w:t>年</w:t>
      </w:r>
      <w:r>
        <w:rPr>
          <w:rFonts w:ascii="Times New Roman" w:hAnsi="Times New Roman" w:cs="Times New Roman"/>
          <w:b/>
          <w:bCs w:val="0"/>
        </w:rPr>
        <w:t>公车运维经费项目</w:t>
      </w:r>
      <w:r>
        <w:rPr>
          <w:rFonts w:ascii="Times New Roman" w:hAnsi="Times New Roman" w:cs="Times New Roman" w:hint="eastAsia"/>
          <w:b/>
          <w:bCs w:val="0"/>
        </w:rPr>
        <w:t>支出</w:t>
      </w:r>
      <w:r>
        <w:rPr>
          <w:rFonts w:ascii="Times New Roman" w:hAnsi="Times New Roman" w:cs="Times New Roman"/>
          <w:b/>
          <w:bCs w:val="0"/>
        </w:rPr>
        <w:t>绩效评价</w:t>
      </w:r>
      <w:bookmarkEnd w:id="77"/>
      <w:r>
        <w:rPr>
          <w:rFonts w:ascii="Times New Roman" w:hAnsi="Times New Roman" w:cs="Times New Roman" w:hint="eastAsia"/>
          <w:b/>
          <w:bCs w:val="0"/>
        </w:rPr>
        <w:t>得分表</w:t>
      </w:r>
      <w:bookmarkEnd w:id="78"/>
    </w:p>
    <w:tbl>
      <w:tblPr>
        <w:tblW w:w="49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878"/>
        <w:gridCol w:w="908"/>
        <w:gridCol w:w="969"/>
        <w:gridCol w:w="711"/>
        <w:gridCol w:w="708"/>
        <w:gridCol w:w="853"/>
        <w:gridCol w:w="708"/>
        <w:gridCol w:w="708"/>
        <w:gridCol w:w="567"/>
        <w:gridCol w:w="856"/>
        <w:gridCol w:w="847"/>
        <w:gridCol w:w="992"/>
        <w:gridCol w:w="3258"/>
      </w:tblGrid>
      <w:tr w:rsidR="00CC2032" w14:paraId="3DB74379" w14:textId="77777777" w:rsidTr="00C3477B">
        <w:trPr>
          <w:trHeight w:val="309"/>
          <w:tblHeader/>
          <w:jc w:val="center"/>
        </w:trPr>
        <w:tc>
          <w:tcPr>
            <w:tcW w:w="976" w:type="pct"/>
            <w:gridSpan w:val="3"/>
            <w:shd w:val="clear" w:color="000000" w:fill="00516B"/>
            <w:vAlign w:val="center"/>
          </w:tcPr>
          <w:p w14:paraId="0D391CCD" w14:textId="202CD4A2"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hint="eastAsia"/>
                <w:b/>
                <w:bCs/>
                <w:color w:val="FFFFFF"/>
                <w:kern w:val="0"/>
                <w:sz w:val="20"/>
                <w:szCs w:val="20"/>
              </w:rPr>
              <w:t>分层指标</w:t>
            </w:r>
          </w:p>
        </w:tc>
        <w:tc>
          <w:tcPr>
            <w:tcW w:w="349" w:type="pct"/>
            <w:vMerge w:val="restart"/>
            <w:shd w:val="clear" w:color="000000" w:fill="00516B"/>
            <w:vAlign w:val="center"/>
          </w:tcPr>
          <w:p w14:paraId="3303057B"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指标</w:t>
            </w:r>
          </w:p>
          <w:p w14:paraId="63129925" w14:textId="605EE1A3"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解释</w:t>
            </w:r>
          </w:p>
        </w:tc>
        <w:tc>
          <w:tcPr>
            <w:tcW w:w="1532" w:type="pct"/>
            <w:gridSpan w:val="6"/>
            <w:shd w:val="clear" w:color="000000" w:fill="00516B"/>
            <w:vAlign w:val="center"/>
          </w:tcPr>
          <w:p w14:paraId="5B8A14E1"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评分方法</w:t>
            </w:r>
          </w:p>
        </w:tc>
        <w:tc>
          <w:tcPr>
            <w:tcW w:w="308" w:type="pct"/>
            <w:vMerge w:val="restart"/>
            <w:shd w:val="clear" w:color="000000" w:fill="00516B"/>
            <w:vAlign w:val="center"/>
          </w:tcPr>
          <w:p w14:paraId="68D3B88C"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hint="eastAsia"/>
                <w:b/>
                <w:bCs/>
                <w:color w:val="FFFFFF"/>
                <w:kern w:val="0"/>
                <w:sz w:val="20"/>
                <w:szCs w:val="20"/>
              </w:rPr>
              <w:t>指标</w:t>
            </w:r>
          </w:p>
          <w:p w14:paraId="5895D054" w14:textId="4B6124F5"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hint="eastAsia"/>
                <w:b/>
                <w:bCs/>
                <w:color w:val="FFFFFF"/>
                <w:kern w:val="0"/>
                <w:sz w:val="20"/>
                <w:szCs w:val="20"/>
              </w:rPr>
              <w:t>分值</w:t>
            </w:r>
          </w:p>
        </w:tc>
        <w:tc>
          <w:tcPr>
            <w:tcW w:w="305" w:type="pct"/>
            <w:vMerge w:val="restart"/>
            <w:shd w:val="clear" w:color="000000" w:fill="00516B"/>
            <w:vAlign w:val="center"/>
          </w:tcPr>
          <w:p w14:paraId="5B4FDFEB" w14:textId="787917DF"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得分</w:t>
            </w:r>
          </w:p>
        </w:tc>
        <w:tc>
          <w:tcPr>
            <w:tcW w:w="357" w:type="pct"/>
            <w:vMerge w:val="restart"/>
            <w:shd w:val="clear" w:color="000000" w:fill="00516B"/>
            <w:vAlign w:val="center"/>
          </w:tcPr>
          <w:p w14:paraId="224E0E98"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得分率</w:t>
            </w:r>
          </w:p>
        </w:tc>
        <w:tc>
          <w:tcPr>
            <w:tcW w:w="1173" w:type="pct"/>
            <w:vMerge w:val="restart"/>
            <w:shd w:val="clear" w:color="000000" w:fill="00516B"/>
            <w:vAlign w:val="center"/>
          </w:tcPr>
          <w:p w14:paraId="279296FE"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扣分（得分）点</w:t>
            </w:r>
          </w:p>
        </w:tc>
      </w:tr>
      <w:tr w:rsidR="00CC2032" w14:paraId="688AE54D" w14:textId="77777777" w:rsidTr="00C3477B">
        <w:trPr>
          <w:trHeight w:val="519"/>
          <w:tblHeader/>
          <w:jc w:val="center"/>
        </w:trPr>
        <w:tc>
          <w:tcPr>
            <w:tcW w:w="333" w:type="pct"/>
            <w:vMerge w:val="restart"/>
            <w:shd w:val="clear" w:color="000000" w:fill="00516B"/>
            <w:vAlign w:val="center"/>
          </w:tcPr>
          <w:p w14:paraId="4CD5701C"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一级指标</w:t>
            </w:r>
          </w:p>
        </w:tc>
        <w:tc>
          <w:tcPr>
            <w:tcW w:w="316" w:type="pct"/>
            <w:vMerge w:val="restart"/>
            <w:shd w:val="clear" w:color="000000" w:fill="00516B"/>
            <w:vAlign w:val="center"/>
          </w:tcPr>
          <w:p w14:paraId="333AB904"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二级指标</w:t>
            </w:r>
          </w:p>
        </w:tc>
        <w:tc>
          <w:tcPr>
            <w:tcW w:w="327" w:type="pct"/>
            <w:vMerge w:val="restart"/>
            <w:shd w:val="clear" w:color="000000" w:fill="00516B"/>
            <w:vAlign w:val="center"/>
          </w:tcPr>
          <w:p w14:paraId="6ED895EF"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三级指标</w:t>
            </w:r>
          </w:p>
        </w:tc>
        <w:tc>
          <w:tcPr>
            <w:tcW w:w="349" w:type="pct"/>
            <w:vMerge/>
            <w:vAlign w:val="center"/>
          </w:tcPr>
          <w:p w14:paraId="05FCD69B"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256" w:type="pct"/>
            <w:vMerge w:val="restart"/>
            <w:shd w:val="clear" w:color="000000" w:fill="00516B"/>
            <w:vAlign w:val="center"/>
          </w:tcPr>
          <w:p w14:paraId="7D6EA1C5"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方法</w:t>
            </w:r>
          </w:p>
          <w:p w14:paraId="4FC1B79F" w14:textId="72E60585"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归类</w:t>
            </w:r>
          </w:p>
        </w:tc>
        <w:tc>
          <w:tcPr>
            <w:tcW w:w="1276" w:type="pct"/>
            <w:gridSpan w:val="5"/>
            <w:shd w:val="clear" w:color="000000" w:fill="00516B"/>
            <w:vAlign w:val="center"/>
          </w:tcPr>
          <w:p w14:paraId="55AE3B42"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计算公式</w:t>
            </w:r>
          </w:p>
        </w:tc>
        <w:tc>
          <w:tcPr>
            <w:tcW w:w="308" w:type="pct"/>
            <w:vMerge/>
            <w:vAlign w:val="center"/>
          </w:tcPr>
          <w:p w14:paraId="13F4600B"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05" w:type="pct"/>
            <w:vMerge/>
            <w:vAlign w:val="center"/>
          </w:tcPr>
          <w:p w14:paraId="18242D6B" w14:textId="06660C59"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57" w:type="pct"/>
            <w:vMerge/>
            <w:vAlign w:val="center"/>
          </w:tcPr>
          <w:p w14:paraId="3EEF1E90"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1173" w:type="pct"/>
            <w:vMerge/>
            <w:vAlign w:val="center"/>
          </w:tcPr>
          <w:p w14:paraId="76745918"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r>
      <w:tr w:rsidR="00CC2032" w14:paraId="3BEC73EF" w14:textId="77777777" w:rsidTr="00C3477B">
        <w:trPr>
          <w:trHeight w:val="276"/>
          <w:tblHeader/>
          <w:jc w:val="center"/>
        </w:trPr>
        <w:tc>
          <w:tcPr>
            <w:tcW w:w="333" w:type="pct"/>
            <w:vMerge/>
            <w:vAlign w:val="center"/>
          </w:tcPr>
          <w:p w14:paraId="120305BF"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16" w:type="pct"/>
            <w:vMerge/>
            <w:vAlign w:val="center"/>
          </w:tcPr>
          <w:p w14:paraId="190039E5"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27" w:type="pct"/>
            <w:vMerge/>
            <w:vAlign w:val="center"/>
          </w:tcPr>
          <w:p w14:paraId="38B9C0F0"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49" w:type="pct"/>
            <w:vMerge/>
            <w:vAlign w:val="center"/>
          </w:tcPr>
          <w:p w14:paraId="492B7A40"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256" w:type="pct"/>
            <w:vMerge/>
            <w:vAlign w:val="center"/>
          </w:tcPr>
          <w:p w14:paraId="23FDB288"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255" w:type="pct"/>
            <w:shd w:val="clear" w:color="000000" w:fill="00516B"/>
            <w:vAlign w:val="center"/>
          </w:tcPr>
          <w:p w14:paraId="56B6D79B"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0</w:t>
            </w:r>
          </w:p>
        </w:tc>
        <w:tc>
          <w:tcPr>
            <w:tcW w:w="307" w:type="pct"/>
            <w:shd w:val="clear" w:color="000000" w:fill="00516B"/>
            <w:vAlign w:val="center"/>
          </w:tcPr>
          <w:p w14:paraId="3F7A4B19"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0.3</w:t>
            </w:r>
          </w:p>
        </w:tc>
        <w:tc>
          <w:tcPr>
            <w:tcW w:w="255" w:type="pct"/>
            <w:shd w:val="clear" w:color="000000" w:fill="00516B"/>
            <w:vAlign w:val="center"/>
          </w:tcPr>
          <w:p w14:paraId="519FC63D"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0.6</w:t>
            </w:r>
          </w:p>
        </w:tc>
        <w:tc>
          <w:tcPr>
            <w:tcW w:w="255" w:type="pct"/>
            <w:shd w:val="clear" w:color="000000" w:fill="00516B"/>
            <w:vAlign w:val="center"/>
          </w:tcPr>
          <w:p w14:paraId="7984E8ED"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0.8</w:t>
            </w:r>
          </w:p>
        </w:tc>
        <w:tc>
          <w:tcPr>
            <w:tcW w:w="204" w:type="pct"/>
            <w:shd w:val="clear" w:color="000000" w:fill="00516B"/>
            <w:vAlign w:val="center"/>
          </w:tcPr>
          <w:p w14:paraId="7AE8B2F9" w14:textId="77777777" w:rsidR="00CC2032" w:rsidRDefault="00CC2032" w:rsidP="002D2DDD">
            <w:pPr>
              <w:widowControl/>
              <w:spacing w:line="280" w:lineRule="exact"/>
              <w:jc w:val="center"/>
              <w:rPr>
                <w:rFonts w:ascii="Times New Roman" w:eastAsia="宋体" w:hAnsi="Times New Roman" w:cs="Times New Roman"/>
                <w:b/>
                <w:bCs/>
                <w:color w:val="FFFFFF"/>
                <w:kern w:val="0"/>
                <w:sz w:val="20"/>
                <w:szCs w:val="20"/>
              </w:rPr>
            </w:pPr>
            <w:r>
              <w:rPr>
                <w:rFonts w:ascii="Times New Roman" w:eastAsia="宋体" w:hAnsi="Times New Roman" w:cs="Times New Roman"/>
                <w:b/>
                <w:bCs/>
                <w:color w:val="FFFFFF"/>
                <w:kern w:val="0"/>
                <w:sz w:val="20"/>
                <w:szCs w:val="20"/>
              </w:rPr>
              <w:t>1</w:t>
            </w:r>
          </w:p>
        </w:tc>
        <w:tc>
          <w:tcPr>
            <w:tcW w:w="308" w:type="pct"/>
            <w:vMerge/>
            <w:vAlign w:val="center"/>
          </w:tcPr>
          <w:p w14:paraId="452575D2"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05" w:type="pct"/>
            <w:vMerge/>
            <w:vAlign w:val="center"/>
          </w:tcPr>
          <w:p w14:paraId="4C26E36E" w14:textId="211531D5"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357" w:type="pct"/>
            <w:vMerge/>
            <w:vAlign w:val="center"/>
          </w:tcPr>
          <w:p w14:paraId="0AEFDF3C"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c>
          <w:tcPr>
            <w:tcW w:w="1173" w:type="pct"/>
            <w:vMerge/>
            <w:vAlign w:val="center"/>
          </w:tcPr>
          <w:p w14:paraId="2F53C655" w14:textId="77777777" w:rsidR="00CC2032" w:rsidRDefault="00CC2032" w:rsidP="002D2DDD">
            <w:pPr>
              <w:widowControl/>
              <w:spacing w:line="280" w:lineRule="exact"/>
              <w:jc w:val="left"/>
              <w:rPr>
                <w:rFonts w:ascii="Times New Roman" w:eastAsia="宋体" w:hAnsi="Times New Roman" w:cs="Times New Roman"/>
                <w:b/>
                <w:bCs/>
                <w:color w:val="FFFFFF"/>
                <w:kern w:val="0"/>
                <w:sz w:val="20"/>
                <w:szCs w:val="20"/>
              </w:rPr>
            </w:pPr>
          </w:p>
        </w:tc>
      </w:tr>
      <w:tr w:rsidR="00CC2032" w14:paraId="4AEBA971" w14:textId="77777777" w:rsidTr="00C3477B">
        <w:trPr>
          <w:trHeight w:val="1920"/>
          <w:jc w:val="center"/>
        </w:trPr>
        <w:tc>
          <w:tcPr>
            <w:tcW w:w="333" w:type="pct"/>
            <w:vMerge w:val="restart"/>
            <w:shd w:val="clear" w:color="000000" w:fill="FFFFFF"/>
            <w:vAlign w:val="center"/>
          </w:tcPr>
          <w:p w14:paraId="404A0B20" w14:textId="77777777" w:rsidR="00CC2032" w:rsidRDefault="00CC2032" w:rsidP="002D2DDD">
            <w:pPr>
              <w:widowControl/>
              <w:spacing w:line="280" w:lineRule="exact"/>
              <w:jc w:val="center"/>
              <w:rPr>
                <w:rFonts w:ascii="Times New Roman" w:eastAsia="宋体" w:hAnsi="Times New Roman" w:cs="Times New Roman"/>
                <w:b/>
                <w:bCs/>
                <w:color w:val="000000"/>
                <w:kern w:val="0"/>
                <w:sz w:val="20"/>
                <w:szCs w:val="20"/>
              </w:rPr>
            </w:pPr>
            <w:r>
              <w:rPr>
                <w:rFonts w:ascii="Times New Roman" w:eastAsia="宋体" w:hAnsi="Times New Roman" w:cs="Times New Roman"/>
                <w:b/>
                <w:bCs/>
                <w:color w:val="000000"/>
                <w:kern w:val="0"/>
                <w:sz w:val="20"/>
                <w:szCs w:val="20"/>
              </w:rPr>
              <w:t>项目</w:t>
            </w:r>
          </w:p>
          <w:p w14:paraId="202FF1D6" w14:textId="001BA9B4" w:rsidR="00CC2032" w:rsidRDefault="00CC2032" w:rsidP="002D2DDD">
            <w:pPr>
              <w:widowControl/>
              <w:spacing w:line="280" w:lineRule="exact"/>
              <w:jc w:val="center"/>
              <w:rPr>
                <w:rFonts w:ascii="Times New Roman" w:eastAsia="宋体" w:hAnsi="Times New Roman" w:cs="Times New Roman"/>
                <w:b/>
                <w:bCs/>
                <w:color w:val="000000"/>
                <w:kern w:val="0"/>
                <w:sz w:val="20"/>
                <w:szCs w:val="20"/>
              </w:rPr>
            </w:pPr>
            <w:r>
              <w:rPr>
                <w:rFonts w:ascii="Times New Roman" w:eastAsia="宋体" w:hAnsi="Times New Roman" w:cs="Times New Roman"/>
                <w:b/>
                <w:bCs/>
                <w:color w:val="000000"/>
                <w:kern w:val="0"/>
                <w:sz w:val="20"/>
                <w:szCs w:val="20"/>
              </w:rPr>
              <w:t>决策</w:t>
            </w:r>
          </w:p>
        </w:tc>
        <w:tc>
          <w:tcPr>
            <w:tcW w:w="316" w:type="pct"/>
            <w:shd w:val="clear" w:color="000000" w:fill="FFFFFF"/>
            <w:vAlign w:val="center"/>
          </w:tcPr>
          <w:p w14:paraId="6A5D65D9"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项目依据</w:t>
            </w:r>
          </w:p>
        </w:tc>
        <w:tc>
          <w:tcPr>
            <w:tcW w:w="327" w:type="pct"/>
            <w:shd w:val="clear" w:color="000000" w:fill="FFFFFF"/>
            <w:vAlign w:val="center"/>
          </w:tcPr>
          <w:p w14:paraId="1C191E22" w14:textId="531C3C23"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依据充分性</w:t>
            </w:r>
          </w:p>
        </w:tc>
        <w:tc>
          <w:tcPr>
            <w:tcW w:w="349" w:type="pct"/>
            <w:shd w:val="clear" w:color="000000" w:fill="FFFFFF"/>
            <w:vAlign w:val="center"/>
          </w:tcPr>
          <w:p w14:paraId="0AA5D233"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项目设定依据是否充分</w:t>
            </w:r>
          </w:p>
        </w:tc>
        <w:tc>
          <w:tcPr>
            <w:tcW w:w="256" w:type="pct"/>
            <w:shd w:val="clear" w:color="000000" w:fill="FFFFFF"/>
            <w:vAlign w:val="center"/>
          </w:tcPr>
          <w:p w14:paraId="167DABD2"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分级评分法</w:t>
            </w:r>
          </w:p>
        </w:tc>
        <w:tc>
          <w:tcPr>
            <w:tcW w:w="255" w:type="pct"/>
            <w:shd w:val="clear" w:color="000000" w:fill="FFFFFF"/>
            <w:vAlign w:val="center"/>
          </w:tcPr>
          <w:p w14:paraId="6E356117"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不符合</w:t>
            </w:r>
          </w:p>
        </w:tc>
        <w:tc>
          <w:tcPr>
            <w:tcW w:w="307" w:type="pct"/>
            <w:shd w:val="clear" w:color="000000" w:fill="FFFFFF"/>
            <w:vAlign w:val="center"/>
          </w:tcPr>
          <w:p w14:paraId="10DAAC57"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3</w:t>
            </w:r>
            <w:r>
              <w:rPr>
                <w:rFonts w:ascii="Times New Roman" w:eastAsia="宋体" w:hAnsi="Times New Roman" w:cs="Times New Roman"/>
                <w:color w:val="000000"/>
                <w:kern w:val="0"/>
                <w:sz w:val="20"/>
                <w:szCs w:val="20"/>
              </w:rPr>
              <w:t>处及以上不符合</w:t>
            </w:r>
          </w:p>
        </w:tc>
        <w:tc>
          <w:tcPr>
            <w:tcW w:w="255" w:type="pct"/>
            <w:shd w:val="clear" w:color="000000" w:fill="FFFFFF"/>
            <w:vAlign w:val="center"/>
          </w:tcPr>
          <w:p w14:paraId="3012382F"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2</w:t>
            </w:r>
            <w:r>
              <w:rPr>
                <w:rFonts w:ascii="Times New Roman" w:eastAsia="宋体" w:hAnsi="Times New Roman" w:cs="Times New Roman"/>
                <w:color w:val="000000"/>
                <w:kern w:val="0"/>
                <w:sz w:val="20"/>
                <w:szCs w:val="20"/>
              </w:rPr>
              <w:t>处不符合</w:t>
            </w:r>
          </w:p>
        </w:tc>
        <w:tc>
          <w:tcPr>
            <w:tcW w:w="255" w:type="pct"/>
            <w:shd w:val="clear" w:color="000000" w:fill="FFFFFF"/>
            <w:vAlign w:val="center"/>
          </w:tcPr>
          <w:p w14:paraId="46022DDA"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w:t>
            </w:r>
            <w:r>
              <w:rPr>
                <w:rFonts w:ascii="Times New Roman" w:eastAsia="宋体" w:hAnsi="Times New Roman" w:cs="Times New Roman"/>
                <w:color w:val="000000"/>
                <w:kern w:val="0"/>
                <w:sz w:val="20"/>
                <w:szCs w:val="20"/>
              </w:rPr>
              <w:t>处不符合</w:t>
            </w:r>
          </w:p>
        </w:tc>
        <w:tc>
          <w:tcPr>
            <w:tcW w:w="204" w:type="pct"/>
            <w:shd w:val="clear" w:color="000000" w:fill="FFFFFF"/>
            <w:vAlign w:val="center"/>
          </w:tcPr>
          <w:p w14:paraId="5CA5E8AC"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符合</w:t>
            </w:r>
          </w:p>
        </w:tc>
        <w:tc>
          <w:tcPr>
            <w:tcW w:w="308" w:type="pct"/>
            <w:vAlign w:val="center"/>
          </w:tcPr>
          <w:p w14:paraId="4AD0EE48" w14:textId="701352A8" w:rsidR="00CC2032" w:rsidRPr="00CC2032" w:rsidRDefault="00CC2032" w:rsidP="002D2DDD">
            <w:pPr>
              <w:widowControl/>
              <w:spacing w:line="280" w:lineRule="exact"/>
              <w:jc w:val="center"/>
              <w:rPr>
                <w:rFonts w:ascii="Times New Roman" w:eastAsia="宋体" w:hAnsi="Times New Roman" w:cs="Times New Roman"/>
                <w:color w:val="000000"/>
                <w:kern w:val="0"/>
                <w:sz w:val="20"/>
                <w:szCs w:val="20"/>
              </w:rPr>
            </w:pPr>
            <w:r w:rsidRPr="00CC2032">
              <w:rPr>
                <w:rFonts w:ascii="Times New Roman" w:eastAsia="宋体" w:hAnsi="Times New Roman" w:cs="Times New Roman"/>
                <w:color w:val="000000"/>
                <w:kern w:val="0"/>
                <w:sz w:val="20"/>
                <w:szCs w:val="20"/>
              </w:rPr>
              <w:t>8.00</w:t>
            </w:r>
          </w:p>
        </w:tc>
        <w:tc>
          <w:tcPr>
            <w:tcW w:w="305" w:type="pct"/>
            <w:shd w:val="clear" w:color="auto" w:fill="auto"/>
            <w:vAlign w:val="center"/>
          </w:tcPr>
          <w:p w14:paraId="63DBFE93" w14:textId="4925D108" w:rsidR="00CC2032" w:rsidRPr="00CC2032" w:rsidRDefault="00CC2032" w:rsidP="002D2DDD">
            <w:pPr>
              <w:widowControl/>
              <w:spacing w:line="280" w:lineRule="exact"/>
              <w:jc w:val="center"/>
              <w:rPr>
                <w:rFonts w:ascii="Times New Roman" w:eastAsia="宋体" w:hAnsi="Times New Roman" w:cs="Times New Roman"/>
                <w:color w:val="000000"/>
                <w:kern w:val="0"/>
                <w:sz w:val="20"/>
                <w:szCs w:val="20"/>
              </w:rPr>
            </w:pPr>
            <w:r w:rsidRPr="00CC2032">
              <w:rPr>
                <w:rFonts w:ascii="Times New Roman" w:eastAsia="宋体" w:hAnsi="Times New Roman" w:cs="Times New Roman"/>
                <w:color w:val="000000"/>
                <w:kern w:val="0"/>
                <w:sz w:val="20"/>
                <w:szCs w:val="20"/>
              </w:rPr>
              <w:t xml:space="preserve">6.40 </w:t>
            </w:r>
          </w:p>
        </w:tc>
        <w:tc>
          <w:tcPr>
            <w:tcW w:w="357" w:type="pct"/>
            <w:shd w:val="clear" w:color="000000" w:fill="FFFFFF"/>
            <w:vAlign w:val="center"/>
          </w:tcPr>
          <w:p w14:paraId="09C2436B"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c>
          <w:tcPr>
            <w:tcW w:w="1173" w:type="pct"/>
            <w:shd w:val="clear" w:color="auto" w:fill="auto"/>
            <w:vAlign w:val="center"/>
          </w:tcPr>
          <w:p w14:paraId="7CA11691"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该项目从</w:t>
            </w:r>
            <w:r>
              <w:rPr>
                <w:rFonts w:ascii="Times New Roman" w:eastAsia="宋体" w:hAnsi="Times New Roman" w:cs="Times New Roman"/>
                <w:color w:val="000000"/>
                <w:kern w:val="0"/>
                <w:sz w:val="20"/>
                <w:szCs w:val="20"/>
              </w:rPr>
              <w:t>2020</w:t>
            </w:r>
            <w:r>
              <w:rPr>
                <w:rFonts w:ascii="Times New Roman" w:eastAsia="宋体" w:hAnsi="Times New Roman" w:cs="Times New Roman"/>
                <w:color w:val="000000"/>
                <w:kern w:val="0"/>
                <w:sz w:val="20"/>
                <w:szCs w:val="20"/>
              </w:rPr>
              <w:t>年才开始统一安排到机关事务中心，性质为经常性项目，但公车运维经费未根据车辆具体状况来制定相关预算，预算依据不充分</w:t>
            </w:r>
          </w:p>
        </w:tc>
      </w:tr>
      <w:tr w:rsidR="00CC2032" w14:paraId="54A09687" w14:textId="77777777" w:rsidTr="00C3477B">
        <w:trPr>
          <w:trHeight w:val="2640"/>
          <w:jc w:val="center"/>
        </w:trPr>
        <w:tc>
          <w:tcPr>
            <w:tcW w:w="333" w:type="pct"/>
            <w:vMerge/>
            <w:vAlign w:val="center"/>
          </w:tcPr>
          <w:p w14:paraId="489F7CEE"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restart"/>
            <w:shd w:val="clear" w:color="000000" w:fill="FFFFFF"/>
            <w:vAlign w:val="center"/>
          </w:tcPr>
          <w:p w14:paraId="2988801E"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绩效目标</w:t>
            </w:r>
          </w:p>
        </w:tc>
        <w:tc>
          <w:tcPr>
            <w:tcW w:w="327" w:type="pct"/>
            <w:shd w:val="clear" w:color="auto" w:fill="auto"/>
            <w:vAlign w:val="center"/>
          </w:tcPr>
          <w:p w14:paraId="74A7C79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明确性</w:t>
            </w:r>
          </w:p>
        </w:tc>
        <w:tc>
          <w:tcPr>
            <w:tcW w:w="349" w:type="pct"/>
            <w:shd w:val="clear" w:color="auto" w:fill="auto"/>
            <w:vAlign w:val="center"/>
          </w:tcPr>
          <w:p w14:paraId="63A059F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项目预期产品、服务、效益或其他目标是否明确</w:t>
            </w:r>
          </w:p>
        </w:tc>
        <w:tc>
          <w:tcPr>
            <w:tcW w:w="256" w:type="pct"/>
            <w:shd w:val="clear" w:color="auto" w:fill="auto"/>
            <w:vAlign w:val="center"/>
          </w:tcPr>
          <w:p w14:paraId="19A7896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分级评分法</w:t>
            </w:r>
          </w:p>
        </w:tc>
        <w:tc>
          <w:tcPr>
            <w:tcW w:w="255" w:type="pct"/>
            <w:shd w:val="clear" w:color="auto" w:fill="auto"/>
            <w:vAlign w:val="center"/>
          </w:tcPr>
          <w:p w14:paraId="4B4E40B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不明确</w:t>
            </w:r>
          </w:p>
        </w:tc>
        <w:tc>
          <w:tcPr>
            <w:tcW w:w="307" w:type="pct"/>
            <w:shd w:val="clear" w:color="auto" w:fill="auto"/>
            <w:vAlign w:val="center"/>
          </w:tcPr>
          <w:p w14:paraId="14160E6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处及以上不明确</w:t>
            </w:r>
          </w:p>
        </w:tc>
        <w:tc>
          <w:tcPr>
            <w:tcW w:w="255" w:type="pct"/>
            <w:shd w:val="clear" w:color="auto" w:fill="auto"/>
            <w:vAlign w:val="center"/>
          </w:tcPr>
          <w:p w14:paraId="2D32DE9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处不明确</w:t>
            </w:r>
          </w:p>
        </w:tc>
        <w:tc>
          <w:tcPr>
            <w:tcW w:w="255" w:type="pct"/>
            <w:shd w:val="clear" w:color="auto" w:fill="auto"/>
            <w:vAlign w:val="center"/>
          </w:tcPr>
          <w:p w14:paraId="1392B6B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处不明确</w:t>
            </w:r>
          </w:p>
        </w:tc>
        <w:tc>
          <w:tcPr>
            <w:tcW w:w="204" w:type="pct"/>
            <w:shd w:val="clear" w:color="auto" w:fill="auto"/>
            <w:vAlign w:val="center"/>
          </w:tcPr>
          <w:p w14:paraId="7E77DB6C"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明确</w:t>
            </w:r>
          </w:p>
        </w:tc>
        <w:tc>
          <w:tcPr>
            <w:tcW w:w="308" w:type="pct"/>
            <w:vAlign w:val="center"/>
          </w:tcPr>
          <w:p w14:paraId="04B65D92" w14:textId="3056F6A3"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8.00</w:t>
            </w:r>
          </w:p>
        </w:tc>
        <w:tc>
          <w:tcPr>
            <w:tcW w:w="305" w:type="pct"/>
            <w:shd w:val="clear" w:color="auto" w:fill="auto"/>
            <w:vAlign w:val="center"/>
          </w:tcPr>
          <w:p w14:paraId="5729BBBD" w14:textId="4C5219D8"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6.40 </w:t>
            </w:r>
          </w:p>
        </w:tc>
        <w:tc>
          <w:tcPr>
            <w:tcW w:w="357" w:type="pct"/>
            <w:shd w:val="clear" w:color="000000" w:fill="FFFFFF"/>
            <w:vAlign w:val="center"/>
          </w:tcPr>
          <w:p w14:paraId="77142516"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c>
          <w:tcPr>
            <w:tcW w:w="1173" w:type="pct"/>
            <w:shd w:val="clear" w:color="auto" w:fill="auto"/>
            <w:vAlign w:val="center"/>
          </w:tcPr>
          <w:p w14:paraId="5ADFBE9E"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该经费的绩效目标为：保障市级各部门公务出行，确保正常公务出行，确保服务对象满意率达到</w:t>
            </w:r>
            <w:r>
              <w:rPr>
                <w:rFonts w:ascii="Times New Roman" w:eastAsia="宋体" w:hAnsi="Times New Roman" w:cs="Times New Roman"/>
                <w:kern w:val="0"/>
                <w:sz w:val="20"/>
                <w:szCs w:val="20"/>
              </w:rPr>
              <w:t>95%</w:t>
            </w:r>
            <w:r>
              <w:rPr>
                <w:rFonts w:ascii="Times New Roman" w:eastAsia="宋体" w:hAnsi="Times New Roman" w:cs="Times New Roman"/>
                <w:kern w:val="0"/>
                <w:sz w:val="20"/>
                <w:szCs w:val="20"/>
              </w:rPr>
              <w:t>以上，基本解决市级各部门正常公务出行，绩效目标中无明确的车辆维修数量以及保养数量</w:t>
            </w:r>
          </w:p>
        </w:tc>
      </w:tr>
      <w:tr w:rsidR="00CC2032" w14:paraId="688E8258" w14:textId="77777777" w:rsidTr="00C3477B">
        <w:trPr>
          <w:trHeight w:val="131"/>
          <w:jc w:val="center"/>
        </w:trPr>
        <w:tc>
          <w:tcPr>
            <w:tcW w:w="333" w:type="pct"/>
            <w:vMerge/>
            <w:vAlign w:val="center"/>
          </w:tcPr>
          <w:p w14:paraId="4BC7C536"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ign w:val="center"/>
          </w:tcPr>
          <w:p w14:paraId="49E57EEF" w14:textId="77777777" w:rsidR="00CC2032" w:rsidRDefault="00CC2032" w:rsidP="002D2DDD">
            <w:pPr>
              <w:widowControl/>
              <w:spacing w:line="280" w:lineRule="exact"/>
              <w:jc w:val="left"/>
              <w:rPr>
                <w:rFonts w:ascii="Times New Roman" w:eastAsia="宋体" w:hAnsi="Times New Roman" w:cs="Times New Roman"/>
                <w:color w:val="000000"/>
                <w:kern w:val="0"/>
                <w:sz w:val="20"/>
                <w:szCs w:val="20"/>
              </w:rPr>
            </w:pPr>
          </w:p>
        </w:tc>
        <w:tc>
          <w:tcPr>
            <w:tcW w:w="327" w:type="pct"/>
            <w:shd w:val="clear" w:color="auto" w:fill="auto"/>
            <w:vAlign w:val="center"/>
          </w:tcPr>
          <w:p w14:paraId="04437A4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合理性</w:t>
            </w:r>
          </w:p>
        </w:tc>
        <w:tc>
          <w:tcPr>
            <w:tcW w:w="349" w:type="pct"/>
            <w:shd w:val="clear" w:color="auto" w:fill="auto"/>
            <w:vAlign w:val="center"/>
          </w:tcPr>
          <w:p w14:paraId="2BB5EAE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绩效目标设定符合实际需求，合理可行</w:t>
            </w:r>
          </w:p>
        </w:tc>
        <w:tc>
          <w:tcPr>
            <w:tcW w:w="256" w:type="pct"/>
            <w:shd w:val="clear" w:color="auto" w:fill="auto"/>
            <w:vAlign w:val="center"/>
          </w:tcPr>
          <w:p w14:paraId="7D00765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分级评分法</w:t>
            </w:r>
          </w:p>
        </w:tc>
        <w:tc>
          <w:tcPr>
            <w:tcW w:w="255" w:type="pct"/>
            <w:shd w:val="clear" w:color="auto" w:fill="auto"/>
            <w:vAlign w:val="center"/>
          </w:tcPr>
          <w:p w14:paraId="15C958E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不合理</w:t>
            </w:r>
          </w:p>
        </w:tc>
        <w:tc>
          <w:tcPr>
            <w:tcW w:w="307" w:type="pct"/>
            <w:shd w:val="clear" w:color="auto" w:fill="auto"/>
            <w:vAlign w:val="center"/>
          </w:tcPr>
          <w:p w14:paraId="68635EB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处及以上不合理</w:t>
            </w:r>
          </w:p>
        </w:tc>
        <w:tc>
          <w:tcPr>
            <w:tcW w:w="255" w:type="pct"/>
            <w:shd w:val="clear" w:color="auto" w:fill="auto"/>
            <w:vAlign w:val="center"/>
          </w:tcPr>
          <w:p w14:paraId="47358E69"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处不合理</w:t>
            </w:r>
          </w:p>
        </w:tc>
        <w:tc>
          <w:tcPr>
            <w:tcW w:w="255" w:type="pct"/>
            <w:shd w:val="clear" w:color="auto" w:fill="auto"/>
            <w:vAlign w:val="center"/>
          </w:tcPr>
          <w:p w14:paraId="6CA53C9D"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处不合理</w:t>
            </w:r>
          </w:p>
        </w:tc>
        <w:tc>
          <w:tcPr>
            <w:tcW w:w="204" w:type="pct"/>
            <w:shd w:val="clear" w:color="auto" w:fill="auto"/>
            <w:vAlign w:val="center"/>
          </w:tcPr>
          <w:p w14:paraId="1A13578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合理</w:t>
            </w:r>
          </w:p>
        </w:tc>
        <w:tc>
          <w:tcPr>
            <w:tcW w:w="308" w:type="pct"/>
            <w:vAlign w:val="center"/>
          </w:tcPr>
          <w:p w14:paraId="52AB552D" w14:textId="13408B95"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 xml:space="preserve">8.00 </w:t>
            </w:r>
          </w:p>
        </w:tc>
        <w:tc>
          <w:tcPr>
            <w:tcW w:w="305" w:type="pct"/>
            <w:shd w:val="clear" w:color="auto" w:fill="auto"/>
            <w:vAlign w:val="center"/>
          </w:tcPr>
          <w:p w14:paraId="7310F575" w14:textId="6330654E"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6.40 </w:t>
            </w:r>
          </w:p>
        </w:tc>
        <w:tc>
          <w:tcPr>
            <w:tcW w:w="357" w:type="pct"/>
            <w:shd w:val="clear" w:color="000000" w:fill="FFFFFF"/>
            <w:vAlign w:val="center"/>
          </w:tcPr>
          <w:p w14:paraId="6CA58489"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c>
          <w:tcPr>
            <w:tcW w:w="1173" w:type="pct"/>
            <w:shd w:val="clear" w:color="auto" w:fill="auto"/>
            <w:vAlign w:val="center"/>
          </w:tcPr>
          <w:p w14:paraId="24DA5F80"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未分析对比近几年各分项资金需求情况，合理预算经费</w:t>
            </w:r>
          </w:p>
        </w:tc>
      </w:tr>
      <w:tr w:rsidR="00CC2032" w14:paraId="6C5BF7F9" w14:textId="77777777" w:rsidTr="00C3477B">
        <w:trPr>
          <w:trHeight w:val="1278"/>
          <w:jc w:val="center"/>
        </w:trPr>
        <w:tc>
          <w:tcPr>
            <w:tcW w:w="333" w:type="pct"/>
            <w:vMerge w:val="restart"/>
            <w:shd w:val="clear" w:color="000000" w:fill="FFFFFF"/>
            <w:vAlign w:val="center"/>
          </w:tcPr>
          <w:p w14:paraId="650E4E67" w14:textId="77777777" w:rsidR="00CC2032" w:rsidRDefault="00CC2032" w:rsidP="002D2DDD">
            <w:pPr>
              <w:widowControl/>
              <w:spacing w:line="280" w:lineRule="exact"/>
              <w:jc w:val="center"/>
              <w:rPr>
                <w:rFonts w:ascii="Times New Roman" w:eastAsia="宋体" w:hAnsi="Times New Roman" w:cs="Times New Roman"/>
                <w:b/>
                <w:bCs/>
                <w:color w:val="000000"/>
                <w:kern w:val="0"/>
                <w:sz w:val="20"/>
                <w:szCs w:val="20"/>
              </w:rPr>
            </w:pPr>
            <w:r>
              <w:rPr>
                <w:rFonts w:ascii="Times New Roman" w:eastAsia="宋体" w:hAnsi="Times New Roman" w:cs="Times New Roman"/>
                <w:b/>
                <w:bCs/>
                <w:color w:val="000000"/>
                <w:kern w:val="0"/>
                <w:sz w:val="20"/>
                <w:szCs w:val="20"/>
              </w:rPr>
              <w:lastRenderedPageBreak/>
              <w:t>项目</w:t>
            </w:r>
          </w:p>
          <w:p w14:paraId="22868C4E" w14:textId="73998EF5" w:rsidR="00CC2032" w:rsidRDefault="00CC2032" w:rsidP="002D2DDD">
            <w:pPr>
              <w:widowControl/>
              <w:spacing w:line="280" w:lineRule="exact"/>
              <w:jc w:val="center"/>
              <w:rPr>
                <w:rFonts w:ascii="Times New Roman" w:eastAsia="宋体" w:hAnsi="Times New Roman" w:cs="Times New Roman"/>
                <w:b/>
                <w:bCs/>
                <w:color w:val="000000"/>
                <w:kern w:val="0"/>
                <w:sz w:val="20"/>
                <w:szCs w:val="20"/>
              </w:rPr>
            </w:pPr>
            <w:r>
              <w:rPr>
                <w:rFonts w:ascii="Times New Roman" w:eastAsia="宋体" w:hAnsi="Times New Roman" w:cs="Times New Roman"/>
                <w:b/>
                <w:bCs/>
                <w:color w:val="000000"/>
                <w:kern w:val="0"/>
                <w:sz w:val="20"/>
                <w:szCs w:val="20"/>
              </w:rPr>
              <w:t>实施</w:t>
            </w:r>
          </w:p>
        </w:tc>
        <w:tc>
          <w:tcPr>
            <w:tcW w:w="316" w:type="pct"/>
            <w:shd w:val="clear" w:color="000000" w:fill="FFFFFF"/>
            <w:vAlign w:val="center"/>
          </w:tcPr>
          <w:p w14:paraId="1EC153F8"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资金管理</w:t>
            </w:r>
          </w:p>
        </w:tc>
        <w:tc>
          <w:tcPr>
            <w:tcW w:w="327" w:type="pct"/>
            <w:shd w:val="clear" w:color="auto" w:fill="auto"/>
            <w:vAlign w:val="center"/>
          </w:tcPr>
          <w:p w14:paraId="79BF1D7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资金分配科学性</w:t>
            </w:r>
          </w:p>
        </w:tc>
        <w:tc>
          <w:tcPr>
            <w:tcW w:w="349" w:type="pct"/>
            <w:shd w:val="clear" w:color="auto" w:fill="auto"/>
            <w:vAlign w:val="center"/>
          </w:tcPr>
          <w:p w14:paraId="33D97BC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项目资金分配是否科学合理</w:t>
            </w:r>
          </w:p>
        </w:tc>
        <w:tc>
          <w:tcPr>
            <w:tcW w:w="256" w:type="pct"/>
            <w:shd w:val="clear" w:color="auto" w:fill="auto"/>
            <w:vAlign w:val="center"/>
          </w:tcPr>
          <w:p w14:paraId="396E415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分级评分法</w:t>
            </w:r>
          </w:p>
        </w:tc>
        <w:tc>
          <w:tcPr>
            <w:tcW w:w="255" w:type="pct"/>
            <w:shd w:val="clear" w:color="auto" w:fill="auto"/>
            <w:vAlign w:val="center"/>
          </w:tcPr>
          <w:p w14:paraId="55CE258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不科学</w:t>
            </w:r>
          </w:p>
        </w:tc>
        <w:tc>
          <w:tcPr>
            <w:tcW w:w="307" w:type="pct"/>
            <w:shd w:val="clear" w:color="auto" w:fill="auto"/>
            <w:vAlign w:val="center"/>
          </w:tcPr>
          <w:p w14:paraId="6081EA2E"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处及以上存在问题</w:t>
            </w:r>
          </w:p>
        </w:tc>
        <w:tc>
          <w:tcPr>
            <w:tcW w:w="255" w:type="pct"/>
            <w:shd w:val="clear" w:color="auto" w:fill="auto"/>
            <w:vAlign w:val="center"/>
          </w:tcPr>
          <w:p w14:paraId="7301CD8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处存在问题</w:t>
            </w:r>
          </w:p>
        </w:tc>
        <w:tc>
          <w:tcPr>
            <w:tcW w:w="255" w:type="pct"/>
            <w:shd w:val="clear" w:color="auto" w:fill="auto"/>
            <w:vAlign w:val="center"/>
          </w:tcPr>
          <w:p w14:paraId="2735FC86"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处存在问题</w:t>
            </w:r>
          </w:p>
        </w:tc>
        <w:tc>
          <w:tcPr>
            <w:tcW w:w="204" w:type="pct"/>
            <w:shd w:val="clear" w:color="auto" w:fill="auto"/>
            <w:vAlign w:val="center"/>
          </w:tcPr>
          <w:p w14:paraId="5D2563BD"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分配科学合理</w:t>
            </w:r>
          </w:p>
        </w:tc>
        <w:tc>
          <w:tcPr>
            <w:tcW w:w="308" w:type="pct"/>
            <w:vAlign w:val="center"/>
          </w:tcPr>
          <w:p w14:paraId="29FAC445" w14:textId="2E3787BB"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 xml:space="preserve">8.00 </w:t>
            </w:r>
          </w:p>
        </w:tc>
        <w:tc>
          <w:tcPr>
            <w:tcW w:w="305" w:type="pct"/>
            <w:shd w:val="clear" w:color="auto" w:fill="auto"/>
            <w:vAlign w:val="center"/>
          </w:tcPr>
          <w:p w14:paraId="7E70394D" w14:textId="11EF7226"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4.80 </w:t>
            </w:r>
          </w:p>
        </w:tc>
        <w:tc>
          <w:tcPr>
            <w:tcW w:w="357" w:type="pct"/>
            <w:shd w:val="clear" w:color="000000" w:fill="FFFFFF"/>
            <w:vAlign w:val="center"/>
          </w:tcPr>
          <w:p w14:paraId="3253318A"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60.00%</w:t>
            </w:r>
          </w:p>
        </w:tc>
        <w:tc>
          <w:tcPr>
            <w:tcW w:w="1173" w:type="pct"/>
            <w:shd w:val="clear" w:color="auto" w:fill="auto"/>
            <w:vAlign w:val="center"/>
          </w:tcPr>
          <w:p w14:paraId="3CA04AA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一是，如全年洗车费用</w:t>
            </w:r>
            <w:r>
              <w:rPr>
                <w:rFonts w:ascii="Times New Roman" w:eastAsia="宋体" w:hAnsi="Times New Roman" w:cs="Times New Roman"/>
                <w:kern w:val="0"/>
                <w:sz w:val="20"/>
                <w:szCs w:val="20"/>
              </w:rPr>
              <w:t>8.9</w:t>
            </w:r>
            <w:r>
              <w:rPr>
                <w:rFonts w:ascii="Times New Roman" w:eastAsia="宋体" w:hAnsi="Times New Roman" w:cs="Times New Roman"/>
                <w:kern w:val="0"/>
                <w:sz w:val="20"/>
                <w:szCs w:val="20"/>
              </w:rPr>
              <w:t>万元，</w:t>
            </w:r>
            <w:r>
              <w:rPr>
                <w:rFonts w:ascii="Times New Roman" w:eastAsia="宋体" w:hAnsi="Times New Roman" w:cs="Times New Roman"/>
                <w:kern w:val="0"/>
                <w:sz w:val="20"/>
                <w:szCs w:val="20"/>
              </w:rPr>
              <w:t>69</w:t>
            </w:r>
            <w:r>
              <w:rPr>
                <w:rFonts w:ascii="Times New Roman" w:eastAsia="宋体" w:hAnsi="Times New Roman" w:cs="Times New Roman"/>
                <w:kern w:val="0"/>
                <w:sz w:val="20"/>
                <w:szCs w:val="20"/>
              </w:rPr>
              <w:t>辆车按合同价洗车，平均每辆车每周洗车</w:t>
            </w:r>
            <w:r>
              <w:rPr>
                <w:rFonts w:ascii="Times New Roman" w:eastAsia="宋体" w:hAnsi="Times New Roman" w:cs="Times New Roman"/>
                <w:kern w:val="0"/>
                <w:sz w:val="20"/>
                <w:szCs w:val="20"/>
              </w:rPr>
              <w:t>2-3</w:t>
            </w:r>
            <w:r>
              <w:rPr>
                <w:rFonts w:ascii="Times New Roman" w:eastAsia="宋体" w:hAnsi="Times New Roman" w:cs="Times New Roman"/>
                <w:kern w:val="0"/>
                <w:sz w:val="20"/>
                <w:szCs w:val="20"/>
              </w:rPr>
              <w:t>次；二是如桶装水费</w:t>
            </w:r>
            <w:r>
              <w:rPr>
                <w:rFonts w:ascii="Times New Roman" w:eastAsia="宋体" w:hAnsi="Times New Roman" w:cs="Times New Roman"/>
                <w:kern w:val="0"/>
                <w:sz w:val="20"/>
                <w:szCs w:val="20"/>
              </w:rPr>
              <w:t>20</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590</w:t>
            </w:r>
            <w:r>
              <w:rPr>
                <w:rFonts w:ascii="Times New Roman" w:eastAsia="宋体" w:hAnsi="Times New Roman" w:cs="Times New Roman"/>
                <w:kern w:val="0"/>
                <w:sz w:val="20"/>
                <w:szCs w:val="20"/>
              </w:rPr>
              <w:t>元，按每桶水</w:t>
            </w:r>
            <w:r>
              <w:rPr>
                <w:rFonts w:ascii="Times New Roman" w:eastAsia="宋体" w:hAnsi="Times New Roman" w:cs="Times New Roman"/>
                <w:kern w:val="0"/>
                <w:sz w:val="20"/>
                <w:szCs w:val="20"/>
              </w:rPr>
              <w:t>16</w:t>
            </w:r>
            <w:r>
              <w:rPr>
                <w:rFonts w:ascii="Times New Roman" w:eastAsia="宋体" w:hAnsi="Times New Roman" w:cs="Times New Roman"/>
                <w:kern w:val="0"/>
                <w:sz w:val="20"/>
                <w:szCs w:val="20"/>
              </w:rPr>
              <w:t>元、全年</w:t>
            </w:r>
            <w:r>
              <w:rPr>
                <w:rFonts w:ascii="Times New Roman" w:eastAsia="宋体" w:hAnsi="Times New Roman" w:cs="Times New Roman"/>
                <w:kern w:val="0"/>
                <w:sz w:val="20"/>
                <w:szCs w:val="20"/>
              </w:rPr>
              <w:t>264</w:t>
            </w:r>
            <w:r>
              <w:rPr>
                <w:rFonts w:ascii="Times New Roman" w:eastAsia="宋体" w:hAnsi="Times New Roman" w:cs="Times New Roman"/>
                <w:kern w:val="0"/>
                <w:sz w:val="20"/>
                <w:szCs w:val="20"/>
              </w:rPr>
              <w:t>个工作日计，平均每天消耗</w:t>
            </w:r>
            <w:r>
              <w:rPr>
                <w:rFonts w:ascii="Times New Roman" w:eastAsia="宋体" w:hAnsi="Times New Roman" w:cs="Times New Roman"/>
                <w:kern w:val="0"/>
                <w:sz w:val="20"/>
                <w:szCs w:val="20"/>
              </w:rPr>
              <w:t>4.8</w:t>
            </w:r>
            <w:r>
              <w:rPr>
                <w:rFonts w:ascii="Times New Roman" w:eastAsia="宋体" w:hAnsi="Times New Roman" w:cs="Times New Roman"/>
                <w:kern w:val="0"/>
                <w:sz w:val="20"/>
                <w:szCs w:val="20"/>
              </w:rPr>
              <w:t>桶水</w:t>
            </w:r>
          </w:p>
        </w:tc>
      </w:tr>
      <w:tr w:rsidR="00CC2032" w14:paraId="27C64923" w14:textId="77777777" w:rsidTr="00C3477B">
        <w:trPr>
          <w:trHeight w:val="1680"/>
          <w:jc w:val="center"/>
        </w:trPr>
        <w:tc>
          <w:tcPr>
            <w:tcW w:w="333" w:type="pct"/>
            <w:vMerge/>
            <w:vAlign w:val="center"/>
          </w:tcPr>
          <w:p w14:paraId="35C9308F"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restart"/>
            <w:shd w:val="clear" w:color="000000" w:fill="FFFFFF"/>
            <w:vAlign w:val="center"/>
          </w:tcPr>
          <w:p w14:paraId="0258A3F0"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过程控制</w:t>
            </w:r>
          </w:p>
        </w:tc>
        <w:tc>
          <w:tcPr>
            <w:tcW w:w="327" w:type="pct"/>
            <w:shd w:val="clear" w:color="auto" w:fill="auto"/>
            <w:vAlign w:val="center"/>
          </w:tcPr>
          <w:p w14:paraId="1D95D45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财务管理规范性</w:t>
            </w:r>
          </w:p>
        </w:tc>
        <w:tc>
          <w:tcPr>
            <w:tcW w:w="349" w:type="pct"/>
            <w:shd w:val="clear" w:color="auto" w:fill="auto"/>
            <w:vAlign w:val="center"/>
          </w:tcPr>
          <w:p w14:paraId="17FF5F7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财务管理是否规范</w:t>
            </w:r>
          </w:p>
        </w:tc>
        <w:tc>
          <w:tcPr>
            <w:tcW w:w="256" w:type="pct"/>
            <w:shd w:val="clear" w:color="auto" w:fill="auto"/>
            <w:vAlign w:val="center"/>
          </w:tcPr>
          <w:p w14:paraId="3AFDB3D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分级评分法</w:t>
            </w:r>
          </w:p>
        </w:tc>
        <w:tc>
          <w:tcPr>
            <w:tcW w:w="255" w:type="pct"/>
            <w:shd w:val="clear" w:color="auto" w:fill="auto"/>
            <w:vAlign w:val="center"/>
          </w:tcPr>
          <w:p w14:paraId="31E82820"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处问题及以上</w:t>
            </w:r>
          </w:p>
        </w:tc>
        <w:tc>
          <w:tcPr>
            <w:tcW w:w="307" w:type="pct"/>
            <w:shd w:val="clear" w:color="auto" w:fill="auto"/>
            <w:vAlign w:val="center"/>
          </w:tcPr>
          <w:p w14:paraId="32582D3E"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处及以上存在问题</w:t>
            </w:r>
          </w:p>
        </w:tc>
        <w:tc>
          <w:tcPr>
            <w:tcW w:w="255" w:type="pct"/>
            <w:shd w:val="clear" w:color="auto" w:fill="auto"/>
            <w:vAlign w:val="center"/>
          </w:tcPr>
          <w:p w14:paraId="7BCC6049"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处存在问题</w:t>
            </w:r>
          </w:p>
        </w:tc>
        <w:tc>
          <w:tcPr>
            <w:tcW w:w="255" w:type="pct"/>
            <w:shd w:val="clear" w:color="auto" w:fill="auto"/>
            <w:vAlign w:val="center"/>
          </w:tcPr>
          <w:p w14:paraId="6A96DCA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处存在问题</w:t>
            </w:r>
          </w:p>
        </w:tc>
        <w:tc>
          <w:tcPr>
            <w:tcW w:w="204" w:type="pct"/>
            <w:shd w:val="clear" w:color="auto" w:fill="auto"/>
            <w:vAlign w:val="center"/>
          </w:tcPr>
          <w:p w14:paraId="389B267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管理规范</w:t>
            </w:r>
          </w:p>
        </w:tc>
        <w:tc>
          <w:tcPr>
            <w:tcW w:w="308" w:type="pct"/>
            <w:vAlign w:val="center"/>
          </w:tcPr>
          <w:p w14:paraId="3312A67B" w14:textId="235ED80B"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 xml:space="preserve">8.00 </w:t>
            </w:r>
          </w:p>
        </w:tc>
        <w:tc>
          <w:tcPr>
            <w:tcW w:w="305" w:type="pct"/>
            <w:shd w:val="clear" w:color="auto" w:fill="auto"/>
            <w:vAlign w:val="center"/>
          </w:tcPr>
          <w:p w14:paraId="331F877C" w14:textId="144841D8"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6.40 </w:t>
            </w:r>
          </w:p>
        </w:tc>
        <w:tc>
          <w:tcPr>
            <w:tcW w:w="357" w:type="pct"/>
            <w:shd w:val="clear" w:color="000000" w:fill="FFFFFF"/>
            <w:vAlign w:val="center"/>
          </w:tcPr>
          <w:p w14:paraId="5B9D7B3C"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c>
          <w:tcPr>
            <w:tcW w:w="1173" w:type="pct"/>
            <w:shd w:val="clear" w:color="auto" w:fill="auto"/>
            <w:vAlign w:val="center"/>
          </w:tcPr>
          <w:p w14:paraId="438D88CF"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一是报销单据审核不认真，如抽查</w:t>
            </w:r>
            <w:r>
              <w:rPr>
                <w:rFonts w:ascii="Times New Roman" w:eastAsia="宋体" w:hAnsi="Times New Roman" w:cs="Times New Roman"/>
                <w:kern w:val="0"/>
                <w:sz w:val="20"/>
                <w:szCs w:val="20"/>
              </w:rPr>
              <w:t>7</w:t>
            </w:r>
            <w:r>
              <w:rPr>
                <w:rFonts w:ascii="Times New Roman" w:eastAsia="宋体" w:hAnsi="Times New Roman" w:cs="Times New Roman"/>
                <w:kern w:val="0"/>
                <w:sz w:val="20"/>
                <w:szCs w:val="20"/>
              </w:rPr>
              <w:t>月份停车费票据中，有绵竹市剑南镇仁泽停车场、绵竹金盾职介公司等市内停车票单据</w:t>
            </w:r>
          </w:p>
        </w:tc>
      </w:tr>
      <w:tr w:rsidR="00CC2032" w14:paraId="7A0FB4A5" w14:textId="77777777" w:rsidTr="00C3477B">
        <w:trPr>
          <w:trHeight w:val="131"/>
          <w:jc w:val="center"/>
        </w:trPr>
        <w:tc>
          <w:tcPr>
            <w:tcW w:w="333" w:type="pct"/>
            <w:vMerge/>
            <w:vAlign w:val="center"/>
          </w:tcPr>
          <w:p w14:paraId="351E4AAA"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ign w:val="center"/>
          </w:tcPr>
          <w:p w14:paraId="6623348C" w14:textId="77777777" w:rsidR="00CC2032" w:rsidRDefault="00CC2032" w:rsidP="002D2DDD">
            <w:pPr>
              <w:widowControl/>
              <w:spacing w:line="280" w:lineRule="exact"/>
              <w:jc w:val="left"/>
              <w:rPr>
                <w:rFonts w:ascii="Times New Roman" w:eastAsia="宋体" w:hAnsi="Times New Roman" w:cs="Times New Roman"/>
                <w:color w:val="000000"/>
                <w:kern w:val="0"/>
                <w:sz w:val="20"/>
                <w:szCs w:val="20"/>
              </w:rPr>
            </w:pPr>
          </w:p>
        </w:tc>
        <w:tc>
          <w:tcPr>
            <w:tcW w:w="327" w:type="pct"/>
            <w:shd w:val="clear" w:color="auto" w:fill="auto"/>
            <w:vAlign w:val="center"/>
          </w:tcPr>
          <w:p w14:paraId="6FA3C210"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业务管理规范性</w:t>
            </w:r>
          </w:p>
        </w:tc>
        <w:tc>
          <w:tcPr>
            <w:tcW w:w="349" w:type="pct"/>
            <w:shd w:val="clear" w:color="auto" w:fill="auto"/>
            <w:vAlign w:val="center"/>
          </w:tcPr>
          <w:p w14:paraId="7858CC88"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业务管理是否规范</w:t>
            </w:r>
          </w:p>
        </w:tc>
        <w:tc>
          <w:tcPr>
            <w:tcW w:w="256" w:type="pct"/>
            <w:shd w:val="clear" w:color="auto" w:fill="auto"/>
            <w:vAlign w:val="center"/>
          </w:tcPr>
          <w:p w14:paraId="01AB6CD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分级评分法</w:t>
            </w:r>
          </w:p>
        </w:tc>
        <w:tc>
          <w:tcPr>
            <w:tcW w:w="255" w:type="pct"/>
            <w:shd w:val="clear" w:color="auto" w:fill="auto"/>
            <w:vAlign w:val="center"/>
          </w:tcPr>
          <w:p w14:paraId="287AB86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处问题及以上</w:t>
            </w:r>
          </w:p>
        </w:tc>
        <w:tc>
          <w:tcPr>
            <w:tcW w:w="307" w:type="pct"/>
            <w:shd w:val="clear" w:color="auto" w:fill="auto"/>
            <w:vAlign w:val="center"/>
          </w:tcPr>
          <w:p w14:paraId="070090B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处及以上存在问题</w:t>
            </w:r>
          </w:p>
        </w:tc>
        <w:tc>
          <w:tcPr>
            <w:tcW w:w="255" w:type="pct"/>
            <w:shd w:val="clear" w:color="auto" w:fill="auto"/>
            <w:vAlign w:val="center"/>
          </w:tcPr>
          <w:p w14:paraId="3BBCE31F"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处存在问题</w:t>
            </w:r>
          </w:p>
        </w:tc>
        <w:tc>
          <w:tcPr>
            <w:tcW w:w="255" w:type="pct"/>
            <w:shd w:val="clear" w:color="auto" w:fill="auto"/>
            <w:vAlign w:val="center"/>
          </w:tcPr>
          <w:p w14:paraId="5861F4E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处存在问题</w:t>
            </w:r>
          </w:p>
        </w:tc>
        <w:tc>
          <w:tcPr>
            <w:tcW w:w="204" w:type="pct"/>
            <w:shd w:val="clear" w:color="auto" w:fill="auto"/>
            <w:vAlign w:val="center"/>
          </w:tcPr>
          <w:p w14:paraId="40FD1730"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管理规范</w:t>
            </w:r>
          </w:p>
        </w:tc>
        <w:tc>
          <w:tcPr>
            <w:tcW w:w="308" w:type="pct"/>
            <w:vAlign w:val="center"/>
          </w:tcPr>
          <w:p w14:paraId="4E21D53C" w14:textId="0892DFF0"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10.00</w:t>
            </w:r>
          </w:p>
        </w:tc>
        <w:tc>
          <w:tcPr>
            <w:tcW w:w="305" w:type="pct"/>
            <w:shd w:val="clear" w:color="auto" w:fill="auto"/>
            <w:vAlign w:val="center"/>
          </w:tcPr>
          <w:p w14:paraId="486F5B09" w14:textId="6D897A33"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8.00 </w:t>
            </w:r>
          </w:p>
        </w:tc>
        <w:tc>
          <w:tcPr>
            <w:tcW w:w="357" w:type="pct"/>
            <w:shd w:val="clear" w:color="000000" w:fill="FFFFFF"/>
            <w:vAlign w:val="center"/>
          </w:tcPr>
          <w:p w14:paraId="730456DC"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80.00%</w:t>
            </w:r>
          </w:p>
        </w:tc>
        <w:tc>
          <w:tcPr>
            <w:tcW w:w="1173" w:type="pct"/>
            <w:shd w:val="clear" w:color="auto" w:fill="auto"/>
            <w:vAlign w:val="center"/>
          </w:tcPr>
          <w:p w14:paraId="08853A06"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对中标单位报销单据审核力度不大，例如：资质审核，业务量审核、以及维修水平的审核</w:t>
            </w:r>
          </w:p>
        </w:tc>
      </w:tr>
      <w:tr w:rsidR="00CC2032" w14:paraId="6D2551A7" w14:textId="77777777" w:rsidTr="00C3477B">
        <w:trPr>
          <w:trHeight w:val="273"/>
          <w:jc w:val="center"/>
        </w:trPr>
        <w:tc>
          <w:tcPr>
            <w:tcW w:w="333" w:type="pct"/>
            <w:vMerge w:val="restart"/>
            <w:shd w:val="clear" w:color="000000" w:fill="FFFFFF"/>
            <w:textDirection w:val="tbRlV"/>
            <w:vAlign w:val="center"/>
          </w:tcPr>
          <w:p w14:paraId="4936FECF" w14:textId="77777777" w:rsidR="00CC2032" w:rsidRDefault="00CC2032" w:rsidP="002D2DDD">
            <w:pPr>
              <w:widowControl/>
              <w:spacing w:line="280" w:lineRule="exact"/>
              <w:jc w:val="center"/>
              <w:rPr>
                <w:rFonts w:ascii="Times New Roman" w:eastAsia="宋体" w:hAnsi="Times New Roman" w:cs="Times New Roman"/>
                <w:b/>
                <w:bCs/>
                <w:color w:val="000000"/>
                <w:kern w:val="0"/>
                <w:sz w:val="20"/>
                <w:szCs w:val="20"/>
              </w:rPr>
            </w:pPr>
            <w:r>
              <w:rPr>
                <w:rFonts w:ascii="Times New Roman" w:eastAsia="宋体" w:hAnsi="Times New Roman" w:cs="Times New Roman"/>
                <w:b/>
                <w:bCs/>
                <w:color w:val="000000"/>
                <w:kern w:val="0"/>
                <w:sz w:val="20"/>
                <w:szCs w:val="20"/>
              </w:rPr>
              <w:t>项目绩效</w:t>
            </w:r>
          </w:p>
        </w:tc>
        <w:tc>
          <w:tcPr>
            <w:tcW w:w="316" w:type="pct"/>
            <w:shd w:val="clear" w:color="000000" w:fill="FFFFFF"/>
            <w:vAlign w:val="center"/>
          </w:tcPr>
          <w:p w14:paraId="44D573F2" w14:textId="77777777" w:rsidR="00C3477B"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w:t>
            </w:r>
          </w:p>
          <w:p w14:paraId="5DDA2DF4" w14:textId="6AC28E2E"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数量</w:t>
            </w:r>
          </w:p>
        </w:tc>
        <w:tc>
          <w:tcPr>
            <w:tcW w:w="327" w:type="pct"/>
            <w:shd w:val="clear" w:color="auto" w:fill="auto"/>
            <w:vAlign w:val="center"/>
          </w:tcPr>
          <w:p w14:paraId="1621D2E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公车维修数量</w:t>
            </w:r>
          </w:p>
        </w:tc>
        <w:tc>
          <w:tcPr>
            <w:tcW w:w="349" w:type="pct"/>
            <w:shd w:val="clear" w:color="auto" w:fill="auto"/>
            <w:vAlign w:val="center"/>
          </w:tcPr>
          <w:p w14:paraId="2AA53CB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经费是否完成了公车维修预计的总数量</w:t>
            </w:r>
          </w:p>
        </w:tc>
        <w:tc>
          <w:tcPr>
            <w:tcW w:w="256" w:type="pct"/>
            <w:shd w:val="clear" w:color="auto" w:fill="auto"/>
            <w:vAlign w:val="center"/>
          </w:tcPr>
          <w:p w14:paraId="20170CED"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比率评分法</w:t>
            </w:r>
          </w:p>
        </w:tc>
        <w:tc>
          <w:tcPr>
            <w:tcW w:w="1276" w:type="pct"/>
            <w:gridSpan w:val="5"/>
            <w:shd w:val="clear" w:color="auto" w:fill="auto"/>
            <w:vAlign w:val="center"/>
          </w:tcPr>
          <w:p w14:paraId="2F57AEC6"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得分</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实际完成事项</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应完成事项</w:t>
            </w:r>
            <w:r>
              <w:rPr>
                <w:rFonts w:ascii="Times New Roman" w:eastAsia="宋体" w:hAnsi="Times New Roman" w:cs="Times New Roman"/>
                <w:kern w:val="0"/>
                <w:sz w:val="20"/>
                <w:szCs w:val="20"/>
              </w:rPr>
              <w:t>*100%*</w:t>
            </w:r>
            <w:r>
              <w:rPr>
                <w:rFonts w:ascii="Times New Roman" w:eastAsia="宋体" w:hAnsi="Times New Roman" w:cs="Times New Roman"/>
                <w:kern w:val="0"/>
                <w:sz w:val="20"/>
                <w:szCs w:val="20"/>
              </w:rPr>
              <w:t>指标分值</w:t>
            </w:r>
          </w:p>
        </w:tc>
        <w:tc>
          <w:tcPr>
            <w:tcW w:w="308" w:type="pct"/>
            <w:vAlign w:val="center"/>
          </w:tcPr>
          <w:p w14:paraId="71396F92" w14:textId="77777777" w:rsidR="00CC2032" w:rsidRPr="00CC2032" w:rsidRDefault="00CC2032" w:rsidP="002D2DDD">
            <w:pPr>
              <w:widowControl/>
              <w:spacing w:line="280" w:lineRule="exact"/>
              <w:jc w:val="center"/>
              <w:rPr>
                <w:rFonts w:ascii="Times New Roman" w:eastAsia="宋体" w:hAnsi="Times New Roman" w:cs="Times New Roman"/>
                <w:kern w:val="0"/>
                <w:sz w:val="20"/>
                <w:szCs w:val="20"/>
              </w:rPr>
            </w:pPr>
          </w:p>
        </w:tc>
        <w:tc>
          <w:tcPr>
            <w:tcW w:w="305" w:type="pct"/>
            <w:shd w:val="clear" w:color="auto" w:fill="auto"/>
            <w:vAlign w:val="center"/>
          </w:tcPr>
          <w:p w14:paraId="51D8B121" w14:textId="02FE4F6B"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10.00 </w:t>
            </w:r>
          </w:p>
        </w:tc>
        <w:tc>
          <w:tcPr>
            <w:tcW w:w="357" w:type="pct"/>
            <w:shd w:val="clear" w:color="000000" w:fill="FFFFFF"/>
            <w:vAlign w:val="center"/>
          </w:tcPr>
          <w:p w14:paraId="0110189B"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1173" w:type="pct"/>
            <w:shd w:val="clear" w:color="auto" w:fill="auto"/>
            <w:vAlign w:val="center"/>
          </w:tcPr>
          <w:p w14:paraId="618CAF1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在调研中未发现有未完成维修的车辆</w:t>
            </w:r>
          </w:p>
        </w:tc>
      </w:tr>
      <w:tr w:rsidR="00CC2032" w14:paraId="45E4EE4D" w14:textId="77777777" w:rsidTr="00C3477B">
        <w:trPr>
          <w:trHeight w:val="2521"/>
          <w:jc w:val="center"/>
        </w:trPr>
        <w:tc>
          <w:tcPr>
            <w:tcW w:w="333" w:type="pct"/>
            <w:vMerge/>
            <w:vAlign w:val="center"/>
          </w:tcPr>
          <w:p w14:paraId="4ACB2608"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shd w:val="clear" w:color="000000" w:fill="FFFFFF"/>
            <w:vAlign w:val="center"/>
          </w:tcPr>
          <w:p w14:paraId="6E7EE190"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完成质量</w:t>
            </w:r>
          </w:p>
        </w:tc>
        <w:tc>
          <w:tcPr>
            <w:tcW w:w="327" w:type="pct"/>
            <w:shd w:val="clear" w:color="auto" w:fill="auto"/>
            <w:vAlign w:val="center"/>
          </w:tcPr>
          <w:p w14:paraId="14A0374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维修后使用年限</w:t>
            </w:r>
          </w:p>
        </w:tc>
        <w:tc>
          <w:tcPr>
            <w:tcW w:w="349" w:type="pct"/>
            <w:shd w:val="clear" w:color="auto" w:fill="auto"/>
            <w:vAlign w:val="center"/>
          </w:tcPr>
          <w:p w14:paraId="6175F3F6"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是否有按照实际车况维修，是否有超标修理或未按质量完成修理的情况</w:t>
            </w:r>
          </w:p>
        </w:tc>
        <w:tc>
          <w:tcPr>
            <w:tcW w:w="256" w:type="pct"/>
            <w:shd w:val="clear" w:color="auto" w:fill="auto"/>
            <w:vAlign w:val="center"/>
          </w:tcPr>
          <w:p w14:paraId="051D1BA8"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错项扣分法</w:t>
            </w:r>
            <w:r>
              <w:rPr>
                <w:rFonts w:ascii="Times New Roman" w:eastAsia="宋体" w:hAnsi="Times New Roman" w:cs="Times New Roman"/>
                <w:kern w:val="0"/>
                <w:sz w:val="20"/>
                <w:szCs w:val="20"/>
              </w:rPr>
              <w:t>/</w:t>
            </w:r>
            <w:r>
              <w:rPr>
                <w:rFonts w:ascii="Times New Roman" w:eastAsia="宋体" w:hAnsi="Times New Roman" w:cs="Times New Roman"/>
                <w:kern w:val="0"/>
                <w:sz w:val="20"/>
                <w:szCs w:val="20"/>
              </w:rPr>
              <w:t>是否评分法</w:t>
            </w:r>
          </w:p>
        </w:tc>
        <w:tc>
          <w:tcPr>
            <w:tcW w:w="1276" w:type="pct"/>
            <w:gridSpan w:val="5"/>
            <w:shd w:val="clear" w:color="auto" w:fill="auto"/>
            <w:vAlign w:val="center"/>
          </w:tcPr>
          <w:p w14:paraId="48BAB61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发现一处扣</w:t>
            </w:r>
            <w:r>
              <w:rPr>
                <w:rFonts w:ascii="Times New Roman" w:eastAsia="宋体" w:hAnsi="Times New Roman" w:cs="Times New Roman"/>
                <w:kern w:val="0"/>
                <w:sz w:val="20"/>
                <w:szCs w:val="20"/>
              </w:rPr>
              <w:t>0.5</w:t>
            </w:r>
            <w:r>
              <w:rPr>
                <w:rFonts w:ascii="Times New Roman" w:eastAsia="宋体" w:hAnsi="Times New Roman" w:cs="Times New Roman"/>
                <w:kern w:val="0"/>
                <w:sz w:val="20"/>
                <w:szCs w:val="20"/>
              </w:rPr>
              <w:t>分；存在明显相悖或不合理的不得分</w:t>
            </w:r>
          </w:p>
        </w:tc>
        <w:tc>
          <w:tcPr>
            <w:tcW w:w="308" w:type="pct"/>
            <w:vAlign w:val="center"/>
          </w:tcPr>
          <w:p w14:paraId="3E5C036E" w14:textId="77777777" w:rsidR="00CC2032" w:rsidRPr="00CC2032" w:rsidRDefault="00CC2032" w:rsidP="002D2DDD">
            <w:pPr>
              <w:widowControl/>
              <w:spacing w:line="280" w:lineRule="exact"/>
              <w:jc w:val="center"/>
              <w:rPr>
                <w:rFonts w:ascii="Times New Roman" w:eastAsia="宋体" w:hAnsi="Times New Roman" w:cs="Times New Roman"/>
                <w:kern w:val="0"/>
                <w:sz w:val="20"/>
                <w:szCs w:val="20"/>
              </w:rPr>
            </w:pPr>
          </w:p>
        </w:tc>
        <w:tc>
          <w:tcPr>
            <w:tcW w:w="305" w:type="pct"/>
            <w:shd w:val="clear" w:color="auto" w:fill="auto"/>
            <w:vAlign w:val="center"/>
          </w:tcPr>
          <w:p w14:paraId="3DE8D485" w14:textId="437A1A9E"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10.00 </w:t>
            </w:r>
          </w:p>
        </w:tc>
        <w:tc>
          <w:tcPr>
            <w:tcW w:w="357" w:type="pct"/>
            <w:shd w:val="clear" w:color="000000" w:fill="FFFFFF"/>
            <w:vAlign w:val="center"/>
          </w:tcPr>
          <w:p w14:paraId="282DBA53"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1173" w:type="pct"/>
            <w:shd w:val="clear" w:color="auto" w:fill="auto"/>
            <w:vAlign w:val="center"/>
          </w:tcPr>
          <w:p w14:paraId="7D51CAF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据调研了解，车辆维修保养均按照实际车况维修，未发现有维修质量问题</w:t>
            </w:r>
          </w:p>
        </w:tc>
      </w:tr>
      <w:tr w:rsidR="00CC2032" w14:paraId="0A5DEAD9" w14:textId="77777777" w:rsidTr="00C3477B">
        <w:trPr>
          <w:trHeight w:val="2257"/>
          <w:jc w:val="center"/>
        </w:trPr>
        <w:tc>
          <w:tcPr>
            <w:tcW w:w="333" w:type="pct"/>
            <w:vMerge/>
            <w:vAlign w:val="center"/>
          </w:tcPr>
          <w:p w14:paraId="0A56B968"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shd w:val="clear" w:color="000000" w:fill="FFFFFF"/>
            <w:vAlign w:val="center"/>
          </w:tcPr>
          <w:p w14:paraId="3C138C58"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完成时效</w:t>
            </w:r>
          </w:p>
        </w:tc>
        <w:tc>
          <w:tcPr>
            <w:tcW w:w="327" w:type="pct"/>
            <w:shd w:val="clear" w:color="auto" w:fill="auto"/>
            <w:vAlign w:val="center"/>
          </w:tcPr>
          <w:p w14:paraId="54FBE356"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事项完成及时性</w:t>
            </w:r>
          </w:p>
        </w:tc>
        <w:tc>
          <w:tcPr>
            <w:tcW w:w="349" w:type="pct"/>
            <w:shd w:val="clear" w:color="auto" w:fill="auto"/>
            <w:vAlign w:val="center"/>
          </w:tcPr>
          <w:p w14:paraId="5E4D2C2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经费使用项目是否在计划时间内完成</w:t>
            </w:r>
          </w:p>
        </w:tc>
        <w:tc>
          <w:tcPr>
            <w:tcW w:w="256" w:type="pct"/>
            <w:shd w:val="clear" w:color="auto" w:fill="auto"/>
            <w:vAlign w:val="center"/>
          </w:tcPr>
          <w:p w14:paraId="51A3290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是否评分法</w:t>
            </w:r>
          </w:p>
        </w:tc>
        <w:tc>
          <w:tcPr>
            <w:tcW w:w="255" w:type="pct"/>
            <w:shd w:val="clear" w:color="auto" w:fill="auto"/>
            <w:vAlign w:val="center"/>
          </w:tcPr>
          <w:p w14:paraId="7B6919F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4</w:t>
            </w:r>
            <w:r>
              <w:rPr>
                <w:rFonts w:ascii="Times New Roman" w:eastAsia="宋体" w:hAnsi="Times New Roman" w:cs="Times New Roman"/>
                <w:kern w:val="0"/>
                <w:sz w:val="20"/>
                <w:szCs w:val="20"/>
              </w:rPr>
              <w:t>项超时及以上</w:t>
            </w:r>
          </w:p>
        </w:tc>
        <w:tc>
          <w:tcPr>
            <w:tcW w:w="307" w:type="pct"/>
            <w:shd w:val="clear" w:color="auto" w:fill="auto"/>
            <w:vAlign w:val="center"/>
          </w:tcPr>
          <w:p w14:paraId="0A157285"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w:t>
            </w:r>
            <w:r>
              <w:rPr>
                <w:rFonts w:ascii="Times New Roman" w:eastAsia="宋体" w:hAnsi="Times New Roman" w:cs="Times New Roman"/>
                <w:kern w:val="0"/>
                <w:sz w:val="20"/>
                <w:szCs w:val="20"/>
              </w:rPr>
              <w:t>项超时</w:t>
            </w:r>
          </w:p>
        </w:tc>
        <w:tc>
          <w:tcPr>
            <w:tcW w:w="255" w:type="pct"/>
            <w:shd w:val="clear" w:color="auto" w:fill="auto"/>
            <w:vAlign w:val="center"/>
          </w:tcPr>
          <w:p w14:paraId="73D719E0"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2</w:t>
            </w:r>
            <w:r>
              <w:rPr>
                <w:rFonts w:ascii="Times New Roman" w:eastAsia="宋体" w:hAnsi="Times New Roman" w:cs="Times New Roman"/>
                <w:kern w:val="0"/>
                <w:sz w:val="20"/>
                <w:szCs w:val="20"/>
              </w:rPr>
              <w:t>项超时</w:t>
            </w:r>
          </w:p>
        </w:tc>
        <w:tc>
          <w:tcPr>
            <w:tcW w:w="255" w:type="pct"/>
            <w:shd w:val="clear" w:color="auto" w:fill="auto"/>
            <w:vAlign w:val="center"/>
          </w:tcPr>
          <w:p w14:paraId="1E08A41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1</w:t>
            </w:r>
            <w:r>
              <w:rPr>
                <w:rFonts w:ascii="Times New Roman" w:eastAsia="宋体" w:hAnsi="Times New Roman" w:cs="Times New Roman"/>
                <w:kern w:val="0"/>
                <w:sz w:val="20"/>
                <w:szCs w:val="20"/>
              </w:rPr>
              <w:t>项超时</w:t>
            </w:r>
          </w:p>
        </w:tc>
        <w:tc>
          <w:tcPr>
            <w:tcW w:w="204" w:type="pct"/>
            <w:shd w:val="clear" w:color="auto" w:fill="auto"/>
            <w:vAlign w:val="center"/>
          </w:tcPr>
          <w:p w14:paraId="4C8C71D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均在计划时间内完成</w:t>
            </w:r>
          </w:p>
        </w:tc>
        <w:tc>
          <w:tcPr>
            <w:tcW w:w="308" w:type="pct"/>
            <w:vAlign w:val="center"/>
          </w:tcPr>
          <w:p w14:paraId="6DF887E5" w14:textId="05A5A7AC"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10.00</w:t>
            </w:r>
          </w:p>
        </w:tc>
        <w:tc>
          <w:tcPr>
            <w:tcW w:w="305" w:type="pct"/>
            <w:shd w:val="clear" w:color="auto" w:fill="auto"/>
            <w:vAlign w:val="center"/>
          </w:tcPr>
          <w:p w14:paraId="42F8B46D" w14:textId="6AFC593E"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10.00 </w:t>
            </w:r>
          </w:p>
        </w:tc>
        <w:tc>
          <w:tcPr>
            <w:tcW w:w="357" w:type="pct"/>
            <w:shd w:val="clear" w:color="000000" w:fill="FFFFFF"/>
            <w:vAlign w:val="center"/>
          </w:tcPr>
          <w:p w14:paraId="5A2E9994"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1173" w:type="pct"/>
            <w:shd w:val="clear" w:color="auto" w:fill="auto"/>
            <w:vAlign w:val="center"/>
          </w:tcPr>
          <w:p w14:paraId="48C6B6C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公车运维经费主要支出有：司机劳务费，均每月按时发放；二是维修车辆以及清洗车辆的费用，均按季度或月结给相关维修公司，调研未发现有未按时完成的情况发生</w:t>
            </w:r>
          </w:p>
        </w:tc>
      </w:tr>
      <w:tr w:rsidR="00CC2032" w14:paraId="2BDB5876" w14:textId="77777777" w:rsidTr="00C3477B">
        <w:trPr>
          <w:trHeight w:val="960"/>
          <w:jc w:val="center"/>
        </w:trPr>
        <w:tc>
          <w:tcPr>
            <w:tcW w:w="333" w:type="pct"/>
            <w:vMerge/>
            <w:vAlign w:val="center"/>
          </w:tcPr>
          <w:p w14:paraId="4331B965"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restart"/>
            <w:shd w:val="clear" w:color="000000" w:fill="FFFFFF"/>
            <w:vAlign w:val="center"/>
          </w:tcPr>
          <w:p w14:paraId="65A22205"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社会效益</w:t>
            </w:r>
          </w:p>
        </w:tc>
        <w:tc>
          <w:tcPr>
            <w:tcW w:w="327" w:type="pct"/>
            <w:shd w:val="clear" w:color="auto" w:fill="auto"/>
            <w:vAlign w:val="center"/>
          </w:tcPr>
          <w:p w14:paraId="17FFFAD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支持有效性</w:t>
            </w:r>
          </w:p>
        </w:tc>
        <w:tc>
          <w:tcPr>
            <w:tcW w:w="349" w:type="pct"/>
            <w:shd w:val="clear" w:color="auto" w:fill="auto"/>
            <w:vAlign w:val="center"/>
          </w:tcPr>
          <w:p w14:paraId="52473949"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公车运维经费是否有效支持了各单</w:t>
            </w:r>
            <w:r>
              <w:rPr>
                <w:rFonts w:ascii="Times New Roman" w:eastAsia="宋体" w:hAnsi="Times New Roman" w:cs="Times New Roman"/>
                <w:kern w:val="0"/>
                <w:sz w:val="20"/>
                <w:szCs w:val="20"/>
              </w:rPr>
              <w:lastRenderedPageBreak/>
              <w:t>位的需求</w:t>
            </w:r>
          </w:p>
        </w:tc>
        <w:tc>
          <w:tcPr>
            <w:tcW w:w="256" w:type="pct"/>
            <w:shd w:val="clear" w:color="auto" w:fill="auto"/>
            <w:vAlign w:val="center"/>
          </w:tcPr>
          <w:p w14:paraId="116D9949"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lastRenderedPageBreak/>
              <w:t>比例评分法</w:t>
            </w:r>
          </w:p>
        </w:tc>
        <w:tc>
          <w:tcPr>
            <w:tcW w:w="255" w:type="pct"/>
            <w:shd w:val="clear" w:color="auto" w:fill="auto"/>
            <w:vAlign w:val="center"/>
          </w:tcPr>
          <w:p w14:paraId="349E5159"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无支持</w:t>
            </w:r>
          </w:p>
        </w:tc>
        <w:tc>
          <w:tcPr>
            <w:tcW w:w="307" w:type="pct"/>
            <w:shd w:val="clear" w:color="auto" w:fill="auto"/>
            <w:vAlign w:val="center"/>
          </w:tcPr>
          <w:p w14:paraId="38A3964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255" w:type="pct"/>
            <w:shd w:val="clear" w:color="auto" w:fill="auto"/>
            <w:vAlign w:val="center"/>
          </w:tcPr>
          <w:p w14:paraId="76C8FE8D"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有所支持</w:t>
            </w:r>
          </w:p>
        </w:tc>
        <w:tc>
          <w:tcPr>
            <w:tcW w:w="255" w:type="pct"/>
            <w:shd w:val="clear" w:color="auto" w:fill="auto"/>
            <w:vAlign w:val="center"/>
          </w:tcPr>
          <w:p w14:paraId="17DA627C"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204" w:type="pct"/>
            <w:shd w:val="clear" w:color="auto" w:fill="auto"/>
            <w:vAlign w:val="center"/>
          </w:tcPr>
          <w:p w14:paraId="3000DAE2"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支持较多</w:t>
            </w:r>
          </w:p>
        </w:tc>
        <w:tc>
          <w:tcPr>
            <w:tcW w:w="308" w:type="pct"/>
            <w:vAlign w:val="center"/>
          </w:tcPr>
          <w:p w14:paraId="0E479EA2" w14:textId="3F1E2EC7"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 xml:space="preserve">10.00 </w:t>
            </w:r>
          </w:p>
        </w:tc>
        <w:tc>
          <w:tcPr>
            <w:tcW w:w="305" w:type="pct"/>
            <w:shd w:val="clear" w:color="auto" w:fill="auto"/>
            <w:vAlign w:val="center"/>
          </w:tcPr>
          <w:p w14:paraId="2BD9CD8B" w14:textId="72825D71"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10.00 </w:t>
            </w:r>
          </w:p>
        </w:tc>
        <w:tc>
          <w:tcPr>
            <w:tcW w:w="357" w:type="pct"/>
            <w:shd w:val="clear" w:color="000000" w:fill="FFFFFF"/>
            <w:vAlign w:val="center"/>
          </w:tcPr>
          <w:p w14:paraId="5DAF253C"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1173" w:type="pct"/>
            <w:shd w:val="clear" w:color="auto" w:fill="auto"/>
            <w:vAlign w:val="center"/>
          </w:tcPr>
          <w:p w14:paraId="2334638A"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调研中未发现有其他单位对公车使用不满意的情况</w:t>
            </w:r>
          </w:p>
        </w:tc>
      </w:tr>
      <w:tr w:rsidR="00CC2032" w14:paraId="7ECF7E74" w14:textId="77777777" w:rsidTr="00C3477B">
        <w:trPr>
          <w:trHeight w:val="960"/>
          <w:jc w:val="center"/>
        </w:trPr>
        <w:tc>
          <w:tcPr>
            <w:tcW w:w="333" w:type="pct"/>
            <w:vMerge/>
            <w:vAlign w:val="center"/>
          </w:tcPr>
          <w:p w14:paraId="014F7795" w14:textId="77777777" w:rsidR="00CC2032" w:rsidRDefault="00CC2032" w:rsidP="002D2DDD">
            <w:pPr>
              <w:widowControl/>
              <w:spacing w:line="280" w:lineRule="exact"/>
              <w:jc w:val="left"/>
              <w:rPr>
                <w:rFonts w:ascii="Times New Roman" w:eastAsia="宋体" w:hAnsi="Times New Roman" w:cs="Times New Roman"/>
                <w:b/>
                <w:bCs/>
                <w:color w:val="000000"/>
                <w:kern w:val="0"/>
                <w:sz w:val="20"/>
                <w:szCs w:val="20"/>
              </w:rPr>
            </w:pPr>
          </w:p>
        </w:tc>
        <w:tc>
          <w:tcPr>
            <w:tcW w:w="316" w:type="pct"/>
            <w:vMerge/>
            <w:vAlign w:val="center"/>
          </w:tcPr>
          <w:p w14:paraId="60AB363D" w14:textId="77777777" w:rsidR="00CC2032" w:rsidRDefault="00CC2032" w:rsidP="002D2DDD">
            <w:pPr>
              <w:widowControl/>
              <w:spacing w:line="280" w:lineRule="exact"/>
              <w:jc w:val="left"/>
              <w:rPr>
                <w:rFonts w:ascii="Times New Roman" w:eastAsia="宋体" w:hAnsi="Times New Roman" w:cs="Times New Roman"/>
                <w:color w:val="000000"/>
                <w:kern w:val="0"/>
                <w:sz w:val="20"/>
                <w:szCs w:val="20"/>
              </w:rPr>
            </w:pPr>
          </w:p>
        </w:tc>
        <w:tc>
          <w:tcPr>
            <w:tcW w:w="327" w:type="pct"/>
            <w:shd w:val="clear" w:color="auto" w:fill="auto"/>
            <w:vAlign w:val="center"/>
          </w:tcPr>
          <w:p w14:paraId="234CBB5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司机用车满意度</w:t>
            </w:r>
          </w:p>
        </w:tc>
        <w:tc>
          <w:tcPr>
            <w:tcW w:w="349" w:type="pct"/>
            <w:shd w:val="clear" w:color="auto" w:fill="auto"/>
            <w:vAlign w:val="center"/>
          </w:tcPr>
          <w:p w14:paraId="51BB131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是否能有效解决司机对车维护的需求</w:t>
            </w:r>
          </w:p>
        </w:tc>
        <w:tc>
          <w:tcPr>
            <w:tcW w:w="256" w:type="pct"/>
            <w:shd w:val="clear" w:color="auto" w:fill="auto"/>
            <w:vAlign w:val="center"/>
          </w:tcPr>
          <w:p w14:paraId="10D7BB63"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比例评分法</w:t>
            </w:r>
          </w:p>
        </w:tc>
        <w:tc>
          <w:tcPr>
            <w:tcW w:w="255" w:type="pct"/>
            <w:shd w:val="clear" w:color="auto" w:fill="auto"/>
            <w:vAlign w:val="center"/>
          </w:tcPr>
          <w:p w14:paraId="3F3C85A1"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无效果</w:t>
            </w:r>
          </w:p>
        </w:tc>
        <w:tc>
          <w:tcPr>
            <w:tcW w:w="307" w:type="pct"/>
            <w:shd w:val="clear" w:color="auto" w:fill="auto"/>
            <w:vAlign w:val="center"/>
          </w:tcPr>
          <w:p w14:paraId="0FDF41F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255" w:type="pct"/>
            <w:shd w:val="clear" w:color="auto" w:fill="auto"/>
            <w:vAlign w:val="center"/>
          </w:tcPr>
          <w:p w14:paraId="02F2575B"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有所成效</w:t>
            </w:r>
          </w:p>
        </w:tc>
        <w:tc>
          <w:tcPr>
            <w:tcW w:w="255" w:type="pct"/>
            <w:shd w:val="clear" w:color="auto" w:fill="auto"/>
            <w:vAlign w:val="center"/>
          </w:tcPr>
          <w:p w14:paraId="260E017F"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 xml:space="preserve">　</w:t>
            </w:r>
          </w:p>
        </w:tc>
        <w:tc>
          <w:tcPr>
            <w:tcW w:w="204" w:type="pct"/>
            <w:shd w:val="clear" w:color="auto" w:fill="auto"/>
            <w:vAlign w:val="center"/>
          </w:tcPr>
          <w:p w14:paraId="025C2AE7"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成效较多</w:t>
            </w:r>
          </w:p>
        </w:tc>
        <w:tc>
          <w:tcPr>
            <w:tcW w:w="308" w:type="pct"/>
            <w:vAlign w:val="center"/>
          </w:tcPr>
          <w:p w14:paraId="6A9C9E2C" w14:textId="03F5521A"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color w:val="000000"/>
                <w:kern w:val="0"/>
                <w:sz w:val="20"/>
                <w:szCs w:val="20"/>
              </w:rPr>
              <w:t xml:space="preserve">10.00 </w:t>
            </w:r>
          </w:p>
        </w:tc>
        <w:tc>
          <w:tcPr>
            <w:tcW w:w="305" w:type="pct"/>
            <w:shd w:val="clear" w:color="auto" w:fill="auto"/>
            <w:vAlign w:val="center"/>
          </w:tcPr>
          <w:p w14:paraId="24E68828" w14:textId="6C9D5396" w:rsidR="00CC2032" w:rsidRPr="00CC2032" w:rsidRDefault="00CC2032" w:rsidP="002D2DDD">
            <w:pPr>
              <w:widowControl/>
              <w:spacing w:line="280" w:lineRule="exact"/>
              <w:jc w:val="center"/>
              <w:rPr>
                <w:rFonts w:ascii="Times New Roman" w:eastAsia="宋体" w:hAnsi="Times New Roman" w:cs="Times New Roman"/>
                <w:kern w:val="0"/>
                <w:sz w:val="20"/>
                <w:szCs w:val="20"/>
              </w:rPr>
            </w:pPr>
            <w:r w:rsidRPr="00CC2032">
              <w:rPr>
                <w:rFonts w:ascii="Times New Roman" w:eastAsia="宋体" w:hAnsi="Times New Roman" w:cs="Times New Roman"/>
                <w:kern w:val="0"/>
                <w:sz w:val="20"/>
                <w:szCs w:val="20"/>
              </w:rPr>
              <w:t xml:space="preserve">10.00 </w:t>
            </w:r>
          </w:p>
        </w:tc>
        <w:tc>
          <w:tcPr>
            <w:tcW w:w="357" w:type="pct"/>
            <w:shd w:val="clear" w:color="000000" w:fill="FFFFFF"/>
            <w:vAlign w:val="center"/>
          </w:tcPr>
          <w:p w14:paraId="3B022EC4"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100.00%</w:t>
            </w:r>
          </w:p>
        </w:tc>
        <w:tc>
          <w:tcPr>
            <w:tcW w:w="1173" w:type="pct"/>
            <w:shd w:val="clear" w:color="auto" w:fill="auto"/>
            <w:vAlign w:val="center"/>
          </w:tcPr>
          <w:p w14:paraId="5DC8E394" w14:textId="77777777" w:rsidR="00CC2032" w:rsidRDefault="00CC2032" w:rsidP="002D2DDD">
            <w:pPr>
              <w:widowControl/>
              <w:spacing w:line="280" w:lineRule="exact"/>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在调研中未发现有司机对车辆维修、保养等不满意之处</w:t>
            </w:r>
          </w:p>
        </w:tc>
      </w:tr>
      <w:tr w:rsidR="00CC2032" w14:paraId="6A41E294" w14:textId="77777777" w:rsidTr="00CC2032">
        <w:trPr>
          <w:trHeight w:val="413"/>
          <w:jc w:val="center"/>
        </w:trPr>
        <w:tc>
          <w:tcPr>
            <w:tcW w:w="2857" w:type="pct"/>
            <w:gridSpan w:val="10"/>
            <w:vAlign w:val="center"/>
          </w:tcPr>
          <w:p w14:paraId="5F5FFB32" w14:textId="60D03621" w:rsidR="00CC2032" w:rsidRDefault="00CC2032" w:rsidP="002D2DDD">
            <w:pPr>
              <w:widowControl/>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t>合计</w:t>
            </w:r>
          </w:p>
        </w:tc>
        <w:tc>
          <w:tcPr>
            <w:tcW w:w="308" w:type="pct"/>
            <w:vAlign w:val="center"/>
          </w:tcPr>
          <w:p w14:paraId="0D107AC6" w14:textId="36BD26C1" w:rsidR="00CC2032" w:rsidRDefault="00CC2032" w:rsidP="002D2DDD">
            <w:pPr>
              <w:widowControl/>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t>1</w:t>
            </w:r>
            <w:r>
              <w:rPr>
                <w:rFonts w:ascii="Times New Roman" w:eastAsia="宋体" w:hAnsi="Times New Roman" w:cs="Times New Roman"/>
                <w:b/>
                <w:bCs/>
                <w:kern w:val="0"/>
                <w:sz w:val="20"/>
                <w:szCs w:val="20"/>
              </w:rPr>
              <w:t>00.00</w:t>
            </w:r>
          </w:p>
        </w:tc>
        <w:tc>
          <w:tcPr>
            <w:tcW w:w="305" w:type="pct"/>
            <w:shd w:val="clear" w:color="auto" w:fill="auto"/>
            <w:vAlign w:val="center"/>
          </w:tcPr>
          <w:p w14:paraId="374F8FCB" w14:textId="156CE16B" w:rsidR="00CC2032" w:rsidRDefault="00CC2032" w:rsidP="002D2DDD">
            <w:pPr>
              <w:widowControl/>
              <w:spacing w:line="280" w:lineRule="exact"/>
              <w:jc w:val="center"/>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t>88.40</w:t>
            </w:r>
          </w:p>
        </w:tc>
        <w:tc>
          <w:tcPr>
            <w:tcW w:w="357" w:type="pct"/>
            <w:shd w:val="clear" w:color="000000" w:fill="FFFFFF"/>
            <w:vAlign w:val="center"/>
          </w:tcPr>
          <w:p w14:paraId="024C2C4D" w14:textId="77777777" w:rsidR="00CC2032" w:rsidRDefault="00CC2032" w:rsidP="002D2DDD">
            <w:pPr>
              <w:widowControl/>
              <w:spacing w:line="280" w:lineRule="exact"/>
              <w:jc w:val="center"/>
              <w:rPr>
                <w:rFonts w:ascii="Times New Roman" w:eastAsia="宋体" w:hAnsi="Times New Roman" w:cs="Times New Roman"/>
                <w:color w:val="000000"/>
                <w:kern w:val="0"/>
                <w:sz w:val="20"/>
                <w:szCs w:val="20"/>
              </w:rPr>
            </w:pPr>
            <w:r>
              <w:rPr>
                <w:rFonts w:ascii="Times New Roman" w:eastAsia="宋体" w:hAnsi="Times New Roman" w:cs="Times New Roman" w:hint="eastAsia"/>
                <w:color w:val="000000"/>
                <w:kern w:val="0"/>
                <w:sz w:val="20"/>
                <w:szCs w:val="20"/>
              </w:rPr>
              <w:t>88.40%</w:t>
            </w:r>
          </w:p>
        </w:tc>
        <w:tc>
          <w:tcPr>
            <w:tcW w:w="1173" w:type="pct"/>
            <w:shd w:val="clear" w:color="auto" w:fill="auto"/>
            <w:vAlign w:val="center"/>
          </w:tcPr>
          <w:p w14:paraId="3F4C3960" w14:textId="77777777" w:rsidR="00CC2032" w:rsidRDefault="00CC2032" w:rsidP="002D2DDD">
            <w:pPr>
              <w:widowControl/>
              <w:spacing w:line="280" w:lineRule="exact"/>
              <w:jc w:val="center"/>
              <w:rPr>
                <w:rFonts w:ascii="Times New Roman" w:eastAsia="宋体" w:hAnsi="Times New Roman" w:cs="Times New Roman"/>
                <w:kern w:val="0"/>
                <w:sz w:val="20"/>
                <w:szCs w:val="20"/>
              </w:rPr>
            </w:pPr>
          </w:p>
        </w:tc>
      </w:tr>
    </w:tbl>
    <w:p w14:paraId="7C9E3C47" w14:textId="2EB98B06" w:rsidR="0088072E" w:rsidRDefault="0088072E" w:rsidP="002D2DDD">
      <w:pPr>
        <w:spacing w:line="560" w:lineRule="exact"/>
        <w:rPr>
          <w:rFonts w:ascii="Times New Roman" w:eastAsia="仿宋_GB2312" w:hAnsi="Times New Roman" w:cs="Times New Roman"/>
          <w:sz w:val="32"/>
          <w:szCs w:val="32"/>
        </w:rPr>
      </w:pPr>
    </w:p>
    <w:sectPr w:rsidR="0088072E">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631D2" w14:textId="77777777" w:rsidR="00445FCD" w:rsidRDefault="00445FCD">
      <w:r>
        <w:separator/>
      </w:r>
    </w:p>
  </w:endnote>
  <w:endnote w:type="continuationSeparator" w:id="0">
    <w:p w14:paraId="3E7D5DCB" w14:textId="77777777" w:rsidR="00445FCD" w:rsidRDefault="0044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幼圆">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0269456"/>
    </w:sdtPr>
    <w:sdtEndPr/>
    <w:sdtContent>
      <w:p w14:paraId="2820CC00" w14:textId="77777777" w:rsidR="00217D87" w:rsidRDefault="00217D87">
        <w:pPr>
          <w:pStyle w:val="a7"/>
          <w:jc w:val="center"/>
        </w:pPr>
        <w:r>
          <w:fldChar w:fldCharType="begin"/>
        </w:r>
        <w:r>
          <w:instrText>PAGE   \* MERGEFORMAT</w:instrText>
        </w:r>
        <w:r>
          <w:fldChar w:fldCharType="separate"/>
        </w:r>
        <w:r>
          <w:rPr>
            <w:lang w:val="zh-CN"/>
          </w:rPr>
          <w:t>2</w:t>
        </w:r>
        <w:r>
          <w:fldChar w:fldCharType="end"/>
        </w:r>
      </w:p>
    </w:sdtContent>
  </w:sdt>
  <w:p w14:paraId="0D3EE103" w14:textId="77777777" w:rsidR="00217D87" w:rsidRDefault="00217D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406E2" w14:textId="77777777" w:rsidR="00445FCD" w:rsidRDefault="00445FCD">
      <w:r>
        <w:separator/>
      </w:r>
    </w:p>
  </w:footnote>
  <w:footnote w:type="continuationSeparator" w:id="0">
    <w:p w14:paraId="44D352EB" w14:textId="77777777" w:rsidR="00445FCD" w:rsidRDefault="00445FCD">
      <w:r>
        <w:continuationSeparator/>
      </w:r>
    </w:p>
  </w:footnote>
  <w:footnote w:id="1">
    <w:p w14:paraId="67CDE86E" w14:textId="77777777" w:rsidR="00217D87" w:rsidRDefault="00217D87">
      <w:pPr>
        <w:pStyle w:val="ab"/>
      </w:pPr>
      <w:r>
        <w:rPr>
          <w:rStyle w:val="af3"/>
        </w:rPr>
        <w:footnoteRef/>
      </w:r>
      <w:r>
        <w:t xml:space="preserve"> </w:t>
      </w:r>
      <w:bookmarkStart w:id="53" w:name="_Hlk63612144"/>
      <w:r>
        <w:rPr>
          <w:rFonts w:ascii="黑体" w:eastAsia="黑体" w:hAnsi="黑体" w:cs="Times New Roman" w:hint="eastAsia"/>
        </w:rPr>
        <w:t>评价结果分为优、良、中、差四个档次。其中：优（得分</w:t>
      </w:r>
      <m:oMath>
        <m:r>
          <m:rPr>
            <m:sty m:val="p"/>
          </m:rPr>
          <w:rPr>
            <w:rFonts w:ascii="Cambria Math" w:eastAsia="黑体" w:hAnsi="Cambria Math" w:cs="Times New Roman" w:hint="eastAsia"/>
          </w:rPr>
          <m:t>≥</m:t>
        </m:r>
      </m:oMath>
      <w:r>
        <w:rPr>
          <w:rFonts w:ascii="黑体" w:eastAsia="黑体" w:hAnsi="黑体" w:cs="Times New Roman" w:hint="eastAsia"/>
        </w:rPr>
        <w:t>90），良（90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80），中（80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70），差（得分</w:t>
      </w:r>
      <m:oMath>
        <m:r>
          <w:rPr>
            <w:rFonts w:ascii="Cambria Math" w:eastAsia="黑体" w:hAnsi="Cambria Math" w:cs="Times New Roman" w:hint="eastAsia"/>
          </w:rPr>
          <m:t>＜</m:t>
        </m:r>
      </m:oMath>
      <w:r>
        <w:rPr>
          <w:rFonts w:ascii="黑体" w:eastAsia="黑体" w:hAnsi="黑体" w:cs="Times New Roman"/>
        </w:rPr>
        <w:t>7</w:t>
      </w:r>
      <w:r>
        <w:rPr>
          <w:rFonts w:ascii="黑体" w:eastAsia="黑体" w:hAnsi="黑体" w:cs="Times New Roman" w:hint="eastAsia"/>
        </w:rPr>
        <w:t>0）。</w:t>
      </w:r>
      <w:bookmarkEnd w:id="53"/>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74E"/>
    <w:rsid w:val="00000F8A"/>
    <w:rsid w:val="000021D8"/>
    <w:rsid w:val="00002A79"/>
    <w:rsid w:val="00005369"/>
    <w:rsid w:val="00011616"/>
    <w:rsid w:val="00014FAB"/>
    <w:rsid w:val="0001563A"/>
    <w:rsid w:val="00016100"/>
    <w:rsid w:val="00020270"/>
    <w:rsid w:val="0002315D"/>
    <w:rsid w:val="000235E8"/>
    <w:rsid w:val="000246DE"/>
    <w:rsid w:val="00025558"/>
    <w:rsid w:val="00027E4D"/>
    <w:rsid w:val="00032473"/>
    <w:rsid w:val="000337A1"/>
    <w:rsid w:val="00033FC6"/>
    <w:rsid w:val="00040EDB"/>
    <w:rsid w:val="00041109"/>
    <w:rsid w:val="00045009"/>
    <w:rsid w:val="0004792D"/>
    <w:rsid w:val="00050070"/>
    <w:rsid w:val="00053360"/>
    <w:rsid w:val="00055E8F"/>
    <w:rsid w:val="000560F0"/>
    <w:rsid w:val="000569DB"/>
    <w:rsid w:val="000604DB"/>
    <w:rsid w:val="000609B2"/>
    <w:rsid w:val="00060A87"/>
    <w:rsid w:val="0006149F"/>
    <w:rsid w:val="00062FE0"/>
    <w:rsid w:val="00063AEB"/>
    <w:rsid w:val="00064707"/>
    <w:rsid w:val="00065E1A"/>
    <w:rsid w:val="00067ECE"/>
    <w:rsid w:val="000704CE"/>
    <w:rsid w:val="000707B8"/>
    <w:rsid w:val="00074017"/>
    <w:rsid w:val="000755F9"/>
    <w:rsid w:val="000770B2"/>
    <w:rsid w:val="00077A3F"/>
    <w:rsid w:val="00080D9E"/>
    <w:rsid w:val="00085487"/>
    <w:rsid w:val="00087CB2"/>
    <w:rsid w:val="00091F3F"/>
    <w:rsid w:val="00094087"/>
    <w:rsid w:val="00094D24"/>
    <w:rsid w:val="000959AE"/>
    <w:rsid w:val="0009600D"/>
    <w:rsid w:val="000970D1"/>
    <w:rsid w:val="00097335"/>
    <w:rsid w:val="000A1089"/>
    <w:rsid w:val="000A2153"/>
    <w:rsid w:val="000A5D74"/>
    <w:rsid w:val="000B12A5"/>
    <w:rsid w:val="000B46ED"/>
    <w:rsid w:val="000B5437"/>
    <w:rsid w:val="000C04CC"/>
    <w:rsid w:val="000C07F8"/>
    <w:rsid w:val="000C247F"/>
    <w:rsid w:val="000C4798"/>
    <w:rsid w:val="000C6108"/>
    <w:rsid w:val="000C75BC"/>
    <w:rsid w:val="000D0D45"/>
    <w:rsid w:val="000D1F75"/>
    <w:rsid w:val="000D5D56"/>
    <w:rsid w:val="000E66D9"/>
    <w:rsid w:val="000E7054"/>
    <w:rsid w:val="000E74F4"/>
    <w:rsid w:val="000F2492"/>
    <w:rsid w:val="000F4235"/>
    <w:rsid w:val="000F55EF"/>
    <w:rsid w:val="000F5AAA"/>
    <w:rsid w:val="0010295B"/>
    <w:rsid w:val="00103904"/>
    <w:rsid w:val="00104222"/>
    <w:rsid w:val="00107C8A"/>
    <w:rsid w:val="00110555"/>
    <w:rsid w:val="001114EC"/>
    <w:rsid w:val="00111FB4"/>
    <w:rsid w:val="0011275C"/>
    <w:rsid w:val="00113792"/>
    <w:rsid w:val="0012011D"/>
    <w:rsid w:val="00121202"/>
    <w:rsid w:val="00121259"/>
    <w:rsid w:val="001233C3"/>
    <w:rsid w:val="00123A6F"/>
    <w:rsid w:val="00125E95"/>
    <w:rsid w:val="00126657"/>
    <w:rsid w:val="00126C17"/>
    <w:rsid w:val="00126E62"/>
    <w:rsid w:val="001336A7"/>
    <w:rsid w:val="00134F21"/>
    <w:rsid w:val="00137094"/>
    <w:rsid w:val="0014416C"/>
    <w:rsid w:val="00144F74"/>
    <w:rsid w:val="00145A99"/>
    <w:rsid w:val="00147675"/>
    <w:rsid w:val="001524A6"/>
    <w:rsid w:val="0015699F"/>
    <w:rsid w:val="001625CE"/>
    <w:rsid w:val="001671E8"/>
    <w:rsid w:val="001729A1"/>
    <w:rsid w:val="001756BF"/>
    <w:rsid w:val="0017790D"/>
    <w:rsid w:val="00181560"/>
    <w:rsid w:val="001838AB"/>
    <w:rsid w:val="00184BED"/>
    <w:rsid w:val="001850E9"/>
    <w:rsid w:val="00186787"/>
    <w:rsid w:val="00190FA2"/>
    <w:rsid w:val="00192042"/>
    <w:rsid w:val="0019247A"/>
    <w:rsid w:val="00196A71"/>
    <w:rsid w:val="001971BD"/>
    <w:rsid w:val="001A0E30"/>
    <w:rsid w:val="001A34DF"/>
    <w:rsid w:val="001A479C"/>
    <w:rsid w:val="001B2BC8"/>
    <w:rsid w:val="001B3F7F"/>
    <w:rsid w:val="001B5458"/>
    <w:rsid w:val="001B61C3"/>
    <w:rsid w:val="001C0134"/>
    <w:rsid w:val="001C0C24"/>
    <w:rsid w:val="001C1268"/>
    <w:rsid w:val="001C305D"/>
    <w:rsid w:val="001C40F1"/>
    <w:rsid w:val="001C4B79"/>
    <w:rsid w:val="001C74A1"/>
    <w:rsid w:val="001D0807"/>
    <w:rsid w:val="001D0A21"/>
    <w:rsid w:val="001D12E4"/>
    <w:rsid w:val="001D1D2E"/>
    <w:rsid w:val="001D448A"/>
    <w:rsid w:val="001D7305"/>
    <w:rsid w:val="001D7BB2"/>
    <w:rsid w:val="001E1845"/>
    <w:rsid w:val="001E2D42"/>
    <w:rsid w:val="001E6C74"/>
    <w:rsid w:val="001F2AE6"/>
    <w:rsid w:val="001F369D"/>
    <w:rsid w:val="001F6097"/>
    <w:rsid w:val="002040DD"/>
    <w:rsid w:val="0020430E"/>
    <w:rsid w:val="002057D6"/>
    <w:rsid w:val="002078FE"/>
    <w:rsid w:val="00211449"/>
    <w:rsid w:val="00214D0E"/>
    <w:rsid w:val="00215140"/>
    <w:rsid w:val="00215A1B"/>
    <w:rsid w:val="00216071"/>
    <w:rsid w:val="00216859"/>
    <w:rsid w:val="00217C12"/>
    <w:rsid w:val="00217D87"/>
    <w:rsid w:val="00222287"/>
    <w:rsid w:val="002251FB"/>
    <w:rsid w:val="002273B9"/>
    <w:rsid w:val="00231B0F"/>
    <w:rsid w:val="00242A06"/>
    <w:rsid w:val="00244510"/>
    <w:rsid w:val="002445E8"/>
    <w:rsid w:val="002523AB"/>
    <w:rsid w:val="00255B3F"/>
    <w:rsid w:val="00257F4D"/>
    <w:rsid w:val="00260941"/>
    <w:rsid w:val="00261369"/>
    <w:rsid w:val="00261A81"/>
    <w:rsid w:val="00264194"/>
    <w:rsid w:val="00266B5D"/>
    <w:rsid w:val="00271BD0"/>
    <w:rsid w:val="002741B2"/>
    <w:rsid w:val="00276BA0"/>
    <w:rsid w:val="00276DD4"/>
    <w:rsid w:val="00276F18"/>
    <w:rsid w:val="002807C1"/>
    <w:rsid w:val="0028203E"/>
    <w:rsid w:val="0028440B"/>
    <w:rsid w:val="0028447D"/>
    <w:rsid w:val="0029062F"/>
    <w:rsid w:val="00291F1E"/>
    <w:rsid w:val="00292F29"/>
    <w:rsid w:val="0029319C"/>
    <w:rsid w:val="002A1273"/>
    <w:rsid w:val="002A167B"/>
    <w:rsid w:val="002A2F82"/>
    <w:rsid w:val="002A31EF"/>
    <w:rsid w:val="002A43BC"/>
    <w:rsid w:val="002A55B5"/>
    <w:rsid w:val="002B0B39"/>
    <w:rsid w:val="002B1DBB"/>
    <w:rsid w:val="002B2E0F"/>
    <w:rsid w:val="002B3697"/>
    <w:rsid w:val="002B414C"/>
    <w:rsid w:val="002C24E1"/>
    <w:rsid w:val="002C3032"/>
    <w:rsid w:val="002C36F0"/>
    <w:rsid w:val="002C3983"/>
    <w:rsid w:val="002C7068"/>
    <w:rsid w:val="002D1D12"/>
    <w:rsid w:val="002D2DDD"/>
    <w:rsid w:val="002D3572"/>
    <w:rsid w:val="002D4F82"/>
    <w:rsid w:val="002D5249"/>
    <w:rsid w:val="002D6C8E"/>
    <w:rsid w:val="002D751D"/>
    <w:rsid w:val="002E026A"/>
    <w:rsid w:val="002E2652"/>
    <w:rsid w:val="002E59BF"/>
    <w:rsid w:val="002F2EEC"/>
    <w:rsid w:val="002F4199"/>
    <w:rsid w:val="002F4C7E"/>
    <w:rsid w:val="00300DCF"/>
    <w:rsid w:val="00301C91"/>
    <w:rsid w:val="003034D1"/>
    <w:rsid w:val="003107D4"/>
    <w:rsid w:val="00313D01"/>
    <w:rsid w:val="00316C97"/>
    <w:rsid w:val="00320E94"/>
    <w:rsid w:val="0032274B"/>
    <w:rsid w:val="00322FC4"/>
    <w:rsid w:val="003248C1"/>
    <w:rsid w:val="00333356"/>
    <w:rsid w:val="00333461"/>
    <w:rsid w:val="00335DBF"/>
    <w:rsid w:val="003449B5"/>
    <w:rsid w:val="0034614B"/>
    <w:rsid w:val="003504AE"/>
    <w:rsid w:val="003508C4"/>
    <w:rsid w:val="00351B4A"/>
    <w:rsid w:val="00351B96"/>
    <w:rsid w:val="00353EE7"/>
    <w:rsid w:val="00355A5F"/>
    <w:rsid w:val="003577A2"/>
    <w:rsid w:val="003664DB"/>
    <w:rsid w:val="00366E64"/>
    <w:rsid w:val="003702A6"/>
    <w:rsid w:val="00372770"/>
    <w:rsid w:val="003740D8"/>
    <w:rsid w:val="00374393"/>
    <w:rsid w:val="00374FBD"/>
    <w:rsid w:val="0037523E"/>
    <w:rsid w:val="00375753"/>
    <w:rsid w:val="003776C4"/>
    <w:rsid w:val="00381267"/>
    <w:rsid w:val="00390287"/>
    <w:rsid w:val="0039114F"/>
    <w:rsid w:val="003915A6"/>
    <w:rsid w:val="00394F4D"/>
    <w:rsid w:val="003A3724"/>
    <w:rsid w:val="003A3C6B"/>
    <w:rsid w:val="003A5025"/>
    <w:rsid w:val="003A510B"/>
    <w:rsid w:val="003A5325"/>
    <w:rsid w:val="003B3E90"/>
    <w:rsid w:val="003B672C"/>
    <w:rsid w:val="003B6E0D"/>
    <w:rsid w:val="003B7068"/>
    <w:rsid w:val="003C0031"/>
    <w:rsid w:val="003C0CE3"/>
    <w:rsid w:val="003C3DB4"/>
    <w:rsid w:val="003C65FC"/>
    <w:rsid w:val="003C6669"/>
    <w:rsid w:val="003D241A"/>
    <w:rsid w:val="003D274D"/>
    <w:rsid w:val="003D5AC1"/>
    <w:rsid w:val="003D66FA"/>
    <w:rsid w:val="003E0CCA"/>
    <w:rsid w:val="003E13DF"/>
    <w:rsid w:val="003E2828"/>
    <w:rsid w:val="003E5421"/>
    <w:rsid w:val="003E5AC5"/>
    <w:rsid w:val="003E7231"/>
    <w:rsid w:val="003F1D2D"/>
    <w:rsid w:val="003F62CF"/>
    <w:rsid w:val="003F6865"/>
    <w:rsid w:val="003F7ABC"/>
    <w:rsid w:val="00400876"/>
    <w:rsid w:val="0040298B"/>
    <w:rsid w:val="00402BC8"/>
    <w:rsid w:val="004069C0"/>
    <w:rsid w:val="00413612"/>
    <w:rsid w:val="00414461"/>
    <w:rsid w:val="00415A13"/>
    <w:rsid w:val="00426CDD"/>
    <w:rsid w:val="00432E5B"/>
    <w:rsid w:val="00435255"/>
    <w:rsid w:val="00436C5A"/>
    <w:rsid w:val="0044352F"/>
    <w:rsid w:val="0044478D"/>
    <w:rsid w:val="00445FCD"/>
    <w:rsid w:val="0046128A"/>
    <w:rsid w:val="00461FF5"/>
    <w:rsid w:val="004631CC"/>
    <w:rsid w:val="00465613"/>
    <w:rsid w:val="004670EA"/>
    <w:rsid w:val="00470812"/>
    <w:rsid w:val="00471F27"/>
    <w:rsid w:val="00473219"/>
    <w:rsid w:val="00473689"/>
    <w:rsid w:val="004736A8"/>
    <w:rsid w:val="00477CFA"/>
    <w:rsid w:val="0048017B"/>
    <w:rsid w:val="00483DEC"/>
    <w:rsid w:val="00484200"/>
    <w:rsid w:val="00484E99"/>
    <w:rsid w:val="00486629"/>
    <w:rsid w:val="00486999"/>
    <w:rsid w:val="00487A99"/>
    <w:rsid w:val="00487CCB"/>
    <w:rsid w:val="00490121"/>
    <w:rsid w:val="004904CE"/>
    <w:rsid w:val="00490983"/>
    <w:rsid w:val="00491A53"/>
    <w:rsid w:val="00495867"/>
    <w:rsid w:val="00496033"/>
    <w:rsid w:val="0049687B"/>
    <w:rsid w:val="00496935"/>
    <w:rsid w:val="00496B1D"/>
    <w:rsid w:val="004A134A"/>
    <w:rsid w:val="004A669F"/>
    <w:rsid w:val="004B5787"/>
    <w:rsid w:val="004C22F6"/>
    <w:rsid w:val="004C2447"/>
    <w:rsid w:val="004C3841"/>
    <w:rsid w:val="004C47B3"/>
    <w:rsid w:val="004D110F"/>
    <w:rsid w:val="004D146B"/>
    <w:rsid w:val="004D2179"/>
    <w:rsid w:val="004D241E"/>
    <w:rsid w:val="004D319A"/>
    <w:rsid w:val="004D4392"/>
    <w:rsid w:val="004D5996"/>
    <w:rsid w:val="004D6267"/>
    <w:rsid w:val="004E0572"/>
    <w:rsid w:val="004E0663"/>
    <w:rsid w:val="004E31C7"/>
    <w:rsid w:val="004E4A2C"/>
    <w:rsid w:val="004E5ADD"/>
    <w:rsid w:val="004F01AF"/>
    <w:rsid w:val="004F0AF1"/>
    <w:rsid w:val="004F1D93"/>
    <w:rsid w:val="004F32F3"/>
    <w:rsid w:val="004F52A3"/>
    <w:rsid w:val="004F696D"/>
    <w:rsid w:val="0050379C"/>
    <w:rsid w:val="00506C9E"/>
    <w:rsid w:val="00511724"/>
    <w:rsid w:val="00511B4E"/>
    <w:rsid w:val="00515254"/>
    <w:rsid w:val="005164C2"/>
    <w:rsid w:val="00520711"/>
    <w:rsid w:val="005207F2"/>
    <w:rsid w:val="00523395"/>
    <w:rsid w:val="005239C8"/>
    <w:rsid w:val="00526C29"/>
    <w:rsid w:val="005272F3"/>
    <w:rsid w:val="00531737"/>
    <w:rsid w:val="00531F9F"/>
    <w:rsid w:val="005353AB"/>
    <w:rsid w:val="0053687A"/>
    <w:rsid w:val="00536BF1"/>
    <w:rsid w:val="0053763A"/>
    <w:rsid w:val="00537869"/>
    <w:rsid w:val="0054029B"/>
    <w:rsid w:val="00540EB3"/>
    <w:rsid w:val="00541006"/>
    <w:rsid w:val="00543E2B"/>
    <w:rsid w:val="00544F1A"/>
    <w:rsid w:val="00547011"/>
    <w:rsid w:val="00550C36"/>
    <w:rsid w:val="00550DEB"/>
    <w:rsid w:val="005515F9"/>
    <w:rsid w:val="00551B56"/>
    <w:rsid w:val="005538C2"/>
    <w:rsid w:val="0055790D"/>
    <w:rsid w:val="005626CC"/>
    <w:rsid w:val="005632B4"/>
    <w:rsid w:val="005643B6"/>
    <w:rsid w:val="00566D16"/>
    <w:rsid w:val="00570303"/>
    <w:rsid w:val="00570594"/>
    <w:rsid w:val="005711A8"/>
    <w:rsid w:val="00575611"/>
    <w:rsid w:val="00580890"/>
    <w:rsid w:val="00583A61"/>
    <w:rsid w:val="0059265A"/>
    <w:rsid w:val="00592757"/>
    <w:rsid w:val="00595DDC"/>
    <w:rsid w:val="005963EE"/>
    <w:rsid w:val="00596B8B"/>
    <w:rsid w:val="005A0774"/>
    <w:rsid w:val="005A325C"/>
    <w:rsid w:val="005A375D"/>
    <w:rsid w:val="005A3D3E"/>
    <w:rsid w:val="005A4EA7"/>
    <w:rsid w:val="005A54C3"/>
    <w:rsid w:val="005A5738"/>
    <w:rsid w:val="005A5DF4"/>
    <w:rsid w:val="005B1F80"/>
    <w:rsid w:val="005C3284"/>
    <w:rsid w:val="005C3FAB"/>
    <w:rsid w:val="005C6816"/>
    <w:rsid w:val="005C799A"/>
    <w:rsid w:val="005C7D2C"/>
    <w:rsid w:val="005D1A42"/>
    <w:rsid w:val="005D679A"/>
    <w:rsid w:val="005E241D"/>
    <w:rsid w:val="005E2907"/>
    <w:rsid w:val="005E5832"/>
    <w:rsid w:val="005F046A"/>
    <w:rsid w:val="005F04C6"/>
    <w:rsid w:val="005F4111"/>
    <w:rsid w:val="0060089A"/>
    <w:rsid w:val="00602BB3"/>
    <w:rsid w:val="006100A9"/>
    <w:rsid w:val="00610597"/>
    <w:rsid w:val="00611CF1"/>
    <w:rsid w:val="00613A56"/>
    <w:rsid w:val="00614230"/>
    <w:rsid w:val="00615C58"/>
    <w:rsid w:val="006166BC"/>
    <w:rsid w:val="00616DB1"/>
    <w:rsid w:val="00620C45"/>
    <w:rsid w:val="00625297"/>
    <w:rsid w:val="00634A06"/>
    <w:rsid w:val="00635611"/>
    <w:rsid w:val="00635A4A"/>
    <w:rsid w:val="00637980"/>
    <w:rsid w:val="0064145C"/>
    <w:rsid w:val="00642031"/>
    <w:rsid w:val="00642B6D"/>
    <w:rsid w:val="006442D1"/>
    <w:rsid w:val="00646BCA"/>
    <w:rsid w:val="0065154C"/>
    <w:rsid w:val="0065245B"/>
    <w:rsid w:val="00655E38"/>
    <w:rsid w:val="00656509"/>
    <w:rsid w:val="00656592"/>
    <w:rsid w:val="00660491"/>
    <w:rsid w:val="00666C6C"/>
    <w:rsid w:val="006678A2"/>
    <w:rsid w:val="00672E42"/>
    <w:rsid w:val="006733F0"/>
    <w:rsid w:val="00674EAB"/>
    <w:rsid w:val="00676A49"/>
    <w:rsid w:val="00677868"/>
    <w:rsid w:val="00677B0D"/>
    <w:rsid w:val="00680727"/>
    <w:rsid w:val="00680EE9"/>
    <w:rsid w:val="00681DFB"/>
    <w:rsid w:val="006825BD"/>
    <w:rsid w:val="00685F43"/>
    <w:rsid w:val="00690E62"/>
    <w:rsid w:val="00695C6D"/>
    <w:rsid w:val="00697397"/>
    <w:rsid w:val="00697A24"/>
    <w:rsid w:val="006A1202"/>
    <w:rsid w:val="006A212D"/>
    <w:rsid w:val="006A272F"/>
    <w:rsid w:val="006A3FF3"/>
    <w:rsid w:val="006A4EE3"/>
    <w:rsid w:val="006B0F60"/>
    <w:rsid w:val="006B2221"/>
    <w:rsid w:val="006B222C"/>
    <w:rsid w:val="006B3928"/>
    <w:rsid w:val="006B69B0"/>
    <w:rsid w:val="006C0791"/>
    <w:rsid w:val="006C0ADA"/>
    <w:rsid w:val="006C3155"/>
    <w:rsid w:val="006C35A0"/>
    <w:rsid w:val="006C4F53"/>
    <w:rsid w:val="006C6A45"/>
    <w:rsid w:val="006D1925"/>
    <w:rsid w:val="006D289D"/>
    <w:rsid w:val="006D701F"/>
    <w:rsid w:val="006E11B3"/>
    <w:rsid w:val="006E6148"/>
    <w:rsid w:val="006E6C04"/>
    <w:rsid w:val="006E7109"/>
    <w:rsid w:val="006F5404"/>
    <w:rsid w:val="00701F65"/>
    <w:rsid w:val="00705262"/>
    <w:rsid w:val="00706682"/>
    <w:rsid w:val="00710C63"/>
    <w:rsid w:val="00711B47"/>
    <w:rsid w:val="00713A6A"/>
    <w:rsid w:val="00716546"/>
    <w:rsid w:val="007217E7"/>
    <w:rsid w:val="00722187"/>
    <w:rsid w:val="00725CEC"/>
    <w:rsid w:val="00726BCF"/>
    <w:rsid w:val="0073742A"/>
    <w:rsid w:val="007379AE"/>
    <w:rsid w:val="0074093F"/>
    <w:rsid w:val="007411F9"/>
    <w:rsid w:val="0074328B"/>
    <w:rsid w:val="0074398E"/>
    <w:rsid w:val="00747D47"/>
    <w:rsid w:val="00751199"/>
    <w:rsid w:val="007529CD"/>
    <w:rsid w:val="007536CD"/>
    <w:rsid w:val="00754D5E"/>
    <w:rsid w:val="0075557D"/>
    <w:rsid w:val="00757BAA"/>
    <w:rsid w:val="00762183"/>
    <w:rsid w:val="00763A50"/>
    <w:rsid w:val="00766615"/>
    <w:rsid w:val="00771CF9"/>
    <w:rsid w:val="00772BBC"/>
    <w:rsid w:val="0077520E"/>
    <w:rsid w:val="00777459"/>
    <w:rsid w:val="00782A64"/>
    <w:rsid w:val="00782D76"/>
    <w:rsid w:val="007875F2"/>
    <w:rsid w:val="00790867"/>
    <w:rsid w:val="00792185"/>
    <w:rsid w:val="00793919"/>
    <w:rsid w:val="007A0532"/>
    <w:rsid w:val="007A0785"/>
    <w:rsid w:val="007A495C"/>
    <w:rsid w:val="007A49D6"/>
    <w:rsid w:val="007A5108"/>
    <w:rsid w:val="007A5556"/>
    <w:rsid w:val="007A5F0A"/>
    <w:rsid w:val="007A6BA6"/>
    <w:rsid w:val="007A749A"/>
    <w:rsid w:val="007A76FD"/>
    <w:rsid w:val="007B1A14"/>
    <w:rsid w:val="007B4E8B"/>
    <w:rsid w:val="007B5A41"/>
    <w:rsid w:val="007C0082"/>
    <w:rsid w:val="007C41F0"/>
    <w:rsid w:val="007C4341"/>
    <w:rsid w:val="007C6CE4"/>
    <w:rsid w:val="007D1BAF"/>
    <w:rsid w:val="007D1FA3"/>
    <w:rsid w:val="007D2A7A"/>
    <w:rsid w:val="007D3248"/>
    <w:rsid w:val="007D566C"/>
    <w:rsid w:val="007D6670"/>
    <w:rsid w:val="007E3E63"/>
    <w:rsid w:val="007F3F64"/>
    <w:rsid w:val="007F419A"/>
    <w:rsid w:val="007F47F0"/>
    <w:rsid w:val="007F5CA4"/>
    <w:rsid w:val="00800B4A"/>
    <w:rsid w:val="00804BFA"/>
    <w:rsid w:val="00805217"/>
    <w:rsid w:val="008052D2"/>
    <w:rsid w:val="00805C45"/>
    <w:rsid w:val="008074AF"/>
    <w:rsid w:val="00810527"/>
    <w:rsid w:val="008106A5"/>
    <w:rsid w:val="00810D85"/>
    <w:rsid w:val="008115ED"/>
    <w:rsid w:val="0081291C"/>
    <w:rsid w:val="0081305C"/>
    <w:rsid w:val="00813974"/>
    <w:rsid w:val="00814A02"/>
    <w:rsid w:val="00816CE0"/>
    <w:rsid w:val="008211D1"/>
    <w:rsid w:val="008217EF"/>
    <w:rsid w:val="008252A3"/>
    <w:rsid w:val="008271E8"/>
    <w:rsid w:val="00832182"/>
    <w:rsid w:val="00833641"/>
    <w:rsid w:val="00833A55"/>
    <w:rsid w:val="008360F0"/>
    <w:rsid w:val="00836299"/>
    <w:rsid w:val="00841113"/>
    <w:rsid w:val="00841BFA"/>
    <w:rsid w:val="00843D0D"/>
    <w:rsid w:val="0084498A"/>
    <w:rsid w:val="00847E9F"/>
    <w:rsid w:val="008506AE"/>
    <w:rsid w:val="008508B2"/>
    <w:rsid w:val="00850FF0"/>
    <w:rsid w:val="00856CA4"/>
    <w:rsid w:val="00857C9F"/>
    <w:rsid w:val="00860E37"/>
    <w:rsid w:val="008624C5"/>
    <w:rsid w:val="008642FF"/>
    <w:rsid w:val="00866B73"/>
    <w:rsid w:val="008706B6"/>
    <w:rsid w:val="00871AF0"/>
    <w:rsid w:val="0087365C"/>
    <w:rsid w:val="00873EDF"/>
    <w:rsid w:val="00874CF7"/>
    <w:rsid w:val="008765D8"/>
    <w:rsid w:val="0087725F"/>
    <w:rsid w:val="008805F2"/>
    <w:rsid w:val="0088072E"/>
    <w:rsid w:val="00882F60"/>
    <w:rsid w:val="0088404B"/>
    <w:rsid w:val="008925D5"/>
    <w:rsid w:val="00894F08"/>
    <w:rsid w:val="00896106"/>
    <w:rsid w:val="00896B7A"/>
    <w:rsid w:val="00896C8C"/>
    <w:rsid w:val="008A6558"/>
    <w:rsid w:val="008A701E"/>
    <w:rsid w:val="008A714D"/>
    <w:rsid w:val="008B0680"/>
    <w:rsid w:val="008B6E2A"/>
    <w:rsid w:val="008C033D"/>
    <w:rsid w:val="008D379F"/>
    <w:rsid w:val="008D5A17"/>
    <w:rsid w:val="008D6CB9"/>
    <w:rsid w:val="008D70D6"/>
    <w:rsid w:val="008D7B7F"/>
    <w:rsid w:val="008E115F"/>
    <w:rsid w:val="008E35A2"/>
    <w:rsid w:val="008E42CD"/>
    <w:rsid w:val="008E56B5"/>
    <w:rsid w:val="008E691A"/>
    <w:rsid w:val="008F3257"/>
    <w:rsid w:val="00901AB2"/>
    <w:rsid w:val="00902B5F"/>
    <w:rsid w:val="0090584F"/>
    <w:rsid w:val="009079EC"/>
    <w:rsid w:val="00910362"/>
    <w:rsid w:val="00912261"/>
    <w:rsid w:val="00913832"/>
    <w:rsid w:val="00914A5D"/>
    <w:rsid w:val="00917431"/>
    <w:rsid w:val="0092189C"/>
    <w:rsid w:val="00922283"/>
    <w:rsid w:val="009222C6"/>
    <w:rsid w:val="00922CBA"/>
    <w:rsid w:val="00924561"/>
    <w:rsid w:val="0092456A"/>
    <w:rsid w:val="00924754"/>
    <w:rsid w:val="009309EA"/>
    <w:rsid w:val="00930CC5"/>
    <w:rsid w:val="00931317"/>
    <w:rsid w:val="00931EC2"/>
    <w:rsid w:val="0093261E"/>
    <w:rsid w:val="00934B63"/>
    <w:rsid w:val="00935742"/>
    <w:rsid w:val="00944FEC"/>
    <w:rsid w:val="00953970"/>
    <w:rsid w:val="00955F6C"/>
    <w:rsid w:val="00956289"/>
    <w:rsid w:val="00956AC8"/>
    <w:rsid w:val="00956BE5"/>
    <w:rsid w:val="0096066B"/>
    <w:rsid w:val="009613B9"/>
    <w:rsid w:val="0096182E"/>
    <w:rsid w:val="00961883"/>
    <w:rsid w:val="00964F04"/>
    <w:rsid w:val="0096561F"/>
    <w:rsid w:val="00965CA5"/>
    <w:rsid w:val="009669AB"/>
    <w:rsid w:val="00971CE8"/>
    <w:rsid w:val="00974BBF"/>
    <w:rsid w:val="00977925"/>
    <w:rsid w:val="00982F01"/>
    <w:rsid w:val="00984A23"/>
    <w:rsid w:val="00985DE8"/>
    <w:rsid w:val="00987CD2"/>
    <w:rsid w:val="00990F06"/>
    <w:rsid w:val="00992C7D"/>
    <w:rsid w:val="009942AE"/>
    <w:rsid w:val="00997C5A"/>
    <w:rsid w:val="00997DF1"/>
    <w:rsid w:val="009A0023"/>
    <w:rsid w:val="009A02D5"/>
    <w:rsid w:val="009A0B0B"/>
    <w:rsid w:val="009A0D15"/>
    <w:rsid w:val="009A1CCA"/>
    <w:rsid w:val="009A5A2D"/>
    <w:rsid w:val="009A60C5"/>
    <w:rsid w:val="009A6C1A"/>
    <w:rsid w:val="009B01AE"/>
    <w:rsid w:val="009B1921"/>
    <w:rsid w:val="009B5AA5"/>
    <w:rsid w:val="009B7281"/>
    <w:rsid w:val="009C287B"/>
    <w:rsid w:val="009C3B5E"/>
    <w:rsid w:val="009C430A"/>
    <w:rsid w:val="009C4C23"/>
    <w:rsid w:val="009C5847"/>
    <w:rsid w:val="009C5D63"/>
    <w:rsid w:val="009D04CF"/>
    <w:rsid w:val="009D2F74"/>
    <w:rsid w:val="009D5FC8"/>
    <w:rsid w:val="009D718D"/>
    <w:rsid w:val="009D795E"/>
    <w:rsid w:val="009E0987"/>
    <w:rsid w:val="009E2E7B"/>
    <w:rsid w:val="009E45DE"/>
    <w:rsid w:val="009E5838"/>
    <w:rsid w:val="009F2822"/>
    <w:rsid w:val="009F424B"/>
    <w:rsid w:val="00A01923"/>
    <w:rsid w:val="00A03569"/>
    <w:rsid w:val="00A071E7"/>
    <w:rsid w:val="00A07A25"/>
    <w:rsid w:val="00A07FCE"/>
    <w:rsid w:val="00A1467B"/>
    <w:rsid w:val="00A21B86"/>
    <w:rsid w:val="00A22192"/>
    <w:rsid w:val="00A23CAD"/>
    <w:rsid w:val="00A25826"/>
    <w:rsid w:val="00A2708A"/>
    <w:rsid w:val="00A277C5"/>
    <w:rsid w:val="00A31265"/>
    <w:rsid w:val="00A32CC9"/>
    <w:rsid w:val="00A35594"/>
    <w:rsid w:val="00A3719A"/>
    <w:rsid w:val="00A44092"/>
    <w:rsid w:val="00A53AA7"/>
    <w:rsid w:val="00A53DC8"/>
    <w:rsid w:val="00A54CEB"/>
    <w:rsid w:val="00A56EFB"/>
    <w:rsid w:val="00A60207"/>
    <w:rsid w:val="00A602AF"/>
    <w:rsid w:val="00A614EF"/>
    <w:rsid w:val="00A6427C"/>
    <w:rsid w:val="00A668E5"/>
    <w:rsid w:val="00A75C1B"/>
    <w:rsid w:val="00A76854"/>
    <w:rsid w:val="00A77098"/>
    <w:rsid w:val="00A8107F"/>
    <w:rsid w:val="00A81C7E"/>
    <w:rsid w:val="00A8297B"/>
    <w:rsid w:val="00A83CA4"/>
    <w:rsid w:val="00A87461"/>
    <w:rsid w:val="00A9032A"/>
    <w:rsid w:val="00A927BC"/>
    <w:rsid w:val="00A97154"/>
    <w:rsid w:val="00AA4BF8"/>
    <w:rsid w:val="00AA6B64"/>
    <w:rsid w:val="00AB2554"/>
    <w:rsid w:val="00AB3037"/>
    <w:rsid w:val="00AB438F"/>
    <w:rsid w:val="00AC0693"/>
    <w:rsid w:val="00AC5BBF"/>
    <w:rsid w:val="00AC6284"/>
    <w:rsid w:val="00AD18FC"/>
    <w:rsid w:val="00AD213B"/>
    <w:rsid w:val="00AD3536"/>
    <w:rsid w:val="00AD4AB5"/>
    <w:rsid w:val="00AD64A2"/>
    <w:rsid w:val="00AD6E18"/>
    <w:rsid w:val="00AE1831"/>
    <w:rsid w:val="00AE3CE3"/>
    <w:rsid w:val="00AE6F84"/>
    <w:rsid w:val="00AF0A92"/>
    <w:rsid w:val="00AF2852"/>
    <w:rsid w:val="00AF589A"/>
    <w:rsid w:val="00AF6024"/>
    <w:rsid w:val="00B018F3"/>
    <w:rsid w:val="00B0649D"/>
    <w:rsid w:val="00B06AAA"/>
    <w:rsid w:val="00B123C3"/>
    <w:rsid w:val="00B1320C"/>
    <w:rsid w:val="00B160CF"/>
    <w:rsid w:val="00B1625C"/>
    <w:rsid w:val="00B176FB"/>
    <w:rsid w:val="00B20926"/>
    <w:rsid w:val="00B2413C"/>
    <w:rsid w:val="00B2441C"/>
    <w:rsid w:val="00B2505E"/>
    <w:rsid w:val="00B25F48"/>
    <w:rsid w:val="00B2681B"/>
    <w:rsid w:val="00B271F9"/>
    <w:rsid w:val="00B3113F"/>
    <w:rsid w:val="00B33025"/>
    <w:rsid w:val="00B3376D"/>
    <w:rsid w:val="00B3381F"/>
    <w:rsid w:val="00B34253"/>
    <w:rsid w:val="00B36C86"/>
    <w:rsid w:val="00B4038E"/>
    <w:rsid w:val="00B45BB9"/>
    <w:rsid w:val="00B47C44"/>
    <w:rsid w:val="00B51360"/>
    <w:rsid w:val="00B51CF3"/>
    <w:rsid w:val="00B51FED"/>
    <w:rsid w:val="00B53791"/>
    <w:rsid w:val="00B5557E"/>
    <w:rsid w:val="00B56508"/>
    <w:rsid w:val="00B61A75"/>
    <w:rsid w:val="00B61D34"/>
    <w:rsid w:val="00B61FBB"/>
    <w:rsid w:val="00B6365E"/>
    <w:rsid w:val="00B6432A"/>
    <w:rsid w:val="00B64750"/>
    <w:rsid w:val="00B73286"/>
    <w:rsid w:val="00B761C2"/>
    <w:rsid w:val="00B8486E"/>
    <w:rsid w:val="00B8776D"/>
    <w:rsid w:val="00B9205C"/>
    <w:rsid w:val="00B921AA"/>
    <w:rsid w:val="00B934D0"/>
    <w:rsid w:val="00B93812"/>
    <w:rsid w:val="00B957DC"/>
    <w:rsid w:val="00BA1832"/>
    <w:rsid w:val="00BA1C02"/>
    <w:rsid w:val="00BA327A"/>
    <w:rsid w:val="00BA5527"/>
    <w:rsid w:val="00BA5AD3"/>
    <w:rsid w:val="00BA6B79"/>
    <w:rsid w:val="00BB22BF"/>
    <w:rsid w:val="00BB5D80"/>
    <w:rsid w:val="00BB5F9A"/>
    <w:rsid w:val="00BC1111"/>
    <w:rsid w:val="00BC1AD4"/>
    <w:rsid w:val="00BC49AA"/>
    <w:rsid w:val="00BC5076"/>
    <w:rsid w:val="00BD2980"/>
    <w:rsid w:val="00BD32D2"/>
    <w:rsid w:val="00BD49C1"/>
    <w:rsid w:val="00BD6AED"/>
    <w:rsid w:val="00BD72D4"/>
    <w:rsid w:val="00BD774E"/>
    <w:rsid w:val="00BE0F44"/>
    <w:rsid w:val="00BE2B5D"/>
    <w:rsid w:val="00BE5594"/>
    <w:rsid w:val="00BF14E7"/>
    <w:rsid w:val="00BF2CEF"/>
    <w:rsid w:val="00BF32FD"/>
    <w:rsid w:val="00BF4673"/>
    <w:rsid w:val="00BF7A1E"/>
    <w:rsid w:val="00BF7DC0"/>
    <w:rsid w:val="00C0130B"/>
    <w:rsid w:val="00C01DD5"/>
    <w:rsid w:val="00C049AF"/>
    <w:rsid w:val="00C12BAE"/>
    <w:rsid w:val="00C147D9"/>
    <w:rsid w:val="00C15C93"/>
    <w:rsid w:val="00C20E90"/>
    <w:rsid w:val="00C22ED0"/>
    <w:rsid w:val="00C2316B"/>
    <w:rsid w:val="00C24082"/>
    <w:rsid w:val="00C24171"/>
    <w:rsid w:val="00C25ED1"/>
    <w:rsid w:val="00C30531"/>
    <w:rsid w:val="00C31038"/>
    <w:rsid w:val="00C33611"/>
    <w:rsid w:val="00C3477B"/>
    <w:rsid w:val="00C34F31"/>
    <w:rsid w:val="00C42944"/>
    <w:rsid w:val="00C42A80"/>
    <w:rsid w:val="00C43AF5"/>
    <w:rsid w:val="00C45A31"/>
    <w:rsid w:val="00C47A9A"/>
    <w:rsid w:val="00C503F8"/>
    <w:rsid w:val="00C5224A"/>
    <w:rsid w:val="00C53E4C"/>
    <w:rsid w:val="00C6080A"/>
    <w:rsid w:val="00C60D04"/>
    <w:rsid w:val="00C60DA3"/>
    <w:rsid w:val="00C63EC0"/>
    <w:rsid w:val="00C648C4"/>
    <w:rsid w:val="00C731A2"/>
    <w:rsid w:val="00C7435B"/>
    <w:rsid w:val="00C802BC"/>
    <w:rsid w:val="00C81860"/>
    <w:rsid w:val="00C83A1A"/>
    <w:rsid w:val="00C85FC6"/>
    <w:rsid w:val="00C928CE"/>
    <w:rsid w:val="00C9326F"/>
    <w:rsid w:val="00C9694E"/>
    <w:rsid w:val="00C97519"/>
    <w:rsid w:val="00CA0C0B"/>
    <w:rsid w:val="00CA474B"/>
    <w:rsid w:val="00CA5CDC"/>
    <w:rsid w:val="00CA7A42"/>
    <w:rsid w:val="00CB5CC7"/>
    <w:rsid w:val="00CC2032"/>
    <w:rsid w:val="00CC35E8"/>
    <w:rsid w:val="00CC6028"/>
    <w:rsid w:val="00CC7ABA"/>
    <w:rsid w:val="00CD01C2"/>
    <w:rsid w:val="00CD2DBA"/>
    <w:rsid w:val="00CD6D7D"/>
    <w:rsid w:val="00CD7412"/>
    <w:rsid w:val="00CD75BE"/>
    <w:rsid w:val="00CE168D"/>
    <w:rsid w:val="00CE70CC"/>
    <w:rsid w:val="00CF146B"/>
    <w:rsid w:val="00CF38CE"/>
    <w:rsid w:val="00CF61BA"/>
    <w:rsid w:val="00D016A1"/>
    <w:rsid w:val="00D029C0"/>
    <w:rsid w:val="00D06986"/>
    <w:rsid w:val="00D1059A"/>
    <w:rsid w:val="00D12032"/>
    <w:rsid w:val="00D14BEE"/>
    <w:rsid w:val="00D17207"/>
    <w:rsid w:val="00D212F3"/>
    <w:rsid w:val="00D25750"/>
    <w:rsid w:val="00D26043"/>
    <w:rsid w:val="00D314CA"/>
    <w:rsid w:val="00D31AE9"/>
    <w:rsid w:val="00D32116"/>
    <w:rsid w:val="00D34D99"/>
    <w:rsid w:val="00D3506E"/>
    <w:rsid w:val="00D352B5"/>
    <w:rsid w:val="00D35595"/>
    <w:rsid w:val="00D37412"/>
    <w:rsid w:val="00D377BF"/>
    <w:rsid w:val="00D37A29"/>
    <w:rsid w:val="00D44489"/>
    <w:rsid w:val="00D454ED"/>
    <w:rsid w:val="00D455EC"/>
    <w:rsid w:val="00D45A4A"/>
    <w:rsid w:val="00D4790B"/>
    <w:rsid w:val="00D52BEA"/>
    <w:rsid w:val="00D54A2B"/>
    <w:rsid w:val="00D577FF"/>
    <w:rsid w:val="00D657AC"/>
    <w:rsid w:val="00D65A39"/>
    <w:rsid w:val="00D704B4"/>
    <w:rsid w:val="00D73329"/>
    <w:rsid w:val="00D74D7A"/>
    <w:rsid w:val="00D82906"/>
    <w:rsid w:val="00D83FDD"/>
    <w:rsid w:val="00D8404D"/>
    <w:rsid w:val="00D8487D"/>
    <w:rsid w:val="00D853A4"/>
    <w:rsid w:val="00D91991"/>
    <w:rsid w:val="00D954D3"/>
    <w:rsid w:val="00D955E2"/>
    <w:rsid w:val="00D95F0F"/>
    <w:rsid w:val="00D963A9"/>
    <w:rsid w:val="00DA11CA"/>
    <w:rsid w:val="00DA1C76"/>
    <w:rsid w:val="00DA2112"/>
    <w:rsid w:val="00DA28E8"/>
    <w:rsid w:val="00DA2CFF"/>
    <w:rsid w:val="00DA6BDE"/>
    <w:rsid w:val="00DA7255"/>
    <w:rsid w:val="00DB0EDB"/>
    <w:rsid w:val="00DB2309"/>
    <w:rsid w:val="00DB2960"/>
    <w:rsid w:val="00DB7570"/>
    <w:rsid w:val="00DC7581"/>
    <w:rsid w:val="00DD04ED"/>
    <w:rsid w:val="00DD393A"/>
    <w:rsid w:val="00DD61B7"/>
    <w:rsid w:val="00DD7573"/>
    <w:rsid w:val="00DE071E"/>
    <w:rsid w:val="00DE1053"/>
    <w:rsid w:val="00DE31F3"/>
    <w:rsid w:val="00DE56DF"/>
    <w:rsid w:val="00DE6C1D"/>
    <w:rsid w:val="00DF04AE"/>
    <w:rsid w:val="00DF1973"/>
    <w:rsid w:val="00DF3856"/>
    <w:rsid w:val="00DF3E8C"/>
    <w:rsid w:val="00DF495D"/>
    <w:rsid w:val="00DF5B63"/>
    <w:rsid w:val="00E00667"/>
    <w:rsid w:val="00E01B6E"/>
    <w:rsid w:val="00E03432"/>
    <w:rsid w:val="00E07766"/>
    <w:rsid w:val="00E10A24"/>
    <w:rsid w:val="00E10DD9"/>
    <w:rsid w:val="00E122AB"/>
    <w:rsid w:val="00E1350D"/>
    <w:rsid w:val="00E140C2"/>
    <w:rsid w:val="00E14D1B"/>
    <w:rsid w:val="00E1797E"/>
    <w:rsid w:val="00E20A2F"/>
    <w:rsid w:val="00E20CC8"/>
    <w:rsid w:val="00E24F15"/>
    <w:rsid w:val="00E25FB5"/>
    <w:rsid w:val="00E26A9B"/>
    <w:rsid w:val="00E32FA4"/>
    <w:rsid w:val="00E35280"/>
    <w:rsid w:val="00E360C5"/>
    <w:rsid w:val="00E37B54"/>
    <w:rsid w:val="00E41F79"/>
    <w:rsid w:val="00E44CBF"/>
    <w:rsid w:val="00E50CB3"/>
    <w:rsid w:val="00E52781"/>
    <w:rsid w:val="00E54A7B"/>
    <w:rsid w:val="00E55204"/>
    <w:rsid w:val="00E55AEA"/>
    <w:rsid w:val="00E563A1"/>
    <w:rsid w:val="00E570FD"/>
    <w:rsid w:val="00E5713C"/>
    <w:rsid w:val="00E57734"/>
    <w:rsid w:val="00E6083D"/>
    <w:rsid w:val="00E61889"/>
    <w:rsid w:val="00E72178"/>
    <w:rsid w:val="00E74BFB"/>
    <w:rsid w:val="00E76B29"/>
    <w:rsid w:val="00E842A7"/>
    <w:rsid w:val="00E84CE3"/>
    <w:rsid w:val="00E87C7A"/>
    <w:rsid w:val="00E91888"/>
    <w:rsid w:val="00E94367"/>
    <w:rsid w:val="00E94E0F"/>
    <w:rsid w:val="00E9507F"/>
    <w:rsid w:val="00E96C13"/>
    <w:rsid w:val="00EA283B"/>
    <w:rsid w:val="00EA3E13"/>
    <w:rsid w:val="00EA49DC"/>
    <w:rsid w:val="00EA68E0"/>
    <w:rsid w:val="00EA7B6F"/>
    <w:rsid w:val="00EB282A"/>
    <w:rsid w:val="00EB2F4E"/>
    <w:rsid w:val="00EB47FB"/>
    <w:rsid w:val="00EB532D"/>
    <w:rsid w:val="00EB7095"/>
    <w:rsid w:val="00EC34CA"/>
    <w:rsid w:val="00EC4AD2"/>
    <w:rsid w:val="00EC7353"/>
    <w:rsid w:val="00ED1CDD"/>
    <w:rsid w:val="00ED423D"/>
    <w:rsid w:val="00ED5F25"/>
    <w:rsid w:val="00EE1F66"/>
    <w:rsid w:val="00EE33DA"/>
    <w:rsid w:val="00EE498B"/>
    <w:rsid w:val="00EE65EA"/>
    <w:rsid w:val="00EE68A8"/>
    <w:rsid w:val="00EE727E"/>
    <w:rsid w:val="00EE7EE4"/>
    <w:rsid w:val="00EF7E64"/>
    <w:rsid w:val="00F01CAA"/>
    <w:rsid w:val="00F03AF6"/>
    <w:rsid w:val="00F05EA9"/>
    <w:rsid w:val="00F07663"/>
    <w:rsid w:val="00F10DBD"/>
    <w:rsid w:val="00F12449"/>
    <w:rsid w:val="00F1270D"/>
    <w:rsid w:val="00F13AF9"/>
    <w:rsid w:val="00F15F2B"/>
    <w:rsid w:val="00F162FD"/>
    <w:rsid w:val="00F2439C"/>
    <w:rsid w:val="00F2578D"/>
    <w:rsid w:val="00F25B2D"/>
    <w:rsid w:val="00F26A9F"/>
    <w:rsid w:val="00F274F4"/>
    <w:rsid w:val="00F30D59"/>
    <w:rsid w:val="00F32191"/>
    <w:rsid w:val="00F33552"/>
    <w:rsid w:val="00F34E2B"/>
    <w:rsid w:val="00F3644F"/>
    <w:rsid w:val="00F368AD"/>
    <w:rsid w:val="00F40F82"/>
    <w:rsid w:val="00F423AD"/>
    <w:rsid w:val="00F430CE"/>
    <w:rsid w:val="00F47AB1"/>
    <w:rsid w:val="00F52747"/>
    <w:rsid w:val="00F54D58"/>
    <w:rsid w:val="00F551A3"/>
    <w:rsid w:val="00F6371D"/>
    <w:rsid w:val="00F63B58"/>
    <w:rsid w:val="00F66A69"/>
    <w:rsid w:val="00F739CF"/>
    <w:rsid w:val="00F73E02"/>
    <w:rsid w:val="00F76D39"/>
    <w:rsid w:val="00F80332"/>
    <w:rsid w:val="00F81078"/>
    <w:rsid w:val="00F81B3B"/>
    <w:rsid w:val="00F81E9F"/>
    <w:rsid w:val="00F83E62"/>
    <w:rsid w:val="00F83EB5"/>
    <w:rsid w:val="00F93105"/>
    <w:rsid w:val="00F93250"/>
    <w:rsid w:val="00F95038"/>
    <w:rsid w:val="00F95128"/>
    <w:rsid w:val="00F96B88"/>
    <w:rsid w:val="00F97D3F"/>
    <w:rsid w:val="00FA0C48"/>
    <w:rsid w:val="00FA1291"/>
    <w:rsid w:val="00FA28CA"/>
    <w:rsid w:val="00FA3662"/>
    <w:rsid w:val="00FA621A"/>
    <w:rsid w:val="00FA68D0"/>
    <w:rsid w:val="00FB2150"/>
    <w:rsid w:val="00FB32C5"/>
    <w:rsid w:val="00FB6314"/>
    <w:rsid w:val="00FB6F28"/>
    <w:rsid w:val="00FB6F80"/>
    <w:rsid w:val="00FC058F"/>
    <w:rsid w:val="00FC1170"/>
    <w:rsid w:val="00FC3F22"/>
    <w:rsid w:val="00FC5F32"/>
    <w:rsid w:val="00FD030F"/>
    <w:rsid w:val="00FD0669"/>
    <w:rsid w:val="00FD1C6C"/>
    <w:rsid w:val="00FD25DA"/>
    <w:rsid w:val="00FE1902"/>
    <w:rsid w:val="00FE223D"/>
    <w:rsid w:val="00FE5363"/>
    <w:rsid w:val="00FF0546"/>
    <w:rsid w:val="00FF1A55"/>
    <w:rsid w:val="00FF7511"/>
    <w:rsid w:val="02E22A78"/>
    <w:rsid w:val="053A00FF"/>
    <w:rsid w:val="07501A54"/>
    <w:rsid w:val="136B044E"/>
    <w:rsid w:val="16970B4B"/>
    <w:rsid w:val="1C0C1329"/>
    <w:rsid w:val="2B8C5619"/>
    <w:rsid w:val="51EE287F"/>
    <w:rsid w:val="65EE27F7"/>
    <w:rsid w:val="687C4F72"/>
    <w:rsid w:val="75724BBC"/>
    <w:rsid w:val="793E21B1"/>
    <w:rsid w:val="7C2B3CDD"/>
    <w:rsid w:val="7DC653B1"/>
    <w:rsid w:val="7E82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2E20F4F"/>
  <w15:docId w15:val="{5E93AAA4-1E1E-42F3-A773-EB005DE0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32"/>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楷体_GB2312" w:hAnsiTheme="majorHAnsi" w:cstheme="majorBidi"/>
      <w:b/>
      <w:bCs/>
      <w:sz w:val="32"/>
      <w:szCs w:val="32"/>
    </w:rPr>
  </w:style>
  <w:style w:type="paragraph" w:styleId="3">
    <w:name w:val="heading 3"/>
    <w:basedOn w:val="a"/>
    <w:next w:val="a"/>
    <w:link w:val="30"/>
    <w:uiPriority w:val="9"/>
    <w:unhideWhenUsed/>
    <w:qFormat/>
    <w:rsid w:val="00EB47FB"/>
    <w:pPr>
      <w:keepNext/>
      <w:keepLines/>
      <w:spacing w:afterLines="50" w:after="50" w:line="560" w:lineRule="exact"/>
      <w:ind w:firstLineChars="200" w:firstLine="200"/>
      <w:outlineLvl w:val="2"/>
    </w:pPr>
    <w:rPr>
      <w:rFonts w:ascii="Times New Roman" w:eastAsia="仿宋_GB2312"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TOC3">
    <w:name w:val="toc 3"/>
    <w:basedOn w:val="a"/>
    <w:next w:val="a"/>
    <w:uiPriority w:val="39"/>
    <w:unhideWhenUsed/>
    <w:qFormat/>
    <w:pPr>
      <w:ind w:left="420"/>
      <w:jc w:val="left"/>
    </w:pPr>
    <w:rPr>
      <w:rFonts w:eastAsiaTheme="minorHAnsi"/>
      <w:i/>
      <w:iCs/>
      <w:sz w:val="20"/>
      <w:szCs w:val="20"/>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eastAsiaTheme="minorHAnsi"/>
      <w:b/>
      <w:bCs/>
      <w:caps/>
      <w:sz w:val="20"/>
      <w:szCs w:val="20"/>
    </w:rPr>
  </w:style>
  <w:style w:type="paragraph" w:styleId="ab">
    <w:name w:val="footnote text"/>
    <w:basedOn w:val="a"/>
    <w:link w:val="ac"/>
    <w:uiPriority w:val="99"/>
    <w:semiHidden/>
    <w:unhideWhenUsed/>
    <w:pPr>
      <w:snapToGrid w:val="0"/>
      <w:jc w:val="left"/>
    </w:pPr>
    <w:rPr>
      <w:sz w:val="18"/>
      <w:szCs w:val="18"/>
    </w:rPr>
  </w:style>
  <w:style w:type="paragraph" w:styleId="TOC2">
    <w:name w:val="toc 2"/>
    <w:basedOn w:val="a"/>
    <w:next w:val="a"/>
    <w:uiPriority w:val="39"/>
    <w:unhideWhenUsed/>
    <w:qFormat/>
    <w:pPr>
      <w:ind w:left="210"/>
      <w:jc w:val="left"/>
    </w:pPr>
    <w:rPr>
      <w:rFonts w:eastAsiaTheme="minorHAnsi"/>
      <w:smallCaps/>
      <w:sz w:val="20"/>
      <w:szCs w:val="20"/>
    </w:rPr>
  </w:style>
  <w:style w:type="paragraph" w:styleId="ad">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uiPriority w:val="99"/>
    <w:semiHidden/>
    <w:unhideWhenUsed/>
    <w:qFormat/>
    <w:rPr>
      <w:b/>
      <w:bCs/>
    </w:rPr>
  </w:style>
  <w:style w:type="table" w:styleId="af0">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styleId="af3">
    <w:name w:val="footnote reference"/>
    <w:basedOn w:val="a0"/>
    <w:uiPriority w:val="99"/>
    <w:semiHidden/>
    <w:unhideWhenUsed/>
    <w:qFormat/>
    <w:rPr>
      <w:vertAlign w:val="superscript"/>
    </w:r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4">
    <w:name w:val="List Paragraph"/>
    <w:basedOn w:val="a"/>
    <w:uiPriority w:val="99"/>
    <w:unhideWhenUsed/>
    <w:qFormat/>
    <w:pPr>
      <w:ind w:firstLineChars="200" w:firstLine="420"/>
    </w:pPr>
  </w:style>
  <w:style w:type="character" w:customStyle="1" w:styleId="a4">
    <w:name w:val="批注文字 字符"/>
    <w:basedOn w:val="a0"/>
    <w:link w:val="a3"/>
    <w:uiPriority w:val="99"/>
    <w:rPr>
      <w:kern w:val="2"/>
      <w:sz w:val="21"/>
      <w:szCs w:val="22"/>
    </w:rPr>
  </w:style>
  <w:style w:type="character" w:customStyle="1" w:styleId="af">
    <w:name w:val="批注主题 字符"/>
    <w:basedOn w:val="a4"/>
    <w:link w:val="ae"/>
    <w:uiPriority w:val="99"/>
    <w:semiHidden/>
    <w:qFormat/>
    <w:rPr>
      <w:b/>
      <w:bCs/>
      <w:kern w:val="2"/>
      <w:sz w:val="21"/>
      <w:szCs w:val="22"/>
    </w:rPr>
  </w:style>
  <w:style w:type="character" w:customStyle="1" w:styleId="10">
    <w:name w:val="标题 1 字符"/>
    <w:basedOn w:val="a0"/>
    <w:link w:val="1"/>
    <w:uiPriority w:val="9"/>
    <w:qFormat/>
    <w:rPr>
      <w:rFonts w:eastAsia="黑体"/>
      <w:bCs/>
      <w:kern w:val="44"/>
      <w:sz w:val="32"/>
      <w:szCs w:val="44"/>
    </w:rPr>
  </w:style>
  <w:style w:type="character" w:customStyle="1" w:styleId="20">
    <w:name w:val="标题 2 字符"/>
    <w:basedOn w:val="a0"/>
    <w:link w:val="2"/>
    <w:uiPriority w:val="9"/>
    <w:qFormat/>
    <w:rPr>
      <w:rFonts w:asciiTheme="majorHAnsi" w:eastAsia="楷体_GB2312" w:hAnsiTheme="majorHAnsi" w:cstheme="majorBidi"/>
      <w:b/>
      <w:bCs/>
      <w:kern w:val="2"/>
      <w:sz w:val="32"/>
      <w:szCs w:val="32"/>
    </w:rPr>
  </w:style>
  <w:style w:type="character" w:customStyle="1" w:styleId="30">
    <w:name w:val="标题 3 字符"/>
    <w:basedOn w:val="a0"/>
    <w:link w:val="3"/>
    <w:uiPriority w:val="9"/>
    <w:qFormat/>
    <w:rsid w:val="00EB47FB"/>
    <w:rPr>
      <w:rFonts w:ascii="Times New Roman" w:eastAsia="仿宋_GB2312" w:hAnsi="Times New Roman"/>
      <w:b/>
      <w:bCs/>
      <w:kern w:val="2"/>
      <w:sz w:val="32"/>
      <w:szCs w:val="32"/>
    </w:rPr>
  </w:style>
  <w:style w:type="character" w:customStyle="1" w:styleId="ac">
    <w:name w:val="脚注文本 字符"/>
    <w:basedOn w:val="a0"/>
    <w:link w:val="ab"/>
    <w:uiPriority w:val="99"/>
    <w:semiHidden/>
    <w:qFormat/>
    <w:rPr>
      <w:kern w:val="2"/>
      <w:sz w:val="18"/>
      <w:szCs w:val="1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Cs w:val="0"/>
      <w:color w:val="2F5496" w:themeColor="accent1" w:themeShade="BF"/>
      <w:kern w:val="0"/>
      <w:szCs w:val="32"/>
    </w:rPr>
  </w:style>
  <w:style w:type="paragraph" w:styleId="TOC4">
    <w:name w:val="toc 4"/>
    <w:basedOn w:val="a"/>
    <w:next w:val="a"/>
    <w:autoRedefine/>
    <w:uiPriority w:val="39"/>
    <w:unhideWhenUsed/>
    <w:rsid w:val="00CC2032"/>
    <w:pPr>
      <w:ind w:left="630"/>
      <w:jc w:val="left"/>
    </w:pPr>
    <w:rPr>
      <w:rFonts w:eastAsiaTheme="minorHAnsi"/>
      <w:sz w:val="18"/>
      <w:szCs w:val="18"/>
    </w:rPr>
  </w:style>
  <w:style w:type="paragraph" w:styleId="TOC5">
    <w:name w:val="toc 5"/>
    <w:basedOn w:val="a"/>
    <w:next w:val="a"/>
    <w:autoRedefine/>
    <w:uiPriority w:val="39"/>
    <w:unhideWhenUsed/>
    <w:rsid w:val="00CC2032"/>
    <w:pPr>
      <w:ind w:left="840"/>
      <w:jc w:val="left"/>
    </w:pPr>
    <w:rPr>
      <w:rFonts w:eastAsiaTheme="minorHAnsi"/>
      <w:sz w:val="18"/>
      <w:szCs w:val="18"/>
    </w:rPr>
  </w:style>
  <w:style w:type="paragraph" w:styleId="TOC6">
    <w:name w:val="toc 6"/>
    <w:basedOn w:val="a"/>
    <w:next w:val="a"/>
    <w:autoRedefine/>
    <w:uiPriority w:val="39"/>
    <w:unhideWhenUsed/>
    <w:rsid w:val="00CC2032"/>
    <w:pPr>
      <w:ind w:left="1050"/>
      <w:jc w:val="left"/>
    </w:pPr>
    <w:rPr>
      <w:rFonts w:eastAsiaTheme="minorHAnsi"/>
      <w:sz w:val="18"/>
      <w:szCs w:val="18"/>
    </w:rPr>
  </w:style>
  <w:style w:type="paragraph" w:styleId="TOC7">
    <w:name w:val="toc 7"/>
    <w:basedOn w:val="a"/>
    <w:next w:val="a"/>
    <w:autoRedefine/>
    <w:uiPriority w:val="39"/>
    <w:unhideWhenUsed/>
    <w:rsid w:val="00CC2032"/>
    <w:pPr>
      <w:ind w:left="1260"/>
      <w:jc w:val="left"/>
    </w:pPr>
    <w:rPr>
      <w:rFonts w:eastAsiaTheme="minorHAnsi"/>
      <w:sz w:val="18"/>
      <w:szCs w:val="18"/>
    </w:rPr>
  </w:style>
  <w:style w:type="paragraph" w:styleId="TOC8">
    <w:name w:val="toc 8"/>
    <w:basedOn w:val="a"/>
    <w:next w:val="a"/>
    <w:autoRedefine/>
    <w:uiPriority w:val="39"/>
    <w:unhideWhenUsed/>
    <w:rsid w:val="00CC2032"/>
    <w:pPr>
      <w:ind w:left="1470"/>
      <w:jc w:val="left"/>
    </w:pPr>
    <w:rPr>
      <w:rFonts w:eastAsiaTheme="minorHAnsi"/>
      <w:sz w:val="18"/>
      <w:szCs w:val="18"/>
    </w:rPr>
  </w:style>
  <w:style w:type="paragraph" w:styleId="TOC9">
    <w:name w:val="toc 9"/>
    <w:basedOn w:val="a"/>
    <w:next w:val="a"/>
    <w:autoRedefine/>
    <w:uiPriority w:val="39"/>
    <w:unhideWhenUsed/>
    <w:rsid w:val="00CC2032"/>
    <w:pPr>
      <w:ind w:left="1680"/>
      <w:jc w:val="left"/>
    </w:pPr>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1864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zhengyuan\Desktop\&#32501;&#31481;&#36130;&#25919;&#39033;&#30446;\&#24037;&#20316;&#26041;&#26696;\&#31532;&#19968;&#32452;&#36164;&#26009;\&#20844;&#36710;&#36816;&#32500;\&#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5">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9410-48DF-8030-50813D5F570E}"/>
              </c:ext>
            </c:extLst>
          </c:dPt>
          <c:dPt>
            <c:idx val="1"/>
            <c:bubble3D val="0"/>
            <c:spPr>
              <a:solidFill>
                <a:srgbClr val="00516B"/>
              </a:solidFill>
              <a:ln w="25400">
                <a:solidFill>
                  <a:schemeClr val="lt1"/>
                </a:solidFill>
              </a:ln>
              <a:effectLst/>
              <a:sp3d contourW="25400">
                <a:contourClr>
                  <a:schemeClr val="lt1"/>
                </a:contourClr>
              </a:sp3d>
            </c:spPr>
            <c:extLst>
              <c:ext xmlns:c16="http://schemas.microsoft.com/office/drawing/2014/chart" uri="{C3380CC4-5D6E-409C-BE32-E72D297353CC}">
                <c16:uniqueId val="{00000003-9410-48DF-8030-50813D5F570E}"/>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410-48DF-8030-50813D5F570E}"/>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410-48DF-8030-50813D5F570E}"/>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410-48DF-8030-50813D5F570E}"/>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410-48DF-8030-50813D5F570E}"/>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9410-48DF-8030-50813D5F570E}"/>
              </c:ext>
            </c:extLst>
          </c:dPt>
          <c:dPt>
            <c:idx val="7"/>
            <c:bubble3D val="0"/>
            <c:spPr>
              <a:solidFill>
                <a:schemeClr val="tx1">
                  <a:lumMod val="50000"/>
                  <a:lumOff val="5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9410-48DF-8030-50813D5F570E}"/>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9410-48DF-8030-50813D5F570E}"/>
              </c:ext>
            </c:extLst>
          </c:dPt>
          <c:dLbls>
            <c:dLbl>
              <c:idx val="0"/>
              <c:layout>
                <c:manualLayout>
                  <c:x val="4.2021688085498173E-2"/>
                  <c:y val="0.11927088659372125"/>
                </c:manualLayout>
              </c:layout>
              <c:tx>
                <c:rich>
                  <a:bodyPr/>
                  <a:lstStyle/>
                  <a:p>
                    <a:fld id="{50620C20-EAF1-4BB5-A6A6-B83395262CA9}" type="CATEGORYNAME">
                      <a:rPr lang="zh-CN" altLang="en-US"/>
                      <a:pPr/>
                      <a:t>[类别名称]</a:t>
                    </a:fld>
                    <a:r>
                      <a:rPr lang="en-US" altLang="zh-CN" baseline="0"/>
                      <a:t>,78.70</a:t>
                    </a:r>
                    <a:r>
                      <a:rPr lang="zh-CN" altLang="en-US" baseline="0"/>
                      <a:t>万元 </a:t>
                    </a:r>
                    <a:fld id="{AFEE084A-71D2-4678-9FE7-EE53315FB5BB}"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26428494617232029"/>
                      <c:h val="0.22579693034238488"/>
                    </c:manualLayout>
                  </c15:layout>
                  <c15:dlblFieldTable/>
                  <c15:showDataLabelsRange val="0"/>
                </c:ext>
                <c:ext xmlns:c16="http://schemas.microsoft.com/office/drawing/2014/chart" uri="{C3380CC4-5D6E-409C-BE32-E72D297353CC}">
                  <c16:uniqueId val="{00000001-9410-48DF-8030-50813D5F570E}"/>
                </c:ext>
              </c:extLst>
            </c:dLbl>
            <c:dLbl>
              <c:idx val="1"/>
              <c:layout>
                <c:manualLayout>
                  <c:x val="3.6098821539924962E-2"/>
                  <c:y val="-0.12363831587167307"/>
                </c:manualLayout>
              </c:layout>
              <c:tx>
                <c:rich>
                  <a:bodyPr/>
                  <a:lstStyle/>
                  <a:p>
                    <a:fld id="{0D69AF31-0CD5-435C-A6AB-D0619EBE6293}" type="CATEGORYNAME">
                      <a:rPr lang="zh-CN" altLang="en-US"/>
                      <a:pPr/>
                      <a:t>[类别名称]</a:t>
                    </a:fld>
                    <a:r>
                      <a:rPr lang="zh-CN" altLang="en-US"/>
                      <a:t>，</a:t>
                    </a:r>
                    <a:r>
                      <a:rPr lang="en-US" altLang="zh-CN"/>
                      <a:t>52.06</a:t>
                    </a:r>
                    <a:r>
                      <a:rPr lang="zh-CN" altLang="en-US"/>
                      <a:t>万元</a:t>
                    </a:r>
                    <a:r>
                      <a:rPr lang="en-US" altLang="zh-CN" baseline="0"/>
                      <a:t>, </a:t>
                    </a:r>
                    <a:fld id="{33F58B04-F1A8-46F3-A1FA-CB43E9BB1555}" type="VALUE">
                      <a:rPr lang="en-US" altLang="zh-CN" baseline="0"/>
                      <a:pPr/>
                      <a:t>[值]</a:t>
                    </a:fld>
                    <a:endParaRPr lang="en-US" altLang="zh-CN"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410-48DF-8030-50813D5F570E}"/>
                </c:ext>
              </c:extLst>
            </c:dLbl>
            <c:dLbl>
              <c:idx val="2"/>
              <c:layout>
                <c:manualLayout>
                  <c:x val="9.1186102407204095E-2"/>
                  <c:y val="-1.7657968373787986E-2"/>
                </c:manualLayout>
              </c:layout>
              <c:tx>
                <c:rich>
                  <a:bodyPr/>
                  <a:lstStyle/>
                  <a:p>
                    <a:fld id="{C6FFF1E8-3230-492E-BE8A-DFF1A0F40A4F}" type="CATEGORYNAME">
                      <a:rPr lang="zh-CN" altLang="en-US"/>
                      <a:pPr/>
                      <a:t>[类别名称]</a:t>
                    </a:fld>
                    <a:r>
                      <a:rPr lang="en-US" altLang="zh-CN" baseline="0"/>
                      <a:t>,1.81</a:t>
                    </a:r>
                    <a:r>
                      <a:rPr lang="zh-CN" altLang="en-US" baseline="0"/>
                      <a:t>万元， </a:t>
                    </a:r>
                    <a:fld id="{634B279F-89E1-4672-BB4D-12D3265417C1}"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23777284930547449"/>
                      <c:h val="0.15584415584415584"/>
                    </c:manualLayout>
                  </c15:layout>
                  <c15:dlblFieldTable/>
                  <c15:showDataLabelsRange val="0"/>
                </c:ext>
                <c:ext xmlns:c16="http://schemas.microsoft.com/office/drawing/2014/chart" uri="{C3380CC4-5D6E-409C-BE32-E72D297353CC}">
                  <c16:uniqueId val="{00000005-9410-48DF-8030-50813D5F570E}"/>
                </c:ext>
              </c:extLst>
            </c:dLbl>
            <c:dLbl>
              <c:idx val="3"/>
              <c:tx>
                <c:rich>
                  <a:bodyPr/>
                  <a:lstStyle/>
                  <a:p>
                    <a:fld id="{4FBB989C-D606-47B8-99EA-40858027C4C7}" type="CATEGORYNAME">
                      <a:rPr lang="zh-CN" altLang="en-US"/>
                      <a:pPr/>
                      <a:t>[类别名称]</a:t>
                    </a:fld>
                    <a:r>
                      <a:rPr lang="en-US" altLang="zh-CN" baseline="0"/>
                      <a:t>,8.90</a:t>
                    </a:r>
                    <a:r>
                      <a:rPr lang="zh-CN" altLang="en-US" baseline="0"/>
                      <a:t>万元， </a:t>
                    </a:r>
                    <a:fld id="{121F982E-92BC-4D67-B645-DFE26CB0B8EB}"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9410-48DF-8030-50813D5F570E}"/>
                </c:ext>
              </c:extLst>
            </c:dLbl>
            <c:dLbl>
              <c:idx val="4"/>
              <c:layout>
                <c:manualLayout>
                  <c:x val="-7.2149870527928969E-2"/>
                  <c:y val="-0.1001603621861317"/>
                </c:manualLayout>
              </c:layout>
              <c:tx>
                <c:rich>
                  <a:bodyPr/>
                  <a:lstStyle/>
                  <a:p>
                    <a:fld id="{CF32E3E0-2675-4EB6-B83B-AD725B281C04}" type="CATEGORYNAME">
                      <a:rPr lang="zh-CN" altLang="en-US"/>
                      <a:pPr/>
                      <a:t>[类别名称]</a:t>
                    </a:fld>
                    <a:r>
                      <a:rPr lang="en-US" altLang="zh-CN" baseline="0"/>
                      <a:t>, 50.18</a:t>
                    </a:r>
                    <a:r>
                      <a:rPr lang="zh-CN" altLang="en-US" baseline="0"/>
                      <a:t>万元，</a:t>
                    </a:r>
                    <a:fld id="{E7D7D9A0-CCA4-4BF9-BC7F-35050864345D}"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9410-48DF-8030-50813D5F570E}"/>
                </c:ext>
              </c:extLst>
            </c:dLbl>
            <c:dLbl>
              <c:idx val="5"/>
              <c:layout>
                <c:manualLayout>
                  <c:x val="-3.6088463774242983E-2"/>
                  <c:y val="-3.537403898892804E-2"/>
                </c:manualLayout>
              </c:layout>
              <c:tx>
                <c:rich>
                  <a:bodyPr/>
                  <a:lstStyle/>
                  <a:p>
                    <a:fld id="{BB307650-A1A1-4D35-9020-72EF3FE026EE}" type="CATEGORYNAME">
                      <a:rPr lang="zh-CN" altLang="en-US"/>
                      <a:pPr/>
                      <a:t>[类别名称]</a:t>
                    </a:fld>
                    <a:r>
                      <a:rPr lang="en-US" altLang="zh-CN" baseline="0"/>
                      <a:t>, 52.96</a:t>
                    </a:r>
                    <a:r>
                      <a:rPr lang="zh-CN" altLang="en-US" baseline="0"/>
                      <a:t>万元，</a:t>
                    </a:r>
                    <a:fld id="{9A35887D-33C8-4AE3-8E01-E2E55889E7A1}"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9410-48DF-8030-50813D5F570E}"/>
                </c:ext>
              </c:extLst>
            </c:dLbl>
            <c:dLbl>
              <c:idx val="6"/>
              <c:tx>
                <c:rich>
                  <a:bodyPr/>
                  <a:lstStyle/>
                  <a:p>
                    <a:fld id="{5C9CBC63-BAD7-47E2-89FB-B7EBD8EA1D6E}" type="CATEGORYNAME">
                      <a:rPr lang="zh-CN" altLang="en-US"/>
                      <a:pPr/>
                      <a:t>[类别名称]</a:t>
                    </a:fld>
                    <a:r>
                      <a:rPr lang="en-US" altLang="zh-CN" baseline="0"/>
                      <a:t>, 9.46</a:t>
                    </a:r>
                    <a:r>
                      <a:rPr lang="zh-CN" altLang="en-US" baseline="0"/>
                      <a:t>万元，</a:t>
                    </a:r>
                    <a:fld id="{2689B0C3-FE04-47CB-AFE3-2C5915751236}"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9410-48DF-8030-50813D5F570E}"/>
                </c:ext>
              </c:extLst>
            </c:dLbl>
            <c:dLbl>
              <c:idx val="7"/>
              <c:tx>
                <c:rich>
                  <a:bodyPr/>
                  <a:lstStyle/>
                  <a:p>
                    <a:fld id="{015E0740-EDDE-43E7-ABE5-B85FC6945959}" type="CATEGORYNAME">
                      <a:rPr lang="zh-CN" altLang="en-US"/>
                      <a:pPr/>
                      <a:t>[类别名称]</a:t>
                    </a:fld>
                    <a:r>
                      <a:rPr lang="en-US" altLang="zh-CN" baseline="0"/>
                      <a:t>,16.56</a:t>
                    </a:r>
                    <a:r>
                      <a:rPr lang="zh-CN" altLang="en-US" baseline="0"/>
                      <a:t>万元， </a:t>
                    </a:r>
                    <a:fld id="{84764173-2D9C-435E-B07D-03BBD5CA4EE2}"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9410-48DF-8030-50813D5F570E}"/>
                </c:ext>
              </c:extLst>
            </c:dLbl>
            <c:dLbl>
              <c:idx val="8"/>
              <c:layout>
                <c:manualLayout>
                  <c:x val="-2.8014474144974905E-2"/>
                  <c:y val="4.427390791027155E-3"/>
                </c:manualLayout>
              </c:layout>
              <c:tx>
                <c:rich>
                  <a:bodyPr/>
                  <a:lstStyle/>
                  <a:p>
                    <a:fld id="{326BA681-8523-46B6-B028-1DAA4747EEC5}" type="CATEGORYNAME">
                      <a:rPr lang="zh-CN" altLang="en-US"/>
                      <a:pPr/>
                      <a:t>[类别名称]</a:t>
                    </a:fld>
                    <a:r>
                      <a:rPr lang="en-US" altLang="zh-CN" baseline="0"/>
                      <a:t>,89.00</a:t>
                    </a:r>
                    <a:r>
                      <a:rPr lang="zh-CN" altLang="en-US" baseline="0"/>
                      <a:t>万元， </a:t>
                    </a:r>
                    <a:fld id="{3AF9E79F-7B70-4EB3-B09D-C22466B43A89}" type="VALUE">
                      <a:rPr lang="en-US" altLang="zh-CN" baseline="0"/>
                      <a:pPr/>
                      <a:t>[值]</a:t>
                    </a:fld>
                    <a:endParaRPr lang="zh-CN" altLang="en-US" baseline="0"/>
                  </a:p>
                </c:rich>
              </c:tx>
              <c:dLblPos val="bestFit"/>
              <c:showLegendKey val="0"/>
              <c:showVal val="1"/>
              <c:showCatName val="1"/>
              <c:showSerName val="0"/>
              <c:showPercent val="0"/>
              <c:showBubbleSize val="0"/>
              <c:extLst>
                <c:ext xmlns:c15="http://schemas.microsoft.com/office/drawing/2012/chart" uri="{CE6537A1-D6FC-4f65-9D91-7224C49458BB}">
                  <c15:layout>
                    <c:manualLayout>
                      <c:w val="0.21944671413563674"/>
                      <c:h val="0.15495867768595042"/>
                    </c:manualLayout>
                  </c15:layout>
                  <c15:dlblFieldTable/>
                  <c15:showDataLabelsRange val="0"/>
                </c:ext>
                <c:ext xmlns:c16="http://schemas.microsoft.com/office/drawing/2014/chart" uri="{C3380CC4-5D6E-409C-BE32-E72D297353CC}">
                  <c16:uniqueId val="{00000011-9410-48DF-8030-50813D5F570E}"/>
                </c:ext>
              </c:extLst>
            </c:dLbl>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幼圆" panose="02010509060101010101" pitchFamily="3" charset="-122"/>
                    <a:ea typeface="幼圆" panose="02010509060101010101" pitchFamily="3" charset="-122"/>
                    <a:cs typeface="+mn-cs"/>
                  </a:defRPr>
                </a:pPr>
                <a:endParaRPr lang="zh-CN"/>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Sheet1!$A$23:$A$31</c:f>
              <c:strCache>
                <c:ptCount val="9"/>
                <c:pt idx="0">
                  <c:v>工资（保险）</c:v>
                </c:pt>
                <c:pt idx="1">
                  <c:v>补贴</c:v>
                </c:pt>
                <c:pt idx="2">
                  <c:v>福利</c:v>
                </c:pt>
                <c:pt idx="3">
                  <c:v>清洗费</c:v>
                </c:pt>
                <c:pt idx="4">
                  <c:v>维修费</c:v>
                </c:pt>
                <c:pt idx="5">
                  <c:v>汽油</c:v>
                </c:pt>
                <c:pt idx="6">
                  <c:v>停车（过路）费</c:v>
                </c:pt>
                <c:pt idx="7">
                  <c:v>保险费</c:v>
                </c:pt>
                <c:pt idx="8">
                  <c:v>办公</c:v>
                </c:pt>
              </c:strCache>
            </c:strRef>
          </c:cat>
          <c:val>
            <c:numRef>
              <c:f>Sheet1!$B$23:$B$31</c:f>
              <c:numCache>
                <c:formatCode>0.00%</c:formatCode>
                <c:ptCount val="9"/>
                <c:pt idx="0">
                  <c:v>0.26613478187352002</c:v>
                </c:pt>
                <c:pt idx="1">
                  <c:v>0.17605005072708799</c:v>
                </c:pt>
                <c:pt idx="2">
                  <c:v>6.12918498478187E-3</c:v>
                </c:pt>
                <c:pt idx="3">
                  <c:v>3.0107879607710501E-2</c:v>
                </c:pt>
                <c:pt idx="4">
                  <c:v>0.16971210686506599</c:v>
                </c:pt>
                <c:pt idx="5">
                  <c:v>0.17910720324653401</c:v>
                </c:pt>
                <c:pt idx="6">
                  <c:v>3.1976422049374398E-2</c:v>
                </c:pt>
                <c:pt idx="7">
                  <c:v>5.59898173824823E-2</c:v>
                </c:pt>
                <c:pt idx="8">
                  <c:v>8.4792553263442705E-2</c:v>
                </c:pt>
              </c:numCache>
            </c:numRef>
          </c:val>
          <c:extLst>
            <c:ext xmlns:c16="http://schemas.microsoft.com/office/drawing/2014/chart" uri="{C3380CC4-5D6E-409C-BE32-E72D297353CC}">
              <c16:uniqueId val="{00000012-9410-48DF-8030-50813D5F570E}"/>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C16251-D83E-4D04-9C30-4DEC01F9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20</Pages>
  <Words>1640</Words>
  <Characters>9352</Characters>
  <Application>Microsoft Office Word</Application>
  <DocSecurity>0</DocSecurity>
  <Lines>77</Lines>
  <Paragraphs>21</Paragraphs>
  <ScaleCrop>false</ScaleCrop>
  <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梁佳</dc:creator>
  <cp:lastModifiedBy>忠阳 李</cp:lastModifiedBy>
  <cp:revision>27</cp:revision>
  <dcterms:created xsi:type="dcterms:W3CDTF">2021-07-10T13:44:00Z</dcterms:created>
  <dcterms:modified xsi:type="dcterms:W3CDTF">2021-08-18T01:41:00Z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