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6B1C3">
      <w:pPr>
        <w:autoSpaceDE w:val="0"/>
        <w:autoSpaceDN w:val="0"/>
        <w:adjustRightInd w:val="0"/>
        <w:ind w:firstLine="880"/>
        <w:jc w:val="center"/>
        <w:rPr>
          <w:rFonts w:eastAsia="方正小标宋_GBK"/>
          <w:color w:val="C00000"/>
          <w:sz w:val="44"/>
          <w:szCs w:val="44"/>
        </w:rPr>
      </w:pPr>
      <w:bookmarkStart w:id="50" w:name="_GoBack"/>
      <w:bookmarkEnd w:id="50"/>
    </w:p>
    <w:p w14:paraId="7DFE3232">
      <w:pPr>
        <w:autoSpaceDE w:val="0"/>
        <w:autoSpaceDN w:val="0"/>
        <w:adjustRightInd w:val="0"/>
        <w:ind w:firstLine="880"/>
        <w:jc w:val="center"/>
        <w:rPr>
          <w:rFonts w:eastAsia="方正小标宋_GBK"/>
          <w:sz w:val="44"/>
          <w:szCs w:val="44"/>
        </w:rPr>
      </w:pPr>
    </w:p>
    <w:p w14:paraId="1BD89663">
      <w:pPr>
        <w:autoSpaceDE w:val="0"/>
        <w:autoSpaceDN w:val="0"/>
        <w:adjustRightInd w:val="0"/>
        <w:ind w:firstLine="880"/>
        <w:jc w:val="center"/>
        <w:rPr>
          <w:rFonts w:eastAsia="方正小标宋_GBK"/>
          <w:sz w:val="44"/>
          <w:szCs w:val="44"/>
        </w:rPr>
      </w:pPr>
    </w:p>
    <w:p w14:paraId="5F0E0EEF">
      <w:pPr>
        <w:autoSpaceDE w:val="0"/>
        <w:autoSpaceDN w:val="0"/>
        <w:adjustRightInd w:val="0"/>
        <w:ind w:firstLine="0" w:firstLineChars="0"/>
        <w:jc w:val="center"/>
        <w:rPr>
          <w:rFonts w:eastAsia="方正小标宋_GBK"/>
          <w:sz w:val="44"/>
          <w:szCs w:val="44"/>
        </w:rPr>
      </w:pPr>
      <w:r>
        <w:rPr>
          <w:rFonts w:eastAsia="方正小标宋_GBK"/>
          <w:sz w:val="44"/>
          <w:szCs w:val="44"/>
        </w:rPr>
        <w:t>绵竹市2020年司法局部门整体支出</w:t>
      </w:r>
    </w:p>
    <w:p w14:paraId="395FBECA">
      <w:pPr>
        <w:autoSpaceDE w:val="0"/>
        <w:autoSpaceDN w:val="0"/>
        <w:adjustRightInd w:val="0"/>
        <w:ind w:firstLine="198" w:firstLineChars="45"/>
        <w:jc w:val="center"/>
        <w:rPr>
          <w:rFonts w:eastAsia="方正小标宋_GBK"/>
          <w:sz w:val="44"/>
          <w:szCs w:val="44"/>
        </w:rPr>
      </w:pPr>
      <w:r>
        <w:rPr>
          <w:rFonts w:eastAsia="方正小标宋_GBK"/>
          <w:sz w:val="44"/>
          <w:szCs w:val="44"/>
        </w:rPr>
        <w:t>绩效评价报告</w:t>
      </w:r>
    </w:p>
    <w:p w14:paraId="29272EAA">
      <w:pPr>
        <w:autoSpaceDE w:val="0"/>
        <w:autoSpaceDN w:val="0"/>
        <w:adjustRightInd w:val="0"/>
        <w:ind w:firstLine="880"/>
        <w:jc w:val="center"/>
        <w:rPr>
          <w:rFonts w:eastAsia="方正小标宋_GBK"/>
          <w:sz w:val="44"/>
          <w:szCs w:val="44"/>
        </w:rPr>
      </w:pPr>
    </w:p>
    <w:p w14:paraId="5F35FD15">
      <w:pPr>
        <w:autoSpaceDE w:val="0"/>
        <w:autoSpaceDN w:val="0"/>
        <w:adjustRightInd w:val="0"/>
        <w:ind w:firstLine="880"/>
        <w:jc w:val="center"/>
        <w:rPr>
          <w:rFonts w:eastAsia="方正小标宋_GBK"/>
          <w:sz w:val="44"/>
          <w:szCs w:val="44"/>
        </w:rPr>
      </w:pPr>
    </w:p>
    <w:p w14:paraId="353AF9DA">
      <w:pPr>
        <w:autoSpaceDE w:val="0"/>
        <w:autoSpaceDN w:val="0"/>
        <w:adjustRightInd w:val="0"/>
        <w:ind w:firstLine="880"/>
        <w:jc w:val="center"/>
        <w:rPr>
          <w:rFonts w:eastAsia="方正小标宋_GBK"/>
          <w:sz w:val="44"/>
          <w:szCs w:val="44"/>
        </w:rPr>
      </w:pPr>
    </w:p>
    <w:p w14:paraId="328FF743">
      <w:pPr>
        <w:autoSpaceDE w:val="0"/>
        <w:autoSpaceDN w:val="0"/>
        <w:adjustRightInd w:val="0"/>
        <w:ind w:firstLine="880"/>
        <w:jc w:val="center"/>
        <w:rPr>
          <w:rFonts w:eastAsia="方正小标宋_GBK"/>
          <w:sz w:val="44"/>
          <w:szCs w:val="44"/>
        </w:rPr>
      </w:pPr>
    </w:p>
    <w:p w14:paraId="580DA1BA">
      <w:pPr>
        <w:autoSpaceDE w:val="0"/>
        <w:autoSpaceDN w:val="0"/>
        <w:adjustRightInd w:val="0"/>
        <w:ind w:firstLine="880"/>
        <w:jc w:val="center"/>
        <w:rPr>
          <w:rFonts w:eastAsia="方正小标宋_GBK"/>
          <w:sz w:val="44"/>
          <w:szCs w:val="44"/>
        </w:rPr>
      </w:pPr>
    </w:p>
    <w:p w14:paraId="1E0234FD">
      <w:pPr>
        <w:autoSpaceDE w:val="0"/>
        <w:autoSpaceDN w:val="0"/>
        <w:adjustRightInd w:val="0"/>
        <w:ind w:firstLine="880"/>
        <w:jc w:val="center"/>
        <w:rPr>
          <w:rFonts w:eastAsia="方正小标宋_GBK"/>
          <w:sz w:val="44"/>
          <w:szCs w:val="44"/>
        </w:rPr>
      </w:pPr>
    </w:p>
    <w:p w14:paraId="55B78E46">
      <w:pPr>
        <w:autoSpaceDE w:val="0"/>
        <w:autoSpaceDN w:val="0"/>
        <w:adjustRightInd w:val="0"/>
        <w:ind w:firstLine="880"/>
        <w:jc w:val="center"/>
        <w:rPr>
          <w:rFonts w:eastAsia="方正小标宋_GBK"/>
          <w:sz w:val="44"/>
          <w:szCs w:val="44"/>
        </w:rPr>
      </w:pPr>
    </w:p>
    <w:p w14:paraId="7DD9EE64">
      <w:pPr>
        <w:autoSpaceDE w:val="0"/>
        <w:autoSpaceDN w:val="0"/>
        <w:adjustRightInd w:val="0"/>
        <w:ind w:firstLine="0" w:firstLineChars="0"/>
        <w:rPr>
          <w:rFonts w:eastAsia="方正小标宋_GBK"/>
          <w:sz w:val="44"/>
          <w:szCs w:val="44"/>
        </w:rPr>
      </w:pPr>
    </w:p>
    <w:p w14:paraId="2C9B5FCD">
      <w:pPr>
        <w:autoSpaceDE w:val="0"/>
        <w:autoSpaceDN w:val="0"/>
        <w:adjustRightInd w:val="0"/>
        <w:ind w:firstLine="880"/>
        <w:jc w:val="center"/>
        <w:rPr>
          <w:rFonts w:eastAsia="方正小标宋_GBK"/>
          <w:sz w:val="44"/>
          <w:szCs w:val="44"/>
        </w:rPr>
      </w:pPr>
    </w:p>
    <w:p w14:paraId="5FB6FD7C">
      <w:pPr>
        <w:autoSpaceDE w:val="0"/>
        <w:autoSpaceDN w:val="0"/>
        <w:adjustRightInd w:val="0"/>
        <w:ind w:firstLine="880"/>
        <w:jc w:val="center"/>
        <w:rPr>
          <w:rFonts w:eastAsia="方正小标宋_GBK"/>
          <w:sz w:val="44"/>
          <w:szCs w:val="44"/>
        </w:rPr>
      </w:pPr>
    </w:p>
    <w:p w14:paraId="4FADEB1C">
      <w:pPr>
        <w:ind w:firstLine="0" w:firstLineChars="0"/>
        <w:jc w:val="left"/>
        <w:rPr>
          <w:rFonts w:eastAsia="方正小标宋_GBK"/>
          <w:sz w:val="44"/>
          <w:szCs w:val="44"/>
        </w:rPr>
      </w:pPr>
    </w:p>
    <w:p w14:paraId="27F790FF">
      <w:pPr>
        <w:ind w:firstLine="0" w:firstLineChars="0"/>
        <w:jc w:val="center"/>
        <w:rPr>
          <w:rFonts w:eastAsia="小标宋"/>
          <w:b/>
          <w:kern w:val="0"/>
          <w:sz w:val="28"/>
          <w:szCs w:val="28"/>
          <w:lang w:val="zh-CN"/>
        </w:rPr>
      </w:pPr>
      <w:r>
        <w:rPr>
          <w:rFonts w:eastAsia="小标宋"/>
          <w:b/>
          <w:kern w:val="0"/>
          <w:sz w:val="28"/>
          <w:szCs w:val="28"/>
          <w:lang w:val="zh-CN"/>
        </w:rPr>
        <w:t>被评单位：绵竹市司法局</w:t>
      </w:r>
    </w:p>
    <w:p w14:paraId="6A61DB4B">
      <w:pPr>
        <w:ind w:firstLine="0" w:firstLineChars="0"/>
        <w:jc w:val="center"/>
        <w:rPr>
          <w:rFonts w:eastAsia="小标宋"/>
          <w:b/>
          <w:kern w:val="0"/>
          <w:sz w:val="28"/>
          <w:szCs w:val="28"/>
          <w:lang w:val="zh-CN"/>
        </w:rPr>
      </w:pPr>
      <w:r>
        <w:rPr>
          <w:rFonts w:eastAsia="小标宋"/>
          <w:b/>
          <w:kern w:val="0"/>
          <w:sz w:val="28"/>
          <w:szCs w:val="28"/>
          <w:lang w:val="zh-CN"/>
        </w:rPr>
        <w:t>委托单位：绵竹市财政局</w:t>
      </w:r>
    </w:p>
    <w:p w14:paraId="04945DAC">
      <w:pPr>
        <w:ind w:left="2240" w:leftChars="700" w:firstLine="422" w:firstLineChars="150"/>
        <w:rPr>
          <w:rFonts w:eastAsia="小标宋"/>
          <w:b/>
          <w:kern w:val="0"/>
          <w:sz w:val="28"/>
          <w:szCs w:val="28"/>
          <w:lang w:val="zh-CN"/>
        </w:rPr>
      </w:pPr>
      <w:r>
        <w:rPr>
          <w:rFonts w:eastAsia="小标宋"/>
          <w:b/>
          <w:kern w:val="0"/>
          <w:sz w:val="28"/>
          <w:szCs w:val="28"/>
          <w:lang w:val="zh-CN"/>
        </w:rPr>
        <w:t>评价机构：北京零点市场调查有限公司</w:t>
      </w:r>
    </w:p>
    <w:p w14:paraId="45A6A6DE">
      <w:pPr>
        <w:ind w:firstLine="0" w:firstLineChars="0"/>
        <w:rPr>
          <w:rFonts w:eastAsia="方正小标宋_GBK"/>
          <w:b/>
          <w:kern w:val="0"/>
          <w:sz w:val="44"/>
          <w:szCs w:val="44"/>
        </w:rPr>
      </w:pPr>
    </w:p>
    <w:p w14:paraId="34D14BD0">
      <w:pPr>
        <w:ind w:firstLine="0" w:firstLineChars="0"/>
        <w:jc w:val="center"/>
        <w:rPr>
          <w:rFonts w:hint="eastAsia" w:eastAsia="小标宋"/>
          <w:b/>
          <w:kern w:val="0"/>
          <w:sz w:val="28"/>
          <w:lang w:val="zh-CN"/>
        </w:rPr>
      </w:pPr>
      <w:r>
        <w:rPr>
          <w:rFonts w:eastAsia="小标宋"/>
          <w:b/>
          <w:kern w:val="0"/>
          <w:sz w:val="28"/>
          <w:lang w:val="zh-CN"/>
        </w:rPr>
        <w:t>2021年6月30日</w:t>
      </w:r>
    </w:p>
    <w:p w14:paraId="5C563950">
      <w:pPr>
        <w:adjustRightInd w:val="0"/>
        <w:snapToGrid w:val="0"/>
        <w:ind w:firstLine="880"/>
        <w:rPr>
          <w:rFonts w:eastAsia="方正小标宋_GBK"/>
          <w:kern w:val="0"/>
          <w:sz w:val="44"/>
          <w:szCs w:val="44"/>
        </w:rPr>
      </w:pPr>
    </w:p>
    <w:p w14:paraId="1769FD66">
      <w:pPr>
        <w:tabs>
          <w:tab w:val="left" w:pos="3340"/>
        </w:tabs>
        <w:adjustRightInd w:val="0"/>
        <w:snapToGrid w:val="0"/>
        <w:ind w:firstLine="880"/>
        <w:jc w:val="center"/>
        <w:rPr>
          <w:rFonts w:eastAsia="方正小标宋_GBK"/>
          <w:kern w:val="0"/>
          <w:sz w:val="44"/>
          <w:szCs w:val="44"/>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40" w:right="1800" w:bottom="1091" w:left="1800" w:header="851" w:footer="992" w:gutter="0"/>
          <w:cols w:space="425" w:num="1"/>
          <w:docGrid w:type="lines" w:linePitch="435" w:charSpace="0"/>
        </w:sectPr>
      </w:pPr>
    </w:p>
    <w:p w14:paraId="513414ED">
      <w:pPr>
        <w:autoSpaceDE w:val="0"/>
        <w:autoSpaceDN w:val="0"/>
        <w:adjustRightInd w:val="0"/>
        <w:spacing w:line="480" w:lineRule="exact"/>
        <w:ind w:firstLine="0" w:firstLineChars="0"/>
        <w:jc w:val="center"/>
        <w:rPr>
          <w:rFonts w:eastAsia="黑体"/>
          <w:szCs w:val="32"/>
        </w:rPr>
      </w:pPr>
      <w:r>
        <w:rPr>
          <w:rFonts w:eastAsia="黑体"/>
          <w:b/>
          <w:bCs/>
          <w:szCs w:val="32"/>
        </w:rPr>
        <w:t>目  录</w:t>
      </w:r>
    </w:p>
    <w:p w14:paraId="5613ABAD">
      <w:pPr>
        <w:pStyle w:val="11"/>
        <w:rPr>
          <w:rFonts w:ascii="Times New Roman" w:hAnsi="Times New Roman"/>
          <w:b w:val="0"/>
          <w:bCs w:val="0"/>
          <w:sz w:val="20"/>
          <w:szCs w:val="20"/>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"_Toc78317653" </w:instrText>
      </w:r>
      <w:r>
        <w:fldChar w:fldCharType="separate"/>
      </w:r>
      <w:r>
        <w:rPr>
          <w:rStyle w:val="19"/>
          <w:rFonts w:ascii="Times New Roman" w:hAnsi="Times New Roman"/>
          <w:sz w:val="20"/>
          <w:szCs w:val="20"/>
        </w:rPr>
        <w:t>一、部门概况</w:t>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 xml:space="preserve"> PAGEREF _Toc78317653 \h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r>
        <w:rPr>
          <w:rFonts w:ascii="Times New Roman" w:hAnsi="Times New Roman"/>
          <w:sz w:val="20"/>
          <w:szCs w:val="20"/>
        </w:rPr>
        <w:fldChar w:fldCharType="end"/>
      </w:r>
    </w:p>
    <w:p w14:paraId="4BADF50C">
      <w:pPr>
        <w:pStyle w:val="13"/>
        <w:ind w:firstLine="200"/>
        <w:rPr>
          <w:lang w:val="en-US"/>
        </w:rPr>
      </w:pPr>
      <w:r>
        <w:fldChar w:fldCharType="begin"/>
      </w:r>
      <w:r>
        <w:instrText xml:space="preserve"> HYPERLINK \l "_Toc78317654" </w:instrText>
      </w:r>
      <w:r>
        <w:fldChar w:fldCharType="separate"/>
      </w:r>
      <w:r>
        <w:rPr>
          <w:rStyle w:val="19"/>
        </w:rPr>
        <w:t>（一）部门机构组成</w:t>
      </w:r>
      <w:r>
        <w:tab/>
      </w:r>
      <w:r>
        <w:fldChar w:fldCharType="begin"/>
      </w:r>
      <w:r>
        <w:instrText xml:space="preserve"> PAGEREF _Toc78317654 \h </w:instrText>
      </w:r>
      <w:r>
        <w:fldChar w:fldCharType="separate"/>
      </w:r>
      <w:r>
        <w:t>1</w:t>
      </w:r>
      <w:r>
        <w:fldChar w:fldCharType="end"/>
      </w:r>
      <w:r>
        <w:fldChar w:fldCharType="end"/>
      </w:r>
    </w:p>
    <w:p w14:paraId="6B9EA818">
      <w:pPr>
        <w:pStyle w:val="13"/>
        <w:ind w:firstLine="200"/>
        <w:rPr>
          <w:lang w:val="en-US"/>
        </w:rPr>
      </w:pPr>
      <w:r>
        <w:fldChar w:fldCharType="begin"/>
      </w:r>
      <w:r>
        <w:instrText xml:space="preserve"> HYPERLINK \l "_Toc78317655" </w:instrText>
      </w:r>
      <w:r>
        <w:fldChar w:fldCharType="separate"/>
      </w:r>
      <w:r>
        <w:rPr>
          <w:rStyle w:val="19"/>
        </w:rPr>
        <w:t>（二）部门机构职能</w:t>
      </w:r>
      <w:r>
        <w:tab/>
      </w:r>
      <w:r>
        <w:fldChar w:fldCharType="begin"/>
      </w:r>
      <w:r>
        <w:instrText xml:space="preserve"> PAGEREF _Toc78317655 \h </w:instrText>
      </w:r>
      <w:r>
        <w:fldChar w:fldCharType="separate"/>
      </w:r>
      <w:r>
        <w:t>2</w:t>
      </w:r>
      <w:r>
        <w:fldChar w:fldCharType="end"/>
      </w:r>
      <w:r>
        <w:fldChar w:fldCharType="end"/>
      </w:r>
    </w:p>
    <w:p w14:paraId="40A39FA6">
      <w:pPr>
        <w:pStyle w:val="13"/>
        <w:ind w:firstLine="200"/>
        <w:rPr>
          <w:lang w:val="en-US"/>
        </w:rPr>
      </w:pPr>
      <w:r>
        <w:fldChar w:fldCharType="begin"/>
      </w:r>
      <w:r>
        <w:instrText xml:space="preserve"> HYPERLINK \l "_Toc78317656" </w:instrText>
      </w:r>
      <w:r>
        <w:fldChar w:fldCharType="separate"/>
      </w:r>
      <w:r>
        <w:rPr>
          <w:rStyle w:val="19"/>
        </w:rPr>
        <w:t>（三）部门人员结构</w:t>
      </w:r>
      <w:r>
        <w:tab/>
      </w:r>
      <w:r>
        <w:fldChar w:fldCharType="begin"/>
      </w:r>
      <w:r>
        <w:instrText xml:space="preserve"> PAGEREF _Toc78317656 \h </w:instrText>
      </w:r>
      <w:r>
        <w:fldChar w:fldCharType="separate"/>
      </w:r>
      <w:r>
        <w:t>3</w:t>
      </w:r>
      <w:r>
        <w:fldChar w:fldCharType="end"/>
      </w:r>
      <w:r>
        <w:fldChar w:fldCharType="end"/>
      </w:r>
    </w:p>
    <w:p w14:paraId="603071C1">
      <w:pPr>
        <w:pStyle w:val="13"/>
        <w:ind w:firstLine="200"/>
        <w:rPr>
          <w:lang w:val="en-US"/>
        </w:rPr>
      </w:pPr>
      <w:r>
        <w:fldChar w:fldCharType="begin"/>
      </w:r>
      <w:r>
        <w:instrText xml:space="preserve"> HYPERLINK \l "_Toc78317657" </w:instrText>
      </w:r>
      <w:r>
        <w:fldChar w:fldCharType="separate"/>
      </w:r>
      <w:r>
        <w:rPr>
          <w:rStyle w:val="19"/>
        </w:rPr>
        <w:t>（四）年度主要工作目标及重点工作</w:t>
      </w:r>
      <w:r>
        <w:tab/>
      </w:r>
      <w:r>
        <w:fldChar w:fldCharType="begin"/>
      </w:r>
      <w:r>
        <w:instrText xml:space="preserve"> PAGEREF _Toc78317657 \h </w:instrText>
      </w:r>
      <w:r>
        <w:fldChar w:fldCharType="separate"/>
      </w:r>
      <w:r>
        <w:t>3</w:t>
      </w:r>
      <w:r>
        <w:fldChar w:fldCharType="end"/>
      </w:r>
      <w:r>
        <w:fldChar w:fldCharType="end"/>
      </w:r>
    </w:p>
    <w:p w14:paraId="3D88D9C5">
      <w:pPr>
        <w:pStyle w:val="7"/>
        <w:ind w:firstLineChars="125"/>
        <w:rPr>
          <w:sz w:val="20"/>
          <w:szCs w:val="20"/>
        </w:rPr>
      </w:pPr>
      <w:r>
        <w:fldChar w:fldCharType="begin"/>
      </w:r>
      <w:r>
        <w:instrText xml:space="preserve"> HYPERLINK \l "_Toc78317658" </w:instrText>
      </w:r>
      <w:r>
        <w:fldChar w:fldCharType="separate"/>
      </w:r>
      <w:r>
        <w:rPr>
          <w:rStyle w:val="19"/>
          <w:rFonts w:eastAsia="宋体"/>
          <w:sz w:val="20"/>
          <w:szCs w:val="20"/>
        </w:rPr>
        <w:t>1.年度主要工作目标</w:t>
      </w:r>
      <w:r>
        <w:rPr>
          <w:sz w:val="20"/>
          <w:szCs w:val="20"/>
        </w:rPr>
        <w:tab/>
      </w:r>
      <w:r>
        <w:rPr>
          <w:sz w:val="20"/>
          <w:szCs w:val="20"/>
        </w:rPr>
        <w:fldChar w:fldCharType="begin"/>
      </w:r>
      <w:r>
        <w:rPr>
          <w:sz w:val="20"/>
          <w:szCs w:val="20"/>
        </w:rPr>
        <w:instrText xml:space="preserve"> PAGEREF _Toc78317658 \h </w:instrText>
      </w:r>
      <w:r>
        <w:rPr>
          <w:sz w:val="20"/>
          <w:szCs w:val="20"/>
        </w:rPr>
        <w:fldChar w:fldCharType="separate"/>
      </w:r>
      <w:r>
        <w:rPr>
          <w:sz w:val="20"/>
          <w:szCs w:val="20"/>
        </w:rPr>
        <w:t>3</w:t>
      </w:r>
      <w:r>
        <w:rPr>
          <w:sz w:val="20"/>
          <w:szCs w:val="20"/>
        </w:rPr>
        <w:fldChar w:fldCharType="end"/>
      </w:r>
      <w:r>
        <w:rPr>
          <w:sz w:val="20"/>
          <w:szCs w:val="20"/>
        </w:rPr>
        <w:fldChar w:fldCharType="end"/>
      </w:r>
    </w:p>
    <w:p w14:paraId="4617408B">
      <w:pPr>
        <w:pStyle w:val="7"/>
        <w:ind w:firstLineChars="125"/>
        <w:rPr>
          <w:sz w:val="20"/>
          <w:szCs w:val="20"/>
        </w:rPr>
      </w:pPr>
      <w:r>
        <w:fldChar w:fldCharType="begin"/>
      </w:r>
      <w:r>
        <w:instrText xml:space="preserve"> HYPERLINK \l "_Toc78317659" </w:instrText>
      </w:r>
      <w:r>
        <w:fldChar w:fldCharType="separate"/>
      </w:r>
      <w:r>
        <w:rPr>
          <w:rStyle w:val="19"/>
          <w:rFonts w:eastAsia="宋体"/>
          <w:sz w:val="20"/>
          <w:szCs w:val="20"/>
        </w:rPr>
        <w:t>2.年度重点工作任务</w:t>
      </w:r>
      <w:r>
        <w:rPr>
          <w:sz w:val="20"/>
          <w:szCs w:val="20"/>
        </w:rPr>
        <w:tab/>
      </w:r>
      <w:r>
        <w:rPr>
          <w:sz w:val="20"/>
          <w:szCs w:val="20"/>
        </w:rPr>
        <w:fldChar w:fldCharType="begin"/>
      </w:r>
      <w:r>
        <w:rPr>
          <w:sz w:val="20"/>
          <w:szCs w:val="20"/>
        </w:rPr>
        <w:instrText xml:space="preserve"> PAGEREF _Toc78317659 \h </w:instrText>
      </w:r>
      <w:r>
        <w:rPr>
          <w:sz w:val="20"/>
          <w:szCs w:val="20"/>
        </w:rPr>
        <w:fldChar w:fldCharType="separate"/>
      </w:r>
      <w:r>
        <w:rPr>
          <w:sz w:val="20"/>
          <w:szCs w:val="20"/>
        </w:rPr>
        <w:t>4</w:t>
      </w:r>
      <w:r>
        <w:rPr>
          <w:sz w:val="20"/>
          <w:szCs w:val="20"/>
        </w:rPr>
        <w:fldChar w:fldCharType="end"/>
      </w:r>
      <w:r>
        <w:rPr>
          <w:sz w:val="20"/>
          <w:szCs w:val="20"/>
        </w:rPr>
        <w:fldChar w:fldCharType="end"/>
      </w:r>
    </w:p>
    <w:p w14:paraId="0513F682">
      <w:pPr>
        <w:pStyle w:val="11"/>
        <w:rPr>
          <w:rFonts w:ascii="Times New Roman" w:hAnsi="Times New Roman"/>
          <w:b w:val="0"/>
          <w:bCs w:val="0"/>
          <w:sz w:val="20"/>
          <w:szCs w:val="20"/>
        </w:rPr>
      </w:pPr>
      <w:r>
        <w:fldChar w:fldCharType="begin"/>
      </w:r>
      <w:r>
        <w:instrText xml:space="preserve"> HYPERLINK \l "_Toc78317660" </w:instrText>
      </w:r>
      <w:r>
        <w:fldChar w:fldCharType="separate"/>
      </w:r>
      <w:r>
        <w:rPr>
          <w:rStyle w:val="19"/>
          <w:rFonts w:ascii="Times New Roman" w:hAnsi="Times New Roman"/>
          <w:sz w:val="20"/>
          <w:szCs w:val="20"/>
        </w:rPr>
        <w:t>二、预算管理情况</w:t>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 xml:space="preserve"> PAGEREF _Toc78317660 \h </w:instrText>
      </w:r>
      <w:r>
        <w:rPr>
          <w:rFonts w:ascii="Times New Roman" w:hAnsi="Times New Roman"/>
          <w:sz w:val="20"/>
          <w:szCs w:val="20"/>
        </w:rPr>
        <w:fldChar w:fldCharType="separate"/>
      </w:r>
      <w:r>
        <w:rPr>
          <w:rFonts w:ascii="Times New Roman" w:hAnsi="Times New Roman"/>
          <w:sz w:val="20"/>
          <w:szCs w:val="20"/>
        </w:rPr>
        <w:t>5</w:t>
      </w:r>
      <w:r>
        <w:rPr>
          <w:rFonts w:ascii="Times New Roman" w:hAnsi="Times New Roman"/>
          <w:sz w:val="20"/>
          <w:szCs w:val="20"/>
        </w:rPr>
        <w:fldChar w:fldCharType="end"/>
      </w:r>
      <w:r>
        <w:rPr>
          <w:rFonts w:ascii="Times New Roman" w:hAnsi="Times New Roman"/>
          <w:sz w:val="20"/>
          <w:szCs w:val="20"/>
        </w:rPr>
        <w:fldChar w:fldCharType="end"/>
      </w:r>
    </w:p>
    <w:p w14:paraId="69E47CD1">
      <w:pPr>
        <w:pStyle w:val="13"/>
        <w:ind w:firstLine="200"/>
        <w:rPr>
          <w:lang w:val="en-US"/>
        </w:rPr>
      </w:pPr>
      <w:r>
        <w:fldChar w:fldCharType="begin"/>
      </w:r>
      <w:r>
        <w:instrText xml:space="preserve"> HYPERLINK \l "_Toc78317661" </w:instrText>
      </w:r>
      <w:r>
        <w:fldChar w:fldCharType="separate"/>
      </w:r>
      <w:r>
        <w:rPr>
          <w:rStyle w:val="19"/>
        </w:rPr>
        <w:t>（一）预算编制情况</w:t>
      </w:r>
      <w:r>
        <w:tab/>
      </w:r>
      <w:r>
        <w:fldChar w:fldCharType="begin"/>
      </w:r>
      <w:r>
        <w:instrText xml:space="preserve"> PAGEREF _Toc78317661 \h </w:instrText>
      </w:r>
      <w:r>
        <w:fldChar w:fldCharType="separate"/>
      </w:r>
      <w:r>
        <w:t>1</w:t>
      </w:r>
      <w:r>
        <w:fldChar w:fldCharType="end"/>
      </w:r>
      <w:r>
        <w:fldChar w:fldCharType="end"/>
      </w:r>
    </w:p>
    <w:p w14:paraId="7D95427A">
      <w:pPr>
        <w:pStyle w:val="7"/>
        <w:ind w:firstLineChars="125"/>
        <w:rPr>
          <w:sz w:val="20"/>
          <w:szCs w:val="20"/>
        </w:rPr>
      </w:pPr>
      <w:r>
        <w:fldChar w:fldCharType="begin"/>
      </w:r>
      <w:r>
        <w:instrText xml:space="preserve"> HYPERLINK \l "_Toc78317662" </w:instrText>
      </w:r>
      <w:r>
        <w:fldChar w:fldCharType="separate"/>
      </w:r>
      <w:r>
        <w:rPr>
          <w:rStyle w:val="19"/>
          <w:rFonts w:eastAsia="宋体"/>
          <w:sz w:val="20"/>
          <w:szCs w:val="20"/>
        </w:rPr>
        <w:t>1.预算收入情况</w:t>
      </w:r>
      <w:r>
        <w:rPr>
          <w:sz w:val="20"/>
          <w:szCs w:val="20"/>
        </w:rPr>
        <w:tab/>
      </w:r>
      <w:r>
        <w:rPr>
          <w:sz w:val="20"/>
          <w:szCs w:val="20"/>
        </w:rPr>
        <w:fldChar w:fldCharType="begin"/>
      </w:r>
      <w:r>
        <w:rPr>
          <w:sz w:val="20"/>
          <w:szCs w:val="20"/>
        </w:rPr>
        <w:instrText xml:space="preserve"> PAGEREF _Toc78317662 \h </w:instrText>
      </w:r>
      <w:r>
        <w:rPr>
          <w:sz w:val="20"/>
          <w:szCs w:val="20"/>
        </w:rPr>
        <w:fldChar w:fldCharType="separate"/>
      </w:r>
      <w:r>
        <w:rPr>
          <w:sz w:val="20"/>
          <w:szCs w:val="20"/>
        </w:rPr>
        <w:t>1</w:t>
      </w:r>
      <w:r>
        <w:rPr>
          <w:sz w:val="20"/>
          <w:szCs w:val="20"/>
        </w:rPr>
        <w:fldChar w:fldCharType="end"/>
      </w:r>
      <w:r>
        <w:rPr>
          <w:sz w:val="20"/>
          <w:szCs w:val="20"/>
        </w:rPr>
        <w:fldChar w:fldCharType="end"/>
      </w:r>
    </w:p>
    <w:p w14:paraId="62243961">
      <w:pPr>
        <w:pStyle w:val="7"/>
        <w:ind w:firstLineChars="125"/>
        <w:rPr>
          <w:sz w:val="20"/>
          <w:szCs w:val="20"/>
        </w:rPr>
      </w:pPr>
      <w:r>
        <w:fldChar w:fldCharType="begin"/>
      </w:r>
      <w:r>
        <w:instrText xml:space="preserve"> HYPERLINK \l "_Toc78317663" </w:instrText>
      </w:r>
      <w:r>
        <w:fldChar w:fldCharType="separate"/>
      </w:r>
      <w:r>
        <w:rPr>
          <w:rStyle w:val="19"/>
          <w:rFonts w:eastAsia="宋体"/>
          <w:sz w:val="20"/>
          <w:szCs w:val="20"/>
        </w:rPr>
        <w:t>2.预算支出情况</w:t>
      </w:r>
      <w:r>
        <w:rPr>
          <w:sz w:val="20"/>
          <w:szCs w:val="20"/>
        </w:rPr>
        <w:tab/>
      </w:r>
      <w:r>
        <w:rPr>
          <w:sz w:val="20"/>
          <w:szCs w:val="20"/>
        </w:rPr>
        <w:fldChar w:fldCharType="begin"/>
      </w:r>
      <w:r>
        <w:rPr>
          <w:sz w:val="20"/>
          <w:szCs w:val="20"/>
        </w:rPr>
        <w:instrText xml:space="preserve"> PAGEREF _Toc78317663 \h </w:instrText>
      </w:r>
      <w:r>
        <w:rPr>
          <w:sz w:val="20"/>
          <w:szCs w:val="20"/>
        </w:rPr>
        <w:fldChar w:fldCharType="separate"/>
      </w:r>
      <w:r>
        <w:rPr>
          <w:sz w:val="20"/>
          <w:szCs w:val="20"/>
        </w:rPr>
        <w:t>3</w:t>
      </w:r>
      <w:r>
        <w:rPr>
          <w:sz w:val="20"/>
          <w:szCs w:val="20"/>
        </w:rPr>
        <w:fldChar w:fldCharType="end"/>
      </w:r>
      <w:r>
        <w:rPr>
          <w:sz w:val="20"/>
          <w:szCs w:val="20"/>
        </w:rPr>
        <w:fldChar w:fldCharType="end"/>
      </w:r>
    </w:p>
    <w:p w14:paraId="22BA3035">
      <w:pPr>
        <w:pStyle w:val="13"/>
        <w:ind w:firstLine="200"/>
        <w:rPr>
          <w:lang w:val="en-US"/>
        </w:rPr>
      </w:pPr>
      <w:r>
        <w:fldChar w:fldCharType="begin"/>
      </w:r>
      <w:r>
        <w:instrText xml:space="preserve"> HYPERLINK \l "_Toc78317664" </w:instrText>
      </w:r>
      <w:r>
        <w:fldChar w:fldCharType="separate"/>
      </w:r>
      <w:r>
        <w:rPr>
          <w:rStyle w:val="19"/>
        </w:rPr>
        <w:t>（二）预算执行情况</w:t>
      </w:r>
      <w:r>
        <w:tab/>
      </w:r>
      <w:r>
        <w:fldChar w:fldCharType="begin"/>
      </w:r>
      <w:r>
        <w:instrText xml:space="preserve"> PAGEREF _Toc78317664 \h </w:instrText>
      </w:r>
      <w:r>
        <w:fldChar w:fldCharType="separate"/>
      </w:r>
      <w:r>
        <w:t>4</w:t>
      </w:r>
      <w:r>
        <w:fldChar w:fldCharType="end"/>
      </w:r>
      <w:r>
        <w:fldChar w:fldCharType="end"/>
      </w:r>
    </w:p>
    <w:p w14:paraId="5BD81F4B">
      <w:pPr>
        <w:pStyle w:val="11"/>
        <w:rPr>
          <w:rFonts w:ascii="Times New Roman" w:hAnsi="Times New Roman"/>
          <w:b w:val="0"/>
          <w:bCs w:val="0"/>
          <w:sz w:val="20"/>
          <w:szCs w:val="20"/>
        </w:rPr>
      </w:pPr>
      <w:r>
        <w:fldChar w:fldCharType="begin"/>
      </w:r>
      <w:r>
        <w:instrText xml:space="preserve"> HYPERLINK \l "_Toc78317665" </w:instrText>
      </w:r>
      <w:r>
        <w:fldChar w:fldCharType="separate"/>
      </w:r>
      <w:r>
        <w:rPr>
          <w:rStyle w:val="19"/>
          <w:rFonts w:ascii="Times New Roman" w:hAnsi="Times New Roman"/>
          <w:sz w:val="20"/>
          <w:szCs w:val="20"/>
        </w:rPr>
        <w:t>三、部门管理情况</w:t>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 xml:space="preserve"> PAGEREF _Toc78317665 \h </w:instrText>
      </w:r>
      <w:r>
        <w:rPr>
          <w:rFonts w:ascii="Times New Roman" w:hAnsi="Times New Roman"/>
          <w:sz w:val="20"/>
          <w:szCs w:val="20"/>
        </w:rPr>
        <w:fldChar w:fldCharType="separate"/>
      </w:r>
      <w:r>
        <w:rPr>
          <w:rFonts w:ascii="Times New Roman" w:hAnsi="Times New Roman"/>
          <w:sz w:val="20"/>
          <w:szCs w:val="20"/>
        </w:rPr>
        <w:t>5</w:t>
      </w:r>
      <w:r>
        <w:rPr>
          <w:rFonts w:ascii="Times New Roman" w:hAnsi="Times New Roman"/>
          <w:sz w:val="20"/>
          <w:szCs w:val="20"/>
        </w:rPr>
        <w:fldChar w:fldCharType="end"/>
      </w:r>
      <w:r>
        <w:rPr>
          <w:rFonts w:ascii="Times New Roman" w:hAnsi="Times New Roman"/>
          <w:sz w:val="20"/>
          <w:szCs w:val="20"/>
        </w:rPr>
        <w:fldChar w:fldCharType="end"/>
      </w:r>
    </w:p>
    <w:p w14:paraId="0D356960">
      <w:pPr>
        <w:pStyle w:val="13"/>
        <w:ind w:firstLine="200"/>
        <w:rPr>
          <w:lang w:val="en-US"/>
        </w:rPr>
      </w:pPr>
      <w:r>
        <w:fldChar w:fldCharType="begin"/>
      </w:r>
      <w:r>
        <w:instrText xml:space="preserve"> HYPERLINK \l "_Toc78317666" </w:instrText>
      </w:r>
      <w:r>
        <w:fldChar w:fldCharType="separate"/>
      </w:r>
      <w:r>
        <w:rPr>
          <w:rStyle w:val="19"/>
        </w:rPr>
        <w:t>（一）基础管理</w:t>
      </w:r>
      <w:r>
        <w:tab/>
      </w:r>
      <w:r>
        <w:fldChar w:fldCharType="begin"/>
      </w:r>
      <w:r>
        <w:instrText xml:space="preserve"> PAGEREF _Toc78317666 \h </w:instrText>
      </w:r>
      <w:r>
        <w:fldChar w:fldCharType="separate"/>
      </w:r>
      <w:r>
        <w:t>6</w:t>
      </w:r>
      <w:r>
        <w:fldChar w:fldCharType="end"/>
      </w:r>
      <w:r>
        <w:fldChar w:fldCharType="end"/>
      </w:r>
    </w:p>
    <w:p w14:paraId="55183548">
      <w:pPr>
        <w:pStyle w:val="7"/>
        <w:ind w:firstLineChars="125"/>
        <w:rPr>
          <w:sz w:val="20"/>
          <w:szCs w:val="20"/>
        </w:rPr>
      </w:pPr>
      <w:r>
        <w:fldChar w:fldCharType="begin"/>
      </w:r>
      <w:r>
        <w:instrText xml:space="preserve"> HYPERLINK \l "_Toc78317667" </w:instrText>
      </w:r>
      <w:r>
        <w:fldChar w:fldCharType="separate"/>
      </w:r>
      <w:r>
        <w:rPr>
          <w:rStyle w:val="19"/>
          <w:rFonts w:eastAsia="宋体"/>
          <w:sz w:val="20"/>
          <w:szCs w:val="20"/>
          <w:lang w:val="zh-CN"/>
        </w:rPr>
        <w:t>1.</w:t>
      </w:r>
      <w:r>
        <w:rPr>
          <w:rStyle w:val="19"/>
          <w:rFonts w:eastAsia="宋体"/>
          <w:sz w:val="20"/>
          <w:szCs w:val="20"/>
        </w:rPr>
        <w:t>管理制度健全性</w:t>
      </w:r>
      <w:r>
        <w:rPr>
          <w:sz w:val="20"/>
          <w:szCs w:val="20"/>
        </w:rPr>
        <w:tab/>
      </w:r>
      <w:r>
        <w:rPr>
          <w:sz w:val="20"/>
          <w:szCs w:val="20"/>
        </w:rPr>
        <w:fldChar w:fldCharType="begin"/>
      </w:r>
      <w:r>
        <w:rPr>
          <w:sz w:val="20"/>
          <w:szCs w:val="20"/>
        </w:rPr>
        <w:instrText xml:space="preserve"> PAGEREF _Toc78317667 \h </w:instrText>
      </w:r>
      <w:r>
        <w:rPr>
          <w:sz w:val="20"/>
          <w:szCs w:val="20"/>
        </w:rPr>
        <w:fldChar w:fldCharType="separate"/>
      </w:r>
      <w:r>
        <w:rPr>
          <w:sz w:val="20"/>
          <w:szCs w:val="20"/>
        </w:rPr>
        <w:t>6</w:t>
      </w:r>
      <w:r>
        <w:rPr>
          <w:sz w:val="20"/>
          <w:szCs w:val="20"/>
        </w:rPr>
        <w:fldChar w:fldCharType="end"/>
      </w:r>
      <w:r>
        <w:rPr>
          <w:sz w:val="20"/>
          <w:szCs w:val="20"/>
        </w:rPr>
        <w:fldChar w:fldCharType="end"/>
      </w:r>
    </w:p>
    <w:p w14:paraId="1CC0E7D8">
      <w:pPr>
        <w:pStyle w:val="7"/>
        <w:ind w:firstLineChars="125"/>
        <w:rPr>
          <w:sz w:val="20"/>
          <w:szCs w:val="20"/>
        </w:rPr>
      </w:pPr>
      <w:r>
        <w:fldChar w:fldCharType="begin"/>
      </w:r>
      <w:r>
        <w:instrText xml:space="preserve"> HYPERLINK \l "_Toc78317668" </w:instrText>
      </w:r>
      <w:r>
        <w:fldChar w:fldCharType="separate"/>
      </w:r>
      <w:r>
        <w:rPr>
          <w:rStyle w:val="19"/>
          <w:rFonts w:eastAsia="宋体"/>
          <w:sz w:val="20"/>
          <w:szCs w:val="20"/>
        </w:rPr>
        <w:t>2.资金使用合规性</w:t>
      </w:r>
      <w:r>
        <w:rPr>
          <w:sz w:val="20"/>
          <w:szCs w:val="20"/>
        </w:rPr>
        <w:tab/>
      </w:r>
      <w:r>
        <w:rPr>
          <w:sz w:val="20"/>
          <w:szCs w:val="20"/>
        </w:rPr>
        <w:fldChar w:fldCharType="begin"/>
      </w:r>
      <w:r>
        <w:rPr>
          <w:sz w:val="20"/>
          <w:szCs w:val="20"/>
        </w:rPr>
        <w:instrText xml:space="preserve"> PAGEREF _Toc78317668 \h </w:instrText>
      </w:r>
      <w:r>
        <w:rPr>
          <w:sz w:val="20"/>
          <w:szCs w:val="20"/>
        </w:rPr>
        <w:fldChar w:fldCharType="separate"/>
      </w:r>
      <w:r>
        <w:rPr>
          <w:sz w:val="20"/>
          <w:szCs w:val="20"/>
        </w:rPr>
        <w:t>6</w:t>
      </w:r>
      <w:r>
        <w:rPr>
          <w:sz w:val="20"/>
          <w:szCs w:val="20"/>
        </w:rPr>
        <w:fldChar w:fldCharType="end"/>
      </w:r>
      <w:r>
        <w:rPr>
          <w:sz w:val="20"/>
          <w:szCs w:val="20"/>
        </w:rPr>
        <w:fldChar w:fldCharType="end"/>
      </w:r>
    </w:p>
    <w:p w14:paraId="2F8B1765">
      <w:pPr>
        <w:pStyle w:val="7"/>
        <w:ind w:firstLineChars="125"/>
        <w:rPr>
          <w:sz w:val="20"/>
          <w:szCs w:val="20"/>
        </w:rPr>
      </w:pPr>
      <w:r>
        <w:fldChar w:fldCharType="begin"/>
      </w:r>
      <w:r>
        <w:instrText xml:space="preserve"> HYPERLINK \l "_Toc78317669" </w:instrText>
      </w:r>
      <w:r>
        <w:fldChar w:fldCharType="separate"/>
      </w:r>
      <w:r>
        <w:rPr>
          <w:rStyle w:val="19"/>
          <w:rFonts w:eastAsia="宋体"/>
          <w:sz w:val="20"/>
          <w:szCs w:val="20"/>
        </w:rPr>
        <w:t>3.财务监控有效性</w:t>
      </w:r>
      <w:r>
        <w:rPr>
          <w:sz w:val="20"/>
          <w:szCs w:val="20"/>
        </w:rPr>
        <w:tab/>
      </w:r>
      <w:r>
        <w:rPr>
          <w:sz w:val="20"/>
          <w:szCs w:val="20"/>
        </w:rPr>
        <w:fldChar w:fldCharType="begin"/>
      </w:r>
      <w:r>
        <w:rPr>
          <w:sz w:val="20"/>
          <w:szCs w:val="20"/>
        </w:rPr>
        <w:instrText xml:space="preserve"> PAGEREF _Toc78317669 \h </w:instrText>
      </w:r>
      <w:r>
        <w:rPr>
          <w:sz w:val="20"/>
          <w:szCs w:val="20"/>
        </w:rPr>
        <w:fldChar w:fldCharType="separate"/>
      </w:r>
      <w:r>
        <w:rPr>
          <w:sz w:val="20"/>
          <w:szCs w:val="20"/>
        </w:rPr>
        <w:t>7</w:t>
      </w:r>
      <w:r>
        <w:rPr>
          <w:sz w:val="20"/>
          <w:szCs w:val="20"/>
        </w:rPr>
        <w:fldChar w:fldCharType="end"/>
      </w:r>
      <w:r>
        <w:rPr>
          <w:sz w:val="20"/>
          <w:szCs w:val="20"/>
        </w:rPr>
        <w:fldChar w:fldCharType="end"/>
      </w:r>
    </w:p>
    <w:p w14:paraId="060D53F0">
      <w:pPr>
        <w:pStyle w:val="13"/>
        <w:ind w:firstLine="200"/>
        <w:rPr>
          <w:lang w:val="en-US"/>
        </w:rPr>
      </w:pPr>
      <w:r>
        <w:fldChar w:fldCharType="begin"/>
      </w:r>
      <w:r>
        <w:instrText xml:space="preserve"> HYPERLINK \l "_Toc78317670" </w:instrText>
      </w:r>
      <w:r>
        <w:fldChar w:fldCharType="separate"/>
      </w:r>
      <w:r>
        <w:rPr>
          <w:rStyle w:val="19"/>
        </w:rPr>
        <w:t>（二）“三公”经费控制</w:t>
      </w:r>
      <w:r>
        <w:tab/>
      </w:r>
      <w:r>
        <w:fldChar w:fldCharType="begin"/>
      </w:r>
      <w:r>
        <w:instrText xml:space="preserve"> PAGEREF _Toc78317670 \h </w:instrText>
      </w:r>
      <w:r>
        <w:fldChar w:fldCharType="separate"/>
      </w:r>
      <w:r>
        <w:t>7</w:t>
      </w:r>
      <w:r>
        <w:fldChar w:fldCharType="end"/>
      </w:r>
      <w:r>
        <w:fldChar w:fldCharType="end"/>
      </w:r>
    </w:p>
    <w:p w14:paraId="4859D449">
      <w:pPr>
        <w:pStyle w:val="13"/>
        <w:ind w:firstLine="200"/>
        <w:rPr>
          <w:lang w:val="en-US"/>
        </w:rPr>
      </w:pPr>
      <w:r>
        <w:fldChar w:fldCharType="begin"/>
      </w:r>
      <w:r>
        <w:instrText xml:space="preserve"> HYPERLINK \l "_Toc78317671" </w:instrText>
      </w:r>
      <w:r>
        <w:fldChar w:fldCharType="separate"/>
      </w:r>
      <w:r>
        <w:rPr>
          <w:rStyle w:val="19"/>
        </w:rPr>
        <w:t>（三）政府采购</w:t>
      </w:r>
      <w:r>
        <w:tab/>
      </w:r>
      <w:r>
        <w:fldChar w:fldCharType="begin"/>
      </w:r>
      <w:r>
        <w:instrText xml:space="preserve"> PAGEREF _Toc78317671 \h </w:instrText>
      </w:r>
      <w:r>
        <w:fldChar w:fldCharType="separate"/>
      </w:r>
      <w:r>
        <w:t>7</w:t>
      </w:r>
      <w:r>
        <w:fldChar w:fldCharType="end"/>
      </w:r>
      <w:r>
        <w:fldChar w:fldCharType="end"/>
      </w:r>
    </w:p>
    <w:p w14:paraId="3931D3E7">
      <w:pPr>
        <w:pStyle w:val="13"/>
        <w:ind w:firstLine="200"/>
        <w:rPr>
          <w:lang w:val="en-US"/>
        </w:rPr>
      </w:pPr>
      <w:r>
        <w:fldChar w:fldCharType="begin"/>
      </w:r>
      <w:r>
        <w:instrText xml:space="preserve"> HYPERLINK \l "_Toc78317672" </w:instrText>
      </w:r>
      <w:r>
        <w:fldChar w:fldCharType="separate"/>
      </w:r>
      <w:r>
        <w:rPr>
          <w:rStyle w:val="19"/>
        </w:rPr>
        <w:t>（四）资产管理</w:t>
      </w:r>
      <w:r>
        <w:tab/>
      </w:r>
      <w:r>
        <w:fldChar w:fldCharType="begin"/>
      </w:r>
      <w:r>
        <w:instrText xml:space="preserve"> PAGEREF _Toc78317672 \h </w:instrText>
      </w:r>
      <w:r>
        <w:fldChar w:fldCharType="separate"/>
      </w:r>
      <w:r>
        <w:t>7</w:t>
      </w:r>
      <w:r>
        <w:fldChar w:fldCharType="end"/>
      </w:r>
      <w:r>
        <w:fldChar w:fldCharType="end"/>
      </w:r>
    </w:p>
    <w:p w14:paraId="479B2786">
      <w:pPr>
        <w:pStyle w:val="13"/>
        <w:ind w:firstLine="200"/>
        <w:rPr>
          <w:lang w:val="en-US"/>
        </w:rPr>
      </w:pPr>
      <w:r>
        <w:fldChar w:fldCharType="begin"/>
      </w:r>
      <w:r>
        <w:instrText xml:space="preserve"> HYPERLINK \l "_Toc78317673" </w:instrText>
      </w:r>
      <w:r>
        <w:fldChar w:fldCharType="separate"/>
      </w:r>
      <w:r>
        <w:rPr>
          <w:rStyle w:val="19"/>
        </w:rPr>
        <w:t>（五）信息公开</w:t>
      </w:r>
      <w:r>
        <w:tab/>
      </w:r>
      <w:r>
        <w:fldChar w:fldCharType="begin"/>
      </w:r>
      <w:r>
        <w:instrText xml:space="preserve"> PAGEREF _Toc78317673 \h </w:instrText>
      </w:r>
      <w:r>
        <w:fldChar w:fldCharType="separate"/>
      </w:r>
      <w:r>
        <w:t>8</w:t>
      </w:r>
      <w:r>
        <w:fldChar w:fldCharType="end"/>
      </w:r>
      <w:r>
        <w:fldChar w:fldCharType="end"/>
      </w:r>
    </w:p>
    <w:p w14:paraId="26481B05">
      <w:pPr>
        <w:pStyle w:val="11"/>
        <w:rPr>
          <w:rFonts w:ascii="Times New Roman" w:hAnsi="Times New Roman"/>
          <w:b w:val="0"/>
          <w:bCs w:val="0"/>
          <w:sz w:val="20"/>
          <w:szCs w:val="20"/>
        </w:rPr>
      </w:pPr>
      <w:r>
        <w:fldChar w:fldCharType="begin"/>
      </w:r>
      <w:r>
        <w:instrText xml:space="preserve"> HYPERLINK \l "_Toc78317674" </w:instrText>
      </w:r>
      <w:r>
        <w:fldChar w:fldCharType="separate"/>
      </w:r>
      <w:r>
        <w:rPr>
          <w:rStyle w:val="19"/>
          <w:rFonts w:ascii="Times New Roman" w:hAnsi="Times New Roman"/>
          <w:sz w:val="20"/>
          <w:szCs w:val="20"/>
        </w:rPr>
        <w:t>四、部门履职效能</w:t>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 xml:space="preserve"> PAGEREF _Toc78317674 \h </w:instrText>
      </w:r>
      <w:r>
        <w:rPr>
          <w:rFonts w:ascii="Times New Roman" w:hAnsi="Times New Roman"/>
          <w:sz w:val="20"/>
          <w:szCs w:val="20"/>
        </w:rPr>
        <w:fldChar w:fldCharType="separate"/>
      </w:r>
      <w:r>
        <w:rPr>
          <w:rFonts w:ascii="Times New Roman" w:hAnsi="Times New Roman"/>
          <w:sz w:val="20"/>
          <w:szCs w:val="20"/>
        </w:rPr>
        <w:t>8</w:t>
      </w:r>
      <w:r>
        <w:rPr>
          <w:rFonts w:ascii="Times New Roman" w:hAnsi="Times New Roman"/>
          <w:sz w:val="20"/>
          <w:szCs w:val="20"/>
        </w:rPr>
        <w:fldChar w:fldCharType="end"/>
      </w:r>
      <w:r>
        <w:rPr>
          <w:rFonts w:ascii="Times New Roman" w:hAnsi="Times New Roman"/>
          <w:sz w:val="20"/>
          <w:szCs w:val="20"/>
        </w:rPr>
        <w:fldChar w:fldCharType="end"/>
      </w:r>
    </w:p>
    <w:p w14:paraId="37415267">
      <w:pPr>
        <w:pStyle w:val="13"/>
        <w:ind w:firstLine="200"/>
        <w:rPr>
          <w:lang w:val="en-US"/>
        </w:rPr>
      </w:pPr>
      <w:r>
        <w:fldChar w:fldCharType="begin"/>
      </w:r>
      <w:r>
        <w:instrText xml:space="preserve"> HYPERLINK \l "_Toc78317675" </w:instrText>
      </w:r>
      <w:r>
        <w:fldChar w:fldCharType="separate"/>
      </w:r>
      <w:r>
        <w:rPr>
          <w:rStyle w:val="19"/>
        </w:rPr>
        <w:t>（一）部门履职的年度总体目标</w:t>
      </w:r>
      <w:r>
        <w:tab/>
      </w:r>
      <w:r>
        <w:fldChar w:fldCharType="begin"/>
      </w:r>
      <w:r>
        <w:instrText xml:space="preserve"> PAGEREF _Toc78317675 \h </w:instrText>
      </w:r>
      <w:r>
        <w:fldChar w:fldCharType="separate"/>
      </w:r>
      <w:r>
        <w:t>8</w:t>
      </w:r>
      <w:r>
        <w:fldChar w:fldCharType="end"/>
      </w:r>
      <w:r>
        <w:fldChar w:fldCharType="end"/>
      </w:r>
    </w:p>
    <w:p w14:paraId="60030D1C">
      <w:pPr>
        <w:pStyle w:val="13"/>
        <w:ind w:firstLine="200"/>
        <w:rPr>
          <w:lang w:val="en-US"/>
        </w:rPr>
      </w:pPr>
      <w:r>
        <w:fldChar w:fldCharType="begin"/>
      </w:r>
      <w:r>
        <w:instrText xml:space="preserve"> HYPERLINK \l "_Toc78317676" </w:instrText>
      </w:r>
      <w:r>
        <w:fldChar w:fldCharType="separate"/>
      </w:r>
      <w:r>
        <w:rPr>
          <w:rStyle w:val="19"/>
        </w:rPr>
        <w:t>（二）重点工作任务绩效目标完成情况</w:t>
      </w:r>
      <w:r>
        <w:tab/>
      </w:r>
      <w:r>
        <w:fldChar w:fldCharType="begin"/>
      </w:r>
      <w:r>
        <w:instrText xml:space="preserve"> PAGEREF _Toc78317676 \h </w:instrText>
      </w:r>
      <w:r>
        <w:fldChar w:fldCharType="separate"/>
      </w:r>
      <w:r>
        <w:t>9</w:t>
      </w:r>
      <w:r>
        <w:fldChar w:fldCharType="end"/>
      </w:r>
      <w:r>
        <w:fldChar w:fldCharType="end"/>
      </w:r>
    </w:p>
    <w:p w14:paraId="701AE740">
      <w:pPr>
        <w:pStyle w:val="7"/>
        <w:ind w:firstLineChars="125"/>
        <w:rPr>
          <w:sz w:val="20"/>
          <w:szCs w:val="20"/>
        </w:rPr>
      </w:pPr>
      <w:r>
        <w:fldChar w:fldCharType="begin"/>
      </w:r>
      <w:r>
        <w:instrText xml:space="preserve"> HYPERLINK \l "_Toc78317677" </w:instrText>
      </w:r>
      <w:r>
        <w:fldChar w:fldCharType="separate"/>
      </w:r>
      <w:r>
        <w:rPr>
          <w:rStyle w:val="19"/>
          <w:rFonts w:eastAsia="宋体"/>
          <w:sz w:val="20"/>
          <w:szCs w:val="20"/>
        </w:rPr>
        <w:t>1.重点任务完成度</w:t>
      </w:r>
      <w:r>
        <w:rPr>
          <w:sz w:val="20"/>
          <w:szCs w:val="20"/>
        </w:rPr>
        <w:tab/>
      </w:r>
      <w:r>
        <w:rPr>
          <w:sz w:val="20"/>
          <w:szCs w:val="20"/>
        </w:rPr>
        <w:fldChar w:fldCharType="begin"/>
      </w:r>
      <w:r>
        <w:rPr>
          <w:sz w:val="20"/>
          <w:szCs w:val="20"/>
        </w:rPr>
        <w:instrText xml:space="preserve"> PAGEREF _Toc78317677 \h </w:instrText>
      </w:r>
      <w:r>
        <w:rPr>
          <w:sz w:val="20"/>
          <w:szCs w:val="20"/>
        </w:rPr>
        <w:fldChar w:fldCharType="separate"/>
      </w:r>
      <w:r>
        <w:rPr>
          <w:sz w:val="20"/>
          <w:szCs w:val="20"/>
        </w:rPr>
        <w:t>10</w:t>
      </w:r>
      <w:r>
        <w:rPr>
          <w:sz w:val="20"/>
          <w:szCs w:val="20"/>
        </w:rPr>
        <w:fldChar w:fldCharType="end"/>
      </w:r>
      <w:r>
        <w:rPr>
          <w:sz w:val="20"/>
          <w:szCs w:val="20"/>
        </w:rPr>
        <w:fldChar w:fldCharType="end"/>
      </w:r>
    </w:p>
    <w:p w14:paraId="53267AA9">
      <w:pPr>
        <w:pStyle w:val="7"/>
        <w:ind w:firstLineChars="125"/>
        <w:rPr>
          <w:sz w:val="20"/>
          <w:szCs w:val="20"/>
        </w:rPr>
      </w:pPr>
      <w:r>
        <w:fldChar w:fldCharType="begin"/>
      </w:r>
      <w:r>
        <w:instrText xml:space="preserve"> HYPERLINK \l "_Toc78317678" </w:instrText>
      </w:r>
      <w:r>
        <w:fldChar w:fldCharType="separate"/>
      </w:r>
      <w:r>
        <w:rPr>
          <w:rStyle w:val="19"/>
          <w:rFonts w:eastAsia="宋体"/>
          <w:sz w:val="20"/>
          <w:szCs w:val="20"/>
          <w:lang w:val="zh-CN"/>
        </w:rPr>
        <w:t>2.法治宣传</w:t>
      </w:r>
      <w:r>
        <w:rPr>
          <w:sz w:val="20"/>
          <w:szCs w:val="20"/>
        </w:rPr>
        <w:tab/>
      </w:r>
      <w:r>
        <w:rPr>
          <w:sz w:val="20"/>
          <w:szCs w:val="20"/>
        </w:rPr>
        <w:fldChar w:fldCharType="begin"/>
      </w:r>
      <w:r>
        <w:rPr>
          <w:sz w:val="20"/>
          <w:szCs w:val="20"/>
        </w:rPr>
        <w:instrText xml:space="preserve"> PAGEREF _Toc78317678 \h </w:instrText>
      </w:r>
      <w:r>
        <w:rPr>
          <w:sz w:val="20"/>
          <w:szCs w:val="20"/>
        </w:rPr>
        <w:fldChar w:fldCharType="separate"/>
      </w:r>
      <w:r>
        <w:rPr>
          <w:sz w:val="20"/>
          <w:szCs w:val="20"/>
        </w:rPr>
        <w:t>10</w:t>
      </w:r>
      <w:r>
        <w:rPr>
          <w:sz w:val="20"/>
          <w:szCs w:val="20"/>
        </w:rPr>
        <w:fldChar w:fldCharType="end"/>
      </w:r>
      <w:r>
        <w:rPr>
          <w:sz w:val="20"/>
          <w:szCs w:val="20"/>
        </w:rPr>
        <w:fldChar w:fldCharType="end"/>
      </w:r>
    </w:p>
    <w:p w14:paraId="063C7B57">
      <w:pPr>
        <w:pStyle w:val="7"/>
        <w:ind w:firstLineChars="125"/>
        <w:rPr>
          <w:sz w:val="20"/>
          <w:szCs w:val="20"/>
        </w:rPr>
      </w:pPr>
      <w:r>
        <w:fldChar w:fldCharType="begin"/>
      </w:r>
      <w:r>
        <w:instrText xml:space="preserve"> HYPERLINK \l "_Toc78317679" </w:instrText>
      </w:r>
      <w:r>
        <w:fldChar w:fldCharType="separate"/>
      </w:r>
      <w:r>
        <w:rPr>
          <w:rStyle w:val="19"/>
          <w:rFonts w:eastAsia="宋体"/>
          <w:sz w:val="20"/>
          <w:szCs w:val="20"/>
        </w:rPr>
        <w:t>3.帮扶率</w:t>
      </w:r>
      <w:r>
        <w:rPr>
          <w:sz w:val="20"/>
          <w:szCs w:val="20"/>
        </w:rPr>
        <w:tab/>
      </w:r>
      <w:r>
        <w:rPr>
          <w:sz w:val="20"/>
          <w:szCs w:val="20"/>
        </w:rPr>
        <w:fldChar w:fldCharType="begin"/>
      </w:r>
      <w:r>
        <w:rPr>
          <w:sz w:val="20"/>
          <w:szCs w:val="20"/>
        </w:rPr>
        <w:instrText xml:space="preserve"> PAGEREF _Toc78317679 \h </w:instrText>
      </w:r>
      <w:r>
        <w:rPr>
          <w:sz w:val="20"/>
          <w:szCs w:val="20"/>
        </w:rPr>
        <w:fldChar w:fldCharType="separate"/>
      </w:r>
      <w:r>
        <w:rPr>
          <w:sz w:val="20"/>
          <w:szCs w:val="20"/>
        </w:rPr>
        <w:t>11</w:t>
      </w:r>
      <w:r>
        <w:rPr>
          <w:sz w:val="20"/>
          <w:szCs w:val="20"/>
        </w:rPr>
        <w:fldChar w:fldCharType="end"/>
      </w:r>
      <w:r>
        <w:rPr>
          <w:sz w:val="20"/>
          <w:szCs w:val="20"/>
        </w:rPr>
        <w:fldChar w:fldCharType="end"/>
      </w:r>
    </w:p>
    <w:p w14:paraId="59547931">
      <w:pPr>
        <w:pStyle w:val="7"/>
        <w:ind w:firstLineChars="125"/>
        <w:rPr>
          <w:sz w:val="20"/>
          <w:szCs w:val="20"/>
        </w:rPr>
      </w:pPr>
      <w:r>
        <w:fldChar w:fldCharType="begin"/>
      </w:r>
      <w:r>
        <w:instrText xml:space="preserve"> HYPERLINK \l "_Toc78317680" </w:instrText>
      </w:r>
      <w:r>
        <w:fldChar w:fldCharType="separate"/>
      </w:r>
      <w:r>
        <w:rPr>
          <w:rStyle w:val="19"/>
          <w:rFonts w:eastAsia="宋体"/>
          <w:sz w:val="20"/>
          <w:szCs w:val="20"/>
          <w:lang w:val="zh-CN"/>
        </w:rPr>
        <w:t>4.合法性审查</w:t>
      </w:r>
      <w:r>
        <w:rPr>
          <w:sz w:val="20"/>
          <w:szCs w:val="20"/>
        </w:rPr>
        <w:tab/>
      </w:r>
      <w:r>
        <w:rPr>
          <w:sz w:val="20"/>
          <w:szCs w:val="20"/>
        </w:rPr>
        <w:fldChar w:fldCharType="begin"/>
      </w:r>
      <w:r>
        <w:rPr>
          <w:sz w:val="20"/>
          <w:szCs w:val="20"/>
        </w:rPr>
        <w:instrText xml:space="preserve"> PAGEREF _Toc78317680 \h </w:instrText>
      </w:r>
      <w:r>
        <w:rPr>
          <w:sz w:val="20"/>
          <w:szCs w:val="20"/>
        </w:rPr>
        <w:fldChar w:fldCharType="separate"/>
      </w:r>
      <w:r>
        <w:rPr>
          <w:sz w:val="20"/>
          <w:szCs w:val="20"/>
        </w:rPr>
        <w:t>11</w:t>
      </w:r>
      <w:r>
        <w:rPr>
          <w:sz w:val="20"/>
          <w:szCs w:val="20"/>
        </w:rPr>
        <w:fldChar w:fldCharType="end"/>
      </w:r>
      <w:r>
        <w:rPr>
          <w:sz w:val="20"/>
          <w:szCs w:val="20"/>
        </w:rPr>
        <w:fldChar w:fldCharType="end"/>
      </w:r>
    </w:p>
    <w:p w14:paraId="18BA3CAC">
      <w:pPr>
        <w:pStyle w:val="7"/>
        <w:ind w:firstLineChars="125"/>
        <w:rPr>
          <w:sz w:val="20"/>
          <w:szCs w:val="20"/>
        </w:rPr>
      </w:pPr>
      <w:r>
        <w:fldChar w:fldCharType="begin"/>
      </w:r>
      <w:r>
        <w:instrText xml:space="preserve"> HYPERLINK \l "_Toc78317681" </w:instrText>
      </w:r>
      <w:r>
        <w:fldChar w:fldCharType="separate"/>
      </w:r>
      <w:r>
        <w:rPr>
          <w:rStyle w:val="19"/>
          <w:rFonts w:eastAsia="宋体"/>
          <w:sz w:val="20"/>
          <w:szCs w:val="20"/>
        </w:rPr>
        <w:t>5.内部法治培训</w:t>
      </w:r>
      <w:r>
        <w:rPr>
          <w:sz w:val="20"/>
          <w:szCs w:val="20"/>
        </w:rPr>
        <w:tab/>
      </w:r>
      <w:r>
        <w:rPr>
          <w:sz w:val="20"/>
          <w:szCs w:val="20"/>
        </w:rPr>
        <w:fldChar w:fldCharType="begin"/>
      </w:r>
      <w:r>
        <w:rPr>
          <w:sz w:val="20"/>
          <w:szCs w:val="20"/>
        </w:rPr>
        <w:instrText xml:space="preserve"> PAGEREF _Toc78317681 \h </w:instrText>
      </w:r>
      <w:r>
        <w:rPr>
          <w:sz w:val="20"/>
          <w:szCs w:val="20"/>
        </w:rPr>
        <w:fldChar w:fldCharType="separate"/>
      </w:r>
      <w:r>
        <w:rPr>
          <w:sz w:val="20"/>
          <w:szCs w:val="20"/>
        </w:rPr>
        <w:t>13</w:t>
      </w:r>
      <w:r>
        <w:rPr>
          <w:sz w:val="20"/>
          <w:szCs w:val="20"/>
        </w:rPr>
        <w:fldChar w:fldCharType="end"/>
      </w:r>
      <w:r>
        <w:rPr>
          <w:sz w:val="20"/>
          <w:szCs w:val="20"/>
        </w:rPr>
        <w:fldChar w:fldCharType="end"/>
      </w:r>
    </w:p>
    <w:p w14:paraId="3BB64D3B">
      <w:pPr>
        <w:pStyle w:val="7"/>
        <w:ind w:firstLineChars="125"/>
        <w:rPr>
          <w:sz w:val="20"/>
          <w:szCs w:val="20"/>
        </w:rPr>
      </w:pPr>
      <w:r>
        <w:fldChar w:fldCharType="begin"/>
      </w:r>
      <w:r>
        <w:instrText xml:space="preserve"> HYPERLINK \l "_Toc78317682" </w:instrText>
      </w:r>
      <w:r>
        <w:fldChar w:fldCharType="separate"/>
      </w:r>
      <w:r>
        <w:rPr>
          <w:rStyle w:val="19"/>
          <w:rFonts w:eastAsia="宋体"/>
          <w:sz w:val="20"/>
          <w:szCs w:val="20"/>
        </w:rPr>
        <w:t>6.群众满意度</w:t>
      </w:r>
      <w:r>
        <w:rPr>
          <w:sz w:val="20"/>
          <w:szCs w:val="20"/>
        </w:rPr>
        <w:tab/>
      </w:r>
      <w:r>
        <w:rPr>
          <w:sz w:val="20"/>
          <w:szCs w:val="20"/>
        </w:rPr>
        <w:fldChar w:fldCharType="begin"/>
      </w:r>
      <w:r>
        <w:rPr>
          <w:sz w:val="20"/>
          <w:szCs w:val="20"/>
        </w:rPr>
        <w:instrText xml:space="preserve"> PAGEREF _Toc78317682 \h </w:instrText>
      </w:r>
      <w:r>
        <w:rPr>
          <w:sz w:val="20"/>
          <w:szCs w:val="20"/>
        </w:rPr>
        <w:fldChar w:fldCharType="separate"/>
      </w:r>
      <w:r>
        <w:rPr>
          <w:sz w:val="20"/>
          <w:szCs w:val="20"/>
        </w:rPr>
        <w:t>13</w:t>
      </w:r>
      <w:r>
        <w:rPr>
          <w:sz w:val="20"/>
          <w:szCs w:val="20"/>
        </w:rPr>
        <w:fldChar w:fldCharType="end"/>
      </w:r>
      <w:r>
        <w:rPr>
          <w:sz w:val="20"/>
          <w:szCs w:val="20"/>
        </w:rPr>
        <w:fldChar w:fldCharType="end"/>
      </w:r>
    </w:p>
    <w:p w14:paraId="5BBD937E">
      <w:pPr>
        <w:pStyle w:val="11"/>
        <w:rPr>
          <w:rFonts w:ascii="Times New Roman" w:hAnsi="Times New Roman"/>
          <w:b w:val="0"/>
          <w:bCs w:val="0"/>
          <w:sz w:val="20"/>
          <w:szCs w:val="20"/>
        </w:rPr>
      </w:pPr>
      <w:r>
        <w:fldChar w:fldCharType="begin"/>
      </w:r>
      <w:r>
        <w:instrText xml:space="preserve"> HYPERLINK \l "_Toc78317683" </w:instrText>
      </w:r>
      <w:r>
        <w:fldChar w:fldCharType="separate"/>
      </w:r>
      <w:r>
        <w:rPr>
          <w:rStyle w:val="19"/>
          <w:rFonts w:ascii="Times New Roman" w:hAnsi="Times New Roman"/>
          <w:sz w:val="20"/>
          <w:szCs w:val="20"/>
        </w:rPr>
        <w:t>五、评价结论及措施</w:t>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 xml:space="preserve"> PAGEREF _Toc78317683 \h </w:instrText>
      </w:r>
      <w:r>
        <w:rPr>
          <w:rFonts w:ascii="Times New Roman" w:hAnsi="Times New Roman"/>
          <w:sz w:val="20"/>
          <w:szCs w:val="20"/>
        </w:rPr>
        <w:fldChar w:fldCharType="separate"/>
      </w:r>
      <w:r>
        <w:rPr>
          <w:rFonts w:ascii="Times New Roman" w:hAnsi="Times New Roman"/>
          <w:sz w:val="20"/>
          <w:szCs w:val="20"/>
        </w:rPr>
        <w:t>13</w:t>
      </w:r>
      <w:r>
        <w:rPr>
          <w:rFonts w:ascii="Times New Roman" w:hAnsi="Times New Roman"/>
          <w:sz w:val="20"/>
          <w:szCs w:val="20"/>
        </w:rPr>
        <w:fldChar w:fldCharType="end"/>
      </w:r>
      <w:r>
        <w:rPr>
          <w:rFonts w:ascii="Times New Roman" w:hAnsi="Times New Roman"/>
          <w:sz w:val="20"/>
          <w:szCs w:val="20"/>
        </w:rPr>
        <w:fldChar w:fldCharType="end"/>
      </w:r>
    </w:p>
    <w:p w14:paraId="12D0386B">
      <w:pPr>
        <w:pStyle w:val="13"/>
        <w:ind w:firstLine="200"/>
        <w:rPr>
          <w:lang w:val="en-US"/>
        </w:rPr>
      </w:pPr>
      <w:r>
        <w:fldChar w:fldCharType="begin"/>
      </w:r>
      <w:r>
        <w:instrText xml:space="preserve"> HYPERLINK \l "_Toc78317684" </w:instrText>
      </w:r>
      <w:r>
        <w:fldChar w:fldCharType="separate"/>
      </w:r>
      <w:r>
        <w:rPr>
          <w:rStyle w:val="19"/>
        </w:rPr>
        <w:t>（一）评价结论</w:t>
      </w:r>
      <w:r>
        <w:tab/>
      </w:r>
      <w:r>
        <w:fldChar w:fldCharType="begin"/>
      </w:r>
      <w:r>
        <w:instrText xml:space="preserve"> PAGEREF _Toc78317684 \h </w:instrText>
      </w:r>
      <w:r>
        <w:fldChar w:fldCharType="separate"/>
      </w:r>
      <w:r>
        <w:t>13</w:t>
      </w:r>
      <w:r>
        <w:fldChar w:fldCharType="end"/>
      </w:r>
      <w:r>
        <w:fldChar w:fldCharType="end"/>
      </w:r>
    </w:p>
    <w:p w14:paraId="59112D12">
      <w:pPr>
        <w:pStyle w:val="13"/>
        <w:ind w:firstLine="200"/>
        <w:rPr>
          <w:lang w:val="en-US"/>
        </w:rPr>
      </w:pPr>
      <w:r>
        <w:fldChar w:fldCharType="begin"/>
      </w:r>
      <w:r>
        <w:instrText xml:space="preserve"> HYPERLINK \l "_Toc78317685" </w:instrText>
      </w:r>
      <w:r>
        <w:fldChar w:fldCharType="separate"/>
      </w:r>
      <w:r>
        <w:rPr>
          <w:rStyle w:val="19"/>
        </w:rPr>
        <w:t>（二）存在问题</w:t>
      </w:r>
      <w:r>
        <w:tab/>
      </w:r>
      <w:r>
        <w:fldChar w:fldCharType="begin"/>
      </w:r>
      <w:r>
        <w:instrText xml:space="preserve"> PAGEREF _Toc78317685 \h </w:instrText>
      </w:r>
      <w:r>
        <w:fldChar w:fldCharType="separate"/>
      </w:r>
      <w:r>
        <w:t>15</w:t>
      </w:r>
      <w:r>
        <w:fldChar w:fldCharType="end"/>
      </w:r>
      <w:r>
        <w:fldChar w:fldCharType="end"/>
      </w:r>
    </w:p>
    <w:p w14:paraId="02FB0155">
      <w:pPr>
        <w:pStyle w:val="7"/>
        <w:ind w:firstLineChars="125"/>
        <w:rPr>
          <w:sz w:val="20"/>
          <w:szCs w:val="20"/>
        </w:rPr>
      </w:pPr>
      <w:r>
        <w:fldChar w:fldCharType="begin"/>
      </w:r>
      <w:r>
        <w:instrText xml:space="preserve"> HYPERLINK \l "_Toc78317686" </w:instrText>
      </w:r>
      <w:r>
        <w:fldChar w:fldCharType="separate"/>
      </w:r>
      <w:r>
        <w:rPr>
          <w:rStyle w:val="19"/>
          <w:rFonts w:eastAsia="宋体"/>
          <w:sz w:val="20"/>
          <w:szCs w:val="20"/>
        </w:rPr>
        <w:t>1.部门履职效能不足，工作能力有待提升</w:t>
      </w:r>
      <w:r>
        <w:rPr>
          <w:sz w:val="20"/>
          <w:szCs w:val="20"/>
        </w:rPr>
        <w:tab/>
      </w:r>
      <w:r>
        <w:rPr>
          <w:sz w:val="20"/>
          <w:szCs w:val="20"/>
        </w:rPr>
        <w:fldChar w:fldCharType="begin"/>
      </w:r>
      <w:r>
        <w:rPr>
          <w:sz w:val="20"/>
          <w:szCs w:val="20"/>
        </w:rPr>
        <w:instrText xml:space="preserve"> PAGEREF _Toc78317686 \h </w:instrText>
      </w:r>
      <w:r>
        <w:rPr>
          <w:sz w:val="20"/>
          <w:szCs w:val="20"/>
        </w:rPr>
        <w:fldChar w:fldCharType="separate"/>
      </w:r>
      <w:r>
        <w:rPr>
          <w:sz w:val="20"/>
          <w:szCs w:val="20"/>
        </w:rPr>
        <w:t>15</w:t>
      </w:r>
      <w:r>
        <w:rPr>
          <w:sz w:val="20"/>
          <w:szCs w:val="20"/>
        </w:rPr>
        <w:fldChar w:fldCharType="end"/>
      </w:r>
      <w:r>
        <w:rPr>
          <w:sz w:val="20"/>
          <w:szCs w:val="20"/>
        </w:rPr>
        <w:fldChar w:fldCharType="end"/>
      </w:r>
    </w:p>
    <w:p w14:paraId="726EBBAB">
      <w:pPr>
        <w:pStyle w:val="7"/>
        <w:ind w:firstLineChars="125"/>
        <w:rPr>
          <w:sz w:val="20"/>
          <w:szCs w:val="20"/>
        </w:rPr>
      </w:pPr>
      <w:r>
        <w:fldChar w:fldCharType="begin"/>
      </w:r>
      <w:r>
        <w:instrText xml:space="preserve"> HYPERLINK \l "_Toc78317687" </w:instrText>
      </w:r>
      <w:r>
        <w:fldChar w:fldCharType="separate"/>
      </w:r>
      <w:r>
        <w:rPr>
          <w:rStyle w:val="19"/>
          <w:rFonts w:eastAsia="宋体"/>
          <w:sz w:val="20"/>
          <w:szCs w:val="20"/>
        </w:rPr>
        <w:t>2.预算执行率较低，实际支出与计划支出有偏离</w:t>
      </w:r>
      <w:r>
        <w:rPr>
          <w:sz w:val="20"/>
          <w:szCs w:val="20"/>
        </w:rPr>
        <w:tab/>
      </w:r>
      <w:r>
        <w:rPr>
          <w:sz w:val="20"/>
          <w:szCs w:val="20"/>
        </w:rPr>
        <w:fldChar w:fldCharType="begin"/>
      </w:r>
      <w:r>
        <w:rPr>
          <w:sz w:val="20"/>
          <w:szCs w:val="20"/>
        </w:rPr>
        <w:instrText xml:space="preserve"> PAGEREF _Toc78317687 \h </w:instrText>
      </w:r>
      <w:r>
        <w:rPr>
          <w:sz w:val="20"/>
          <w:szCs w:val="20"/>
        </w:rPr>
        <w:fldChar w:fldCharType="separate"/>
      </w:r>
      <w:r>
        <w:rPr>
          <w:sz w:val="20"/>
          <w:szCs w:val="20"/>
        </w:rPr>
        <w:t>15</w:t>
      </w:r>
      <w:r>
        <w:rPr>
          <w:sz w:val="20"/>
          <w:szCs w:val="20"/>
        </w:rPr>
        <w:fldChar w:fldCharType="end"/>
      </w:r>
      <w:r>
        <w:rPr>
          <w:sz w:val="20"/>
          <w:szCs w:val="20"/>
        </w:rPr>
        <w:fldChar w:fldCharType="end"/>
      </w:r>
    </w:p>
    <w:p w14:paraId="1D228C42">
      <w:pPr>
        <w:pStyle w:val="13"/>
        <w:ind w:firstLine="200"/>
        <w:rPr>
          <w:lang w:val="en-US"/>
        </w:rPr>
      </w:pPr>
      <w:r>
        <w:fldChar w:fldCharType="begin"/>
      </w:r>
      <w:r>
        <w:instrText xml:space="preserve"> HYPERLINK \l "_Toc78317688" </w:instrText>
      </w:r>
      <w:r>
        <w:fldChar w:fldCharType="separate"/>
      </w:r>
      <w:r>
        <w:rPr>
          <w:rStyle w:val="19"/>
        </w:rPr>
        <w:t>（三）改进措施</w:t>
      </w:r>
      <w:r>
        <w:tab/>
      </w:r>
      <w:r>
        <w:fldChar w:fldCharType="begin"/>
      </w:r>
      <w:r>
        <w:instrText xml:space="preserve"> PAGEREF _Toc78317688 \h </w:instrText>
      </w:r>
      <w:r>
        <w:fldChar w:fldCharType="separate"/>
      </w:r>
      <w:r>
        <w:t>16</w:t>
      </w:r>
      <w:r>
        <w:fldChar w:fldCharType="end"/>
      </w:r>
      <w:r>
        <w:fldChar w:fldCharType="end"/>
      </w:r>
    </w:p>
    <w:p w14:paraId="516B7134">
      <w:pPr>
        <w:pStyle w:val="7"/>
        <w:ind w:firstLineChars="125"/>
        <w:rPr>
          <w:sz w:val="20"/>
          <w:szCs w:val="20"/>
        </w:rPr>
      </w:pPr>
      <w:r>
        <w:fldChar w:fldCharType="begin"/>
      </w:r>
      <w:r>
        <w:instrText xml:space="preserve"> HYPERLINK \l "_Toc78317689" </w:instrText>
      </w:r>
      <w:r>
        <w:fldChar w:fldCharType="separate"/>
      </w:r>
      <w:r>
        <w:rPr>
          <w:rStyle w:val="19"/>
          <w:rFonts w:eastAsia="宋体"/>
          <w:sz w:val="20"/>
          <w:szCs w:val="20"/>
          <w:lang w:val="zh-CN"/>
        </w:rPr>
        <w:t>1.压实部门基本职能工作，提高法律服务能力</w:t>
      </w:r>
      <w:r>
        <w:rPr>
          <w:sz w:val="20"/>
          <w:szCs w:val="20"/>
        </w:rPr>
        <w:tab/>
      </w:r>
      <w:r>
        <w:rPr>
          <w:sz w:val="20"/>
          <w:szCs w:val="20"/>
        </w:rPr>
        <w:fldChar w:fldCharType="begin"/>
      </w:r>
      <w:r>
        <w:rPr>
          <w:sz w:val="20"/>
          <w:szCs w:val="20"/>
        </w:rPr>
        <w:instrText xml:space="preserve"> PAGEREF _Toc78317689 \h </w:instrText>
      </w:r>
      <w:r>
        <w:rPr>
          <w:sz w:val="20"/>
          <w:szCs w:val="20"/>
        </w:rPr>
        <w:fldChar w:fldCharType="separate"/>
      </w:r>
      <w:r>
        <w:rPr>
          <w:sz w:val="20"/>
          <w:szCs w:val="20"/>
        </w:rPr>
        <w:t>16</w:t>
      </w:r>
      <w:r>
        <w:rPr>
          <w:sz w:val="20"/>
          <w:szCs w:val="20"/>
        </w:rPr>
        <w:fldChar w:fldCharType="end"/>
      </w:r>
      <w:r>
        <w:rPr>
          <w:sz w:val="20"/>
          <w:szCs w:val="20"/>
        </w:rPr>
        <w:fldChar w:fldCharType="end"/>
      </w:r>
    </w:p>
    <w:p w14:paraId="21E2BEB2">
      <w:pPr>
        <w:pStyle w:val="7"/>
        <w:ind w:firstLineChars="125"/>
        <w:rPr>
          <w:sz w:val="20"/>
          <w:szCs w:val="20"/>
        </w:rPr>
      </w:pPr>
      <w:r>
        <w:fldChar w:fldCharType="begin"/>
      </w:r>
      <w:r>
        <w:instrText xml:space="preserve"> HYPERLINK \l "_Toc78317690" </w:instrText>
      </w:r>
      <w:r>
        <w:fldChar w:fldCharType="separate"/>
      </w:r>
      <w:r>
        <w:rPr>
          <w:rStyle w:val="19"/>
          <w:rFonts w:eastAsia="宋体"/>
          <w:sz w:val="20"/>
          <w:szCs w:val="20"/>
          <w:lang w:val="zh-CN"/>
        </w:rPr>
        <w:t>2.加强工作计划准确性，提升预算执行率</w:t>
      </w:r>
      <w:r>
        <w:rPr>
          <w:sz w:val="20"/>
          <w:szCs w:val="20"/>
        </w:rPr>
        <w:tab/>
      </w:r>
      <w:r>
        <w:rPr>
          <w:sz w:val="20"/>
          <w:szCs w:val="20"/>
        </w:rPr>
        <w:fldChar w:fldCharType="begin"/>
      </w:r>
      <w:r>
        <w:rPr>
          <w:sz w:val="20"/>
          <w:szCs w:val="20"/>
        </w:rPr>
        <w:instrText xml:space="preserve"> PAGEREF _Toc78317690 \h </w:instrText>
      </w:r>
      <w:r>
        <w:rPr>
          <w:sz w:val="20"/>
          <w:szCs w:val="20"/>
        </w:rPr>
        <w:fldChar w:fldCharType="separate"/>
      </w:r>
      <w:r>
        <w:rPr>
          <w:sz w:val="20"/>
          <w:szCs w:val="20"/>
        </w:rPr>
        <w:t>16</w:t>
      </w:r>
      <w:r>
        <w:rPr>
          <w:sz w:val="20"/>
          <w:szCs w:val="20"/>
        </w:rPr>
        <w:fldChar w:fldCharType="end"/>
      </w:r>
      <w:r>
        <w:rPr>
          <w:sz w:val="20"/>
          <w:szCs w:val="20"/>
        </w:rPr>
        <w:fldChar w:fldCharType="end"/>
      </w:r>
    </w:p>
    <w:p w14:paraId="12BA6E3C">
      <w:pPr>
        <w:pStyle w:val="11"/>
        <w:rPr>
          <w:rFonts w:ascii="Times New Roman" w:hAnsi="Times New Roman"/>
          <w:b w:val="0"/>
          <w:bCs w:val="0"/>
          <w:sz w:val="20"/>
          <w:szCs w:val="20"/>
        </w:rPr>
      </w:pPr>
      <w:r>
        <w:fldChar w:fldCharType="begin"/>
      </w:r>
      <w:r>
        <w:instrText xml:space="preserve"> HYPERLINK \l "_Toc78317691" </w:instrText>
      </w:r>
      <w:r>
        <w:fldChar w:fldCharType="separate"/>
      </w:r>
      <w:r>
        <w:rPr>
          <w:rStyle w:val="19"/>
          <w:rFonts w:ascii="Times New Roman" w:hAnsi="Times New Roman"/>
          <w:sz w:val="20"/>
          <w:szCs w:val="20"/>
        </w:rPr>
        <w:t>附件 绵竹市2020年司法局部门整体支出绩效评价得分表</w:t>
      </w:r>
      <w:r>
        <w:rPr>
          <w:rFonts w:ascii="Times New Roman" w:hAnsi="Times New Roman"/>
          <w:sz w:val="20"/>
          <w:szCs w:val="20"/>
        </w:rPr>
        <w:tab/>
      </w:r>
      <w:r>
        <w:rPr>
          <w:rFonts w:ascii="Times New Roman" w:hAnsi="Times New Roman"/>
          <w:sz w:val="20"/>
          <w:szCs w:val="20"/>
        </w:rPr>
        <w:fldChar w:fldCharType="begin"/>
      </w:r>
      <w:r>
        <w:rPr>
          <w:rFonts w:ascii="Times New Roman" w:hAnsi="Times New Roman"/>
          <w:sz w:val="20"/>
          <w:szCs w:val="20"/>
        </w:rPr>
        <w:instrText xml:space="preserve"> PAGEREF _Toc78317691 \h </w:instrText>
      </w:r>
      <w:r>
        <w:rPr>
          <w:rFonts w:ascii="Times New Roman" w:hAnsi="Times New Roman"/>
          <w:sz w:val="20"/>
          <w:szCs w:val="20"/>
        </w:rPr>
        <w:fldChar w:fldCharType="separate"/>
      </w:r>
      <w:r>
        <w:rPr>
          <w:rFonts w:ascii="Times New Roman" w:hAnsi="Times New Roman"/>
          <w:sz w:val="20"/>
          <w:szCs w:val="20"/>
        </w:rPr>
        <w:t>17</w:t>
      </w:r>
      <w:r>
        <w:rPr>
          <w:rFonts w:ascii="Times New Roman" w:hAnsi="Times New Roman"/>
          <w:sz w:val="20"/>
          <w:szCs w:val="20"/>
        </w:rPr>
        <w:fldChar w:fldCharType="end"/>
      </w:r>
      <w:r>
        <w:rPr>
          <w:rFonts w:ascii="Times New Roman" w:hAnsi="Times New Roman"/>
          <w:sz w:val="20"/>
          <w:szCs w:val="20"/>
        </w:rPr>
        <w:fldChar w:fldCharType="end"/>
      </w:r>
    </w:p>
    <w:p w14:paraId="1523B6C9">
      <w:pPr>
        <w:autoSpaceDE w:val="0"/>
        <w:autoSpaceDN w:val="0"/>
        <w:adjustRightInd w:val="0"/>
        <w:spacing w:line="480" w:lineRule="exact"/>
        <w:ind w:firstLine="0" w:firstLineChars="0"/>
        <w:jc w:val="left"/>
        <w:rPr>
          <w:rFonts w:eastAsia="宋体"/>
          <w:sz w:val="24"/>
        </w:rPr>
      </w:pPr>
      <w:r>
        <w:rPr>
          <w:rFonts w:eastAsia="宋体"/>
          <w:sz w:val="24"/>
        </w:rPr>
        <w:fldChar w:fldCharType="end"/>
      </w:r>
    </w:p>
    <w:p w14:paraId="42E24ACB">
      <w:pPr>
        <w:autoSpaceDE w:val="0"/>
        <w:autoSpaceDN w:val="0"/>
        <w:adjustRightInd w:val="0"/>
        <w:ind w:firstLine="880"/>
        <w:rPr>
          <w:rFonts w:eastAsia="方正小标宋_GBK"/>
          <w:sz w:val="44"/>
          <w:szCs w:val="44"/>
        </w:rPr>
        <w:sectPr>
          <w:footerReference r:id="rId11" w:type="default"/>
          <w:footnotePr>
            <w:numRestart w:val="eachPage"/>
          </w:footnotePr>
          <w:pgSz w:w="11906" w:h="16838"/>
          <w:pgMar w:top="1440" w:right="1797" w:bottom="1440" w:left="1797" w:header="851" w:footer="992" w:gutter="0"/>
          <w:pgNumType w:start="1"/>
          <w:cols w:space="425" w:num="1"/>
          <w:docGrid w:type="lines" w:linePitch="435" w:charSpace="0"/>
        </w:sectPr>
      </w:pPr>
    </w:p>
    <w:p w14:paraId="177B3034">
      <w:pPr>
        <w:autoSpaceDE w:val="0"/>
        <w:autoSpaceDN w:val="0"/>
        <w:adjustRightInd w:val="0"/>
        <w:ind w:firstLine="0" w:firstLineChars="0"/>
        <w:jc w:val="center"/>
        <w:rPr>
          <w:rFonts w:eastAsia="方正小标宋_GBK"/>
          <w:b/>
          <w:bCs/>
          <w:sz w:val="44"/>
          <w:szCs w:val="44"/>
        </w:rPr>
      </w:pPr>
      <w:r>
        <w:rPr>
          <w:rFonts w:eastAsia="方正小标宋_GBK"/>
          <w:b/>
          <w:bCs/>
          <w:sz w:val="44"/>
          <w:szCs w:val="44"/>
        </w:rPr>
        <w:t>绵竹市2020年市司法局部门整体支出</w:t>
      </w:r>
    </w:p>
    <w:p w14:paraId="6BF509F0">
      <w:pPr>
        <w:autoSpaceDE w:val="0"/>
        <w:autoSpaceDN w:val="0"/>
        <w:adjustRightInd w:val="0"/>
        <w:ind w:firstLine="0" w:firstLineChars="0"/>
        <w:jc w:val="center"/>
        <w:rPr>
          <w:rFonts w:eastAsia="方正小标宋_GBK"/>
          <w:b/>
          <w:bCs/>
          <w:sz w:val="44"/>
          <w:szCs w:val="44"/>
        </w:rPr>
      </w:pPr>
      <w:r>
        <w:rPr>
          <w:rFonts w:eastAsia="方正小标宋_GBK"/>
          <w:b/>
          <w:bCs/>
          <w:sz w:val="44"/>
          <w:szCs w:val="44"/>
        </w:rPr>
        <w:t>绩效评价报告</w:t>
      </w:r>
    </w:p>
    <w:p w14:paraId="328B2E3B">
      <w:pPr>
        <w:ind w:firstLine="640"/>
        <w:rPr>
          <w:szCs w:val="32"/>
        </w:rPr>
      </w:pPr>
      <w:r>
        <w:rPr>
          <w:szCs w:val="32"/>
        </w:rPr>
        <w:t>按照《绵竹市财政局关于开展2021年财政支出绩效评价工作的通知》（竹财监〔2021〕145号），我们接受绵竹市财政局委托，于2021年6月3日至6月4日对绵竹市司法局开展部门整体支出绩效评价，实地调研走访了什地镇司法所、富新镇司法所，具体情况如下。</w:t>
      </w:r>
    </w:p>
    <w:p w14:paraId="20795298">
      <w:pPr>
        <w:pStyle w:val="2"/>
        <w:ind w:firstLine="198" w:firstLineChars="62"/>
      </w:pPr>
      <w:bookmarkStart w:id="0" w:name="_Toc78317653"/>
      <w:r>
        <w:t>一、部门概况</w:t>
      </w:r>
      <w:bookmarkEnd w:id="0"/>
    </w:p>
    <w:p w14:paraId="69625DCB">
      <w:pPr>
        <w:pStyle w:val="3"/>
        <w:ind w:firstLine="0" w:firstLineChars="0"/>
        <w:rPr>
          <w:rFonts w:ascii="Times New Roman" w:hAnsi="Times New Roman" w:eastAsia="楷体_GB2312"/>
        </w:rPr>
      </w:pPr>
      <w:bookmarkStart w:id="1" w:name="_Toc78317654"/>
      <w:r>
        <w:rPr>
          <w:rFonts w:ascii="Times New Roman" w:hAnsi="Times New Roman" w:eastAsia="楷体_GB2312"/>
        </w:rPr>
        <w:t>（一）部门机构组成</w:t>
      </w:r>
      <w:bookmarkEnd w:id="1"/>
    </w:p>
    <w:p w14:paraId="7DB52702">
      <w:pPr>
        <w:ind w:firstLine="640"/>
      </w:pPr>
      <w:r>
        <w:t>市司法局为绵竹市一级预算单位，内设1个行政单位，为全额拨款行政单位，下设政治处、办公室、法治调研督查股、合法性审查股、社区矫正大队、行政执法协调监督股、普法与依法治理股、人民参与和促进法治股、公共法律服务股、律师工作股、机关党委；另外有10个直属机构，分别为：紫岩司法所、剑南司法所、富新司法所、玉泉司法所、广济司法所、麓棠司法所、孝德司法所、新市司法所、清平司法所、汉旺司法所、什地司法所。</w:t>
      </w:r>
    </w:p>
    <w:p w14:paraId="29A67801">
      <w:pPr>
        <w:ind w:firstLine="0" w:firstLineChars="0"/>
        <w:jc w:val="center"/>
        <w:rPr>
          <w:sz w:val="28"/>
          <w:szCs w:val="28"/>
        </w:rPr>
      </w:pPr>
      <w:r>
        <w:rPr>
          <w:sz w:val="28"/>
          <w:szCs w:val="28"/>
        </w:rPr>
        <w:drawing>
          <wp:anchor distT="0" distB="0" distL="114300" distR="114300" simplePos="0" relativeHeight="251659264" behindDoc="0" locked="0" layoutInCell="1" allowOverlap="1">
            <wp:simplePos x="0" y="0"/>
            <wp:positionH relativeFrom="column">
              <wp:posOffset>-38100</wp:posOffset>
            </wp:positionH>
            <wp:positionV relativeFrom="paragraph">
              <wp:posOffset>50800</wp:posOffset>
            </wp:positionV>
            <wp:extent cx="5219700" cy="2381250"/>
            <wp:effectExtent l="0" t="0" r="0" b="8890"/>
            <wp:wrapTopAndBottom/>
            <wp:docPr id="8" name="图片 8" descr="C:\Users\DELL\Documents\Tencent Files\2752682181\Image\C2C\)6`VG${2[6NDRZ7XXDQD_$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DELL\Documents\Tencent Files\2752682181\Image\C2C\)6`VG${2[6NDRZ7XXDQD_$J.png"/>
                    <pic:cNvPicPr>
                      <a:picLocks noChangeAspect="1" noChangeArrowheads="1"/>
                    </pic:cNvPicPr>
                  </pic:nvPicPr>
                  <pic:blipFill>
                    <a:blip r:embed="rId14">
                      <a:extLst>
                        <a:ext uri="{28A0092B-C50C-407E-A947-70E740481C1C}">
                          <a14:useLocalDpi xmlns:a14="http://schemas.microsoft.com/office/drawing/2010/main" val="0"/>
                        </a:ext>
                      </a:extLst>
                    </a:blip>
                    <a:srcRect r="1751"/>
                    <a:stretch>
                      <a:fillRect/>
                    </a:stretch>
                  </pic:blipFill>
                  <pic:spPr>
                    <a:xfrm>
                      <a:off x="0" y="0"/>
                      <a:ext cx="5219700" cy="2381250"/>
                    </a:xfrm>
                    <a:prstGeom prst="rect">
                      <a:avLst/>
                    </a:prstGeom>
                    <a:noFill/>
                    <a:ln>
                      <a:noFill/>
                    </a:ln>
                  </pic:spPr>
                </pic:pic>
              </a:graphicData>
            </a:graphic>
          </wp:anchor>
        </w:drawing>
      </w:r>
      <w:r>
        <w:rPr>
          <w:rFonts w:eastAsia="幼圆"/>
          <w:b/>
          <w:sz w:val="28"/>
          <w:szCs w:val="28"/>
        </w:rPr>
        <w:t>附图 市司法局内设机构、直属机构</w:t>
      </w:r>
    </w:p>
    <w:p w14:paraId="72569700">
      <w:pPr>
        <w:ind w:firstLine="640"/>
      </w:pPr>
    </w:p>
    <w:p w14:paraId="7EEBD6A1">
      <w:pPr>
        <w:pStyle w:val="28"/>
        <w:spacing w:line="560" w:lineRule="exact"/>
        <w:rPr>
          <w:rFonts w:ascii="Times New Roman" w:hAnsi="Times New Roman"/>
        </w:rPr>
      </w:pPr>
      <w:bookmarkStart w:id="2" w:name="_Toc78317655"/>
      <w:r>
        <w:rPr>
          <w:rFonts w:ascii="Times New Roman" w:hAnsi="Times New Roman"/>
        </w:rPr>
        <w:t>（二）部门机构职能</w:t>
      </w:r>
      <w:bookmarkEnd w:id="2"/>
    </w:p>
    <w:p w14:paraId="3895D39A">
      <w:pPr>
        <w:ind w:firstLine="640"/>
      </w:pPr>
      <w:r>
        <w:t>1.承担全面依法治市重大问题的决策研究。</w:t>
      </w:r>
    </w:p>
    <w:p w14:paraId="66E39130">
      <w:pPr>
        <w:ind w:firstLine="640"/>
      </w:pPr>
      <w:r>
        <w:t>2.负责统筹规划市政府的规范性文件制定工作。</w:t>
      </w:r>
    </w:p>
    <w:p w14:paraId="4345BAE6">
      <w:pPr>
        <w:ind w:firstLine="640"/>
      </w:pPr>
      <w:r>
        <w:t>3.牵头办理规范性文件的清理、上报备案工作。</w:t>
      </w:r>
    </w:p>
    <w:p w14:paraId="651FE8F0">
      <w:pPr>
        <w:ind w:firstLine="640"/>
      </w:pPr>
      <w:r>
        <w:t>4.承担统筹推进法治政府建设的责任。</w:t>
      </w:r>
    </w:p>
    <w:p w14:paraId="143821CC">
      <w:pPr>
        <w:ind w:firstLine="640"/>
      </w:pPr>
      <w:r>
        <w:t>5.承担统筹规划法治社会建设的责任。</w:t>
      </w:r>
    </w:p>
    <w:p w14:paraId="48754415">
      <w:pPr>
        <w:ind w:firstLine="640"/>
      </w:pPr>
      <w:r>
        <w:t>6.指导管理社区矫正工作。</w:t>
      </w:r>
    </w:p>
    <w:p w14:paraId="55C1C394">
      <w:pPr>
        <w:ind w:left="640" w:leftChars="200" w:firstLine="0" w:firstLineChars="0"/>
      </w:pPr>
      <w:r>
        <w:t xml:space="preserve">7.负责拟订公共法律服务体系建设规划并指导实施。  </w:t>
      </w:r>
    </w:p>
    <w:p w14:paraId="0578D877">
      <w:pPr>
        <w:ind w:firstLine="640"/>
      </w:pPr>
      <w:r>
        <w:t>8.负责本系统警车管理工作，指导、监督本系统财务、装备、设施、场所等保障工作。</w:t>
      </w:r>
    </w:p>
    <w:p w14:paraId="0814FC97">
      <w:pPr>
        <w:ind w:firstLine="640"/>
      </w:pPr>
      <w:r>
        <w:t xml:space="preserve">9.规划、协调、指导法治人才建设相关工作。 </w:t>
      </w:r>
    </w:p>
    <w:p w14:paraId="282AD88A">
      <w:pPr>
        <w:ind w:firstLine="640"/>
      </w:pPr>
      <w:r>
        <w:t>10.负责职责范围内的安全生产和职业健康、生态环境保护、审批服务便民化等工作。</w:t>
      </w:r>
    </w:p>
    <w:p w14:paraId="0EC1FC01">
      <w:pPr>
        <w:ind w:firstLine="640"/>
      </w:pPr>
      <w:r>
        <w:t>11.完成市委和市政府交办的其他任务。</w:t>
      </w:r>
    </w:p>
    <w:p w14:paraId="42ED6BFC">
      <w:pPr>
        <w:pStyle w:val="28"/>
        <w:spacing w:line="560" w:lineRule="exact"/>
        <w:rPr>
          <w:rFonts w:ascii="Times New Roman" w:hAnsi="Times New Roman" w:eastAsia="仿宋_GB2312"/>
        </w:rPr>
      </w:pPr>
      <w:bookmarkStart w:id="3" w:name="_Toc78317656"/>
      <w:r>
        <w:rPr>
          <w:rFonts w:ascii="Times New Roman" w:hAnsi="Times New Roman"/>
        </w:rPr>
        <w:t>（三）部门人员结构</w:t>
      </w:r>
      <w:bookmarkEnd w:id="3"/>
    </w:p>
    <w:p w14:paraId="2954702D">
      <w:pPr>
        <w:pStyle w:val="6"/>
        <w:ind w:firstLine="640"/>
        <w:jc w:val="both"/>
      </w:pPr>
      <w:r>
        <w:t>市</w:t>
      </w:r>
      <w:r>
        <w:drawing>
          <wp:anchor distT="0" distB="0" distL="114300" distR="114300" simplePos="0" relativeHeight="251660288" behindDoc="0" locked="0" layoutInCell="1" allowOverlap="1">
            <wp:simplePos x="0" y="0"/>
            <wp:positionH relativeFrom="column">
              <wp:posOffset>222250</wp:posOffset>
            </wp:positionH>
            <wp:positionV relativeFrom="paragraph">
              <wp:posOffset>2132965</wp:posOffset>
            </wp:positionV>
            <wp:extent cx="4978400" cy="2197100"/>
            <wp:effectExtent l="0" t="0" r="0" b="0"/>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t>司法局编制人数共50人，其中行政编制49人，工勤人员编制1人。截至2020年12月31日，行政人员实有在职人员47名（含1名机关工勤），1名离休人员，17名退休人员。与2019年相比，2020年末在职人数基本持平，即调出2人，新招2人。</w:t>
      </w:r>
    </w:p>
    <w:p w14:paraId="276028B8">
      <w:pPr>
        <w:ind w:firstLine="562"/>
        <w:jc w:val="center"/>
        <w:rPr>
          <w:rFonts w:eastAsia="幼圆"/>
          <w:b/>
          <w:sz w:val="28"/>
          <w:szCs w:val="32"/>
        </w:rPr>
      </w:pPr>
      <w:r>
        <w:rPr>
          <w:rFonts w:eastAsia="幼圆"/>
          <w:b/>
          <w:sz w:val="28"/>
          <w:szCs w:val="32"/>
        </w:rPr>
        <w:t>附图 绵竹市司法局人员构成</w:t>
      </w:r>
    </w:p>
    <w:p w14:paraId="2F06E16D">
      <w:pPr>
        <w:ind w:firstLine="562"/>
        <w:jc w:val="center"/>
        <w:rPr>
          <w:rFonts w:eastAsia="幼圆"/>
          <w:b/>
          <w:sz w:val="28"/>
          <w:szCs w:val="32"/>
        </w:rPr>
      </w:pPr>
    </w:p>
    <w:p w14:paraId="3602F07C">
      <w:pPr>
        <w:pStyle w:val="3"/>
        <w:ind w:firstLine="0" w:firstLineChars="0"/>
        <w:rPr>
          <w:rFonts w:ascii="Times New Roman" w:hAnsi="Times New Roman" w:eastAsia="楷体_GB2312"/>
        </w:rPr>
      </w:pPr>
      <w:bookmarkStart w:id="4" w:name="_Toc78317657"/>
      <w:r>
        <w:rPr>
          <w:rFonts w:ascii="Times New Roman" w:hAnsi="Times New Roman" w:eastAsia="楷体_GB2312"/>
        </w:rPr>
        <w:t>（四）年度主要工作目标及重点工作</w:t>
      </w:r>
      <w:bookmarkEnd w:id="4"/>
    </w:p>
    <w:p w14:paraId="29D08F61">
      <w:pPr>
        <w:pStyle w:val="4"/>
        <w:ind w:firstLine="800" w:firstLineChars="249"/>
        <w:rPr>
          <w:rFonts w:ascii="Times New Roman" w:hAnsi="Times New Roman"/>
        </w:rPr>
      </w:pPr>
      <w:bookmarkStart w:id="5" w:name="_Toc78317658"/>
      <w:r>
        <w:rPr>
          <w:rFonts w:ascii="Times New Roman" w:hAnsi="Times New Roman"/>
        </w:rPr>
        <w:t>1.年度主要工作目标</w:t>
      </w:r>
      <w:bookmarkEnd w:id="5"/>
    </w:p>
    <w:p w14:paraId="411936E8">
      <w:pPr>
        <w:ind w:firstLine="640"/>
        <w:rPr>
          <w:b/>
          <w:bCs/>
        </w:rPr>
      </w:pPr>
      <w:r>
        <w:t>（1）维护社会稳定。开展扫黑除恶专项行动，指导并监督律师辩护代理涉黑涉恶案件工作。加强乡村法治建设，加强特殊人群服务管理，推进社区矫正标准化、社会化。</w:t>
      </w:r>
    </w:p>
    <w:p w14:paraId="7F5C44BC">
      <w:pPr>
        <w:ind w:firstLine="640"/>
        <w:rPr>
          <w:b/>
          <w:bCs/>
        </w:rPr>
      </w:pPr>
      <w:r>
        <w:t>（2）服务民生保障。推动“六大攻坚”、“六大会战”，在防范化解重大风险、优化营商环境、保障改善民生等方面提供专项法律服务防范化解风险。围绕民营经济健康发展，落实好服务民营经济的具体贯彻措施。</w:t>
      </w:r>
    </w:p>
    <w:p w14:paraId="11C5D410">
      <w:pPr>
        <w:ind w:firstLine="640"/>
        <w:rPr>
          <w:b/>
          <w:bCs/>
        </w:rPr>
      </w:pPr>
      <w:r>
        <w:t>（3）推进全面依法治市。履行好依法治市办职责，统筹协调推进法治绵竹建设。加快法治政府建设，加强合法性审查工作，健全合法性审查工作机制。健全行政复议应诉工作机制，规范行政执法，加强重点领域执法监督力度。深化基层依法治理，提升基层社会治理现代化水平。</w:t>
      </w:r>
    </w:p>
    <w:p w14:paraId="6D6535B6">
      <w:pPr>
        <w:ind w:firstLine="640"/>
        <w:rPr>
          <w:b/>
          <w:bCs/>
        </w:rPr>
      </w:pPr>
      <w:r>
        <w:t>（4）加强公共法律服务。持续推进公共法律服务体系建设，结合乡镇区划调整，推进规范化建设，推动实体、12348网络、热线三大平台深度融合、协调联动。运用现代信息科技，延伸法律服务触角，优化法律服务供给，提升公共法律服务水平。</w:t>
      </w:r>
    </w:p>
    <w:p w14:paraId="5ECA8765">
      <w:pPr>
        <w:ind w:firstLine="640"/>
        <w:rPr>
          <w:b/>
          <w:bCs/>
        </w:rPr>
      </w:pPr>
      <w:r>
        <w:t>（5）普法宣传教育。开展宪法学习宣传教育，推进“法律七进”活动，开展“1+N”法治宣传主题教育活动，深化以案释法，加强法治文化建设，营造浓厚法治氛围，完善大普法工作格局。</w:t>
      </w:r>
    </w:p>
    <w:p w14:paraId="1AB90656">
      <w:pPr>
        <w:ind w:firstLine="640"/>
        <w:rPr>
          <w:b/>
          <w:bCs/>
        </w:rPr>
      </w:pPr>
      <w:r>
        <w:t>（6）司法行政体制改革创新。健全司法行政体制改革机制，完善人民陪审员，人民监督员选任管理制度，推动开展刑事案件律师辩护全覆盖和律师调解试点工作。</w:t>
      </w:r>
    </w:p>
    <w:p w14:paraId="4734C026">
      <w:pPr>
        <w:ind w:firstLine="640"/>
        <w:rPr>
          <w:b/>
          <w:bCs/>
        </w:rPr>
      </w:pPr>
      <w:r>
        <w:t>（7）加强司法行政队伍建设。落实主体责任，持续深化党风廉政建设，围绕“四化”要求，加强综合能力素质建设。</w:t>
      </w:r>
    </w:p>
    <w:p w14:paraId="4DBC4067">
      <w:pPr>
        <w:pStyle w:val="4"/>
        <w:ind w:firstLine="964" w:firstLineChars="300"/>
        <w:rPr>
          <w:rFonts w:ascii="Times New Roman" w:hAnsi="Times New Roman"/>
        </w:rPr>
      </w:pPr>
      <w:bookmarkStart w:id="6" w:name="_Toc78317659"/>
      <w:r>
        <w:rPr>
          <w:rFonts w:ascii="Times New Roman" w:hAnsi="Times New Roman"/>
        </w:rPr>
        <w:t>2.年度重点工作任务</w:t>
      </w:r>
      <w:bookmarkEnd w:id="6"/>
    </w:p>
    <w:p w14:paraId="49FF9E03">
      <w:pPr>
        <w:ind w:firstLine="640"/>
      </w:pPr>
      <w:r>
        <w:t>（1）做好新冠肺炎疫情防控工作。启动应急响应措施；研究疫情防控相关法律、法规、规章及政策文件，收集疫情防控工作相关法律法规制度，并及时形成书面资料提交市应对新型冠状病毒感染的肺炎疫情应急指挥部；统筹律师、公证、法律援助等法律服务资源，通过实体、网络、热线平台为依法防控疫情、保障支持企业复工复产平稳健康发展提供精准法律服务。</w:t>
      </w:r>
    </w:p>
    <w:p w14:paraId="6E5DB6D3">
      <w:pPr>
        <w:ind w:firstLine="640"/>
      </w:pPr>
      <w:r>
        <w:t>（2）依法行政，推进法治政府建设。夯实法治政府建设责任制；提升规范性文件管理水平；完善合法性审查机制；严格规范行政执法监督；深化行政执法体制改革；切实加强行政复议应诉。</w:t>
      </w:r>
    </w:p>
    <w:p w14:paraId="1C3B9F69">
      <w:pPr>
        <w:ind w:firstLine="640"/>
      </w:pPr>
      <w:r>
        <w:t>（3）坚持安全红线，深化刑事执行。学习宣传贯彻《社区矫正法》；健全完善社区矫正工作机制；推进社区矫正社会化；做实安置帮教工作。</w:t>
      </w:r>
    </w:p>
    <w:p w14:paraId="365F4235">
      <w:pPr>
        <w:ind w:firstLine="640"/>
      </w:pPr>
      <w:r>
        <w:t>（4）坚持司法为民，深入优化公共法律服务。完善公共法律服务体系；推进“三书模式”规范化、标准化建设；开展专项法律服务活动；完善矛盾纠纷多元化解机制；加强律师公证工作；继续深化服务“六大攻坚六大会战”、服务民营企业、定期开展大走访大服务活动；深化“放管服”改革。</w:t>
      </w:r>
    </w:p>
    <w:p w14:paraId="7F7BB488">
      <w:pPr>
        <w:ind w:firstLine="640"/>
      </w:pPr>
      <w:r>
        <w:t>（5）坚持普法治理，大力提升社会法治化水平。创新开展精准普法；大力推进法治文化建设；抓好法治示范创建。</w:t>
      </w:r>
    </w:p>
    <w:p w14:paraId="47C9B7F9">
      <w:pPr>
        <w:pStyle w:val="2"/>
        <w:ind w:firstLine="640"/>
        <w:rPr>
          <w:bCs w:val="0"/>
          <w:szCs w:val="32"/>
        </w:rPr>
      </w:pPr>
      <w:bookmarkStart w:id="7" w:name="_Toc78317660"/>
      <w:r>
        <w:rPr>
          <w:bCs w:val="0"/>
          <w:szCs w:val="32"/>
        </w:rPr>
        <w:t>二、预算管理情况</w:t>
      </w:r>
      <w:bookmarkEnd w:id="7"/>
    </w:p>
    <w:p w14:paraId="20A39AF5">
      <w:pPr>
        <w:ind w:firstLine="640"/>
      </w:pPr>
      <w:r>
        <w:t>在预算管理指标上，设定预算编制和预算执行两个方面。总体而言，预算编制安排准确性较好，但执行进度相对缓慢。</w:t>
      </w:r>
    </w:p>
    <w:p w14:paraId="1B1BDC70">
      <w:pPr>
        <w:ind w:firstLine="0" w:firstLineChars="0"/>
        <w:jc w:val="center"/>
        <w:rPr>
          <w:rFonts w:eastAsia="幼圆"/>
          <w:b/>
          <w:sz w:val="28"/>
          <w:szCs w:val="32"/>
        </w:rPr>
        <w:sectPr>
          <w:footerReference r:id="rId12" w:type="default"/>
          <w:footnotePr>
            <w:numRestart w:val="eachPage"/>
          </w:footnotePr>
          <w:pgSz w:w="11906" w:h="16838"/>
          <w:pgMar w:top="1440" w:right="1800" w:bottom="1091" w:left="1800" w:header="851" w:footer="992" w:gutter="0"/>
          <w:pgNumType w:start="1"/>
          <w:cols w:space="425" w:num="1"/>
          <w:docGrid w:type="lines" w:linePitch="435" w:charSpace="0"/>
        </w:sectPr>
      </w:pPr>
    </w:p>
    <w:p w14:paraId="25195CA3">
      <w:pPr>
        <w:ind w:firstLine="0" w:firstLineChars="0"/>
        <w:jc w:val="center"/>
        <w:rPr>
          <w:rFonts w:eastAsia="幼圆"/>
          <w:b/>
          <w:sz w:val="28"/>
          <w:szCs w:val="32"/>
        </w:rPr>
      </w:pPr>
      <w:r>
        <w:rPr>
          <w:rFonts w:eastAsia="幼圆"/>
          <w:b/>
          <w:sz w:val="28"/>
          <w:szCs w:val="32"/>
        </w:rPr>
        <w:t>附表 预算管理指标得分情况</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2038"/>
        <w:gridCol w:w="2477"/>
        <w:gridCol w:w="869"/>
        <w:gridCol w:w="770"/>
        <w:gridCol w:w="1063"/>
      </w:tblGrid>
      <w:tr w14:paraId="72F2F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Header/>
        </w:trPr>
        <w:tc>
          <w:tcPr>
            <w:tcW w:w="765" w:type="pct"/>
            <w:shd w:val="clear" w:color="000000" w:fill="00516B"/>
            <w:vAlign w:val="center"/>
          </w:tcPr>
          <w:p w14:paraId="59039A1A">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一级指标</w:t>
            </w:r>
          </w:p>
        </w:tc>
        <w:tc>
          <w:tcPr>
            <w:tcW w:w="1195" w:type="pct"/>
            <w:shd w:val="clear" w:color="000000" w:fill="00516B"/>
            <w:noWrap/>
            <w:vAlign w:val="center"/>
          </w:tcPr>
          <w:p w14:paraId="7A3BBCD2">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二级指标</w:t>
            </w:r>
          </w:p>
        </w:tc>
        <w:tc>
          <w:tcPr>
            <w:tcW w:w="1453" w:type="pct"/>
            <w:shd w:val="clear" w:color="000000" w:fill="00516B"/>
            <w:noWrap/>
            <w:vAlign w:val="center"/>
          </w:tcPr>
          <w:p w14:paraId="60C7BB46">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三级指标</w:t>
            </w:r>
          </w:p>
        </w:tc>
        <w:tc>
          <w:tcPr>
            <w:tcW w:w="510" w:type="pct"/>
            <w:shd w:val="clear" w:color="000000" w:fill="00516B"/>
            <w:vAlign w:val="center"/>
          </w:tcPr>
          <w:p w14:paraId="6968575A">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分值</w:t>
            </w:r>
          </w:p>
        </w:tc>
        <w:tc>
          <w:tcPr>
            <w:tcW w:w="452" w:type="pct"/>
            <w:shd w:val="clear" w:color="000000" w:fill="00516B"/>
            <w:vAlign w:val="center"/>
          </w:tcPr>
          <w:p w14:paraId="62EBF940">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得分</w:t>
            </w:r>
          </w:p>
        </w:tc>
        <w:tc>
          <w:tcPr>
            <w:tcW w:w="624" w:type="pct"/>
            <w:shd w:val="clear" w:color="000000" w:fill="00516B"/>
            <w:vAlign w:val="center"/>
          </w:tcPr>
          <w:p w14:paraId="11C5F920">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得分率</w:t>
            </w:r>
          </w:p>
        </w:tc>
      </w:tr>
      <w:tr w14:paraId="472A3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5" w:type="pct"/>
            <w:vMerge w:val="restart"/>
            <w:shd w:val="clear" w:color="auto" w:fill="auto"/>
            <w:vAlign w:val="center"/>
          </w:tcPr>
          <w:p w14:paraId="6D1B4029">
            <w:pPr>
              <w:widowControl/>
              <w:spacing w:line="240" w:lineRule="auto"/>
              <w:ind w:firstLine="0" w:firstLineChars="0"/>
              <w:jc w:val="center"/>
              <w:rPr>
                <w:rFonts w:eastAsia="宋体"/>
                <w:kern w:val="0"/>
                <w:sz w:val="20"/>
                <w:szCs w:val="20"/>
              </w:rPr>
            </w:pPr>
            <w:r>
              <w:rPr>
                <w:rFonts w:eastAsia="宋体"/>
                <w:kern w:val="0"/>
                <w:sz w:val="20"/>
                <w:szCs w:val="20"/>
              </w:rPr>
              <w:t>预算管理</w:t>
            </w:r>
          </w:p>
          <w:p w14:paraId="497945A0">
            <w:pPr>
              <w:widowControl/>
              <w:spacing w:line="240" w:lineRule="auto"/>
              <w:ind w:firstLine="0" w:firstLineChars="0"/>
              <w:jc w:val="center"/>
              <w:rPr>
                <w:rFonts w:eastAsia="宋体"/>
                <w:kern w:val="0"/>
                <w:sz w:val="20"/>
                <w:szCs w:val="20"/>
              </w:rPr>
            </w:pPr>
            <w:r>
              <w:rPr>
                <w:rFonts w:eastAsia="宋体"/>
                <w:kern w:val="0"/>
                <w:sz w:val="20"/>
                <w:szCs w:val="20"/>
              </w:rPr>
              <w:t>（10分）</w:t>
            </w:r>
          </w:p>
        </w:tc>
        <w:tc>
          <w:tcPr>
            <w:tcW w:w="1195" w:type="pct"/>
            <w:shd w:val="clear" w:color="auto" w:fill="auto"/>
            <w:noWrap/>
            <w:vAlign w:val="center"/>
          </w:tcPr>
          <w:p w14:paraId="4C70F825">
            <w:pPr>
              <w:widowControl/>
              <w:spacing w:line="240" w:lineRule="auto"/>
              <w:ind w:firstLine="0" w:firstLineChars="0"/>
              <w:jc w:val="center"/>
              <w:rPr>
                <w:rFonts w:eastAsia="宋体"/>
                <w:kern w:val="0"/>
                <w:sz w:val="20"/>
                <w:szCs w:val="20"/>
              </w:rPr>
            </w:pPr>
            <w:r>
              <w:rPr>
                <w:rFonts w:eastAsia="宋体"/>
                <w:kern w:val="0"/>
                <w:sz w:val="20"/>
                <w:szCs w:val="20"/>
              </w:rPr>
              <w:t>预算编制</w:t>
            </w:r>
          </w:p>
        </w:tc>
        <w:tc>
          <w:tcPr>
            <w:tcW w:w="1453" w:type="pct"/>
            <w:shd w:val="clear" w:color="auto" w:fill="auto"/>
            <w:vAlign w:val="center"/>
          </w:tcPr>
          <w:p w14:paraId="24EC884C">
            <w:pPr>
              <w:widowControl/>
              <w:spacing w:line="240" w:lineRule="auto"/>
              <w:ind w:firstLine="0" w:firstLineChars="0"/>
              <w:jc w:val="center"/>
              <w:rPr>
                <w:rFonts w:eastAsia="宋体"/>
                <w:kern w:val="0"/>
                <w:sz w:val="20"/>
                <w:szCs w:val="20"/>
              </w:rPr>
            </w:pPr>
            <w:r>
              <w:rPr>
                <w:rFonts w:eastAsia="宋体"/>
                <w:kern w:val="0"/>
                <w:sz w:val="20"/>
                <w:szCs w:val="20"/>
              </w:rPr>
              <w:t>预算安排准确性</w:t>
            </w:r>
          </w:p>
        </w:tc>
        <w:tc>
          <w:tcPr>
            <w:tcW w:w="510" w:type="pct"/>
            <w:shd w:val="clear" w:color="auto" w:fill="auto"/>
            <w:vAlign w:val="center"/>
          </w:tcPr>
          <w:p w14:paraId="213591D2">
            <w:pPr>
              <w:widowControl/>
              <w:spacing w:line="240" w:lineRule="auto"/>
              <w:ind w:firstLine="0" w:firstLineChars="0"/>
              <w:jc w:val="center"/>
              <w:rPr>
                <w:rFonts w:eastAsia="宋体"/>
                <w:kern w:val="0"/>
                <w:sz w:val="20"/>
                <w:szCs w:val="20"/>
              </w:rPr>
            </w:pPr>
            <w:r>
              <w:rPr>
                <w:rFonts w:eastAsia="宋体"/>
                <w:kern w:val="0"/>
                <w:sz w:val="20"/>
                <w:szCs w:val="20"/>
              </w:rPr>
              <w:t>5.00</w:t>
            </w:r>
          </w:p>
        </w:tc>
        <w:tc>
          <w:tcPr>
            <w:tcW w:w="452" w:type="pct"/>
            <w:shd w:val="clear" w:color="auto" w:fill="auto"/>
            <w:noWrap/>
            <w:vAlign w:val="center"/>
          </w:tcPr>
          <w:p w14:paraId="1F27E056">
            <w:pPr>
              <w:widowControl/>
              <w:spacing w:line="240" w:lineRule="auto"/>
              <w:ind w:firstLine="0" w:firstLineChars="0"/>
              <w:jc w:val="center"/>
              <w:rPr>
                <w:rFonts w:eastAsia="宋体"/>
                <w:kern w:val="0"/>
                <w:sz w:val="20"/>
                <w:szCs w:val="20"/>
              </w:rPr>
            </w:pPr>
            <w:r>
              <w:rPr>
                <w:rFonts w:eastAsia="宋体"/>
                <w:kern w:val="0"/>
                <w:sz w:val="20"/>
                <w:szCs w:val="20"/>
              </w:rPr>
              <w:t>4.08</w:t>
            </w:r>
          </w:p>
        </w:tc>
        <w:tc>
          <w:tcPr>
            <w:tcW w:w="624" w:type="pct"/>
            <w:shd w:val="clear" w:color="auto" w:fill="auto"/>
            <w:noWrap/>
            <w:vAlign w:val="center"/>
          </w:tcPr>
          <w:p w14:paraId="57D5FBD0">
            <w:pPr>
              <w:widowControl/>
              <w:spacing w:line="240" w:lineRule="auto"/>
              <w:ind w:firstLine="0" w:firstLineChars="0"/>
              <w:jc w:val="center"/>
              <w:rPr>
                <w:rFonts w:eastAsia="宋体"/>
                <w:kern w:val="0"/>
                <w:sz w:val="20"/>
                <w:szCs w:val="20"/>
              </w:rPr>
            </w:pPr>
            <w:r>
              <w:rPr>
                <w:rFonts w:eastAsia="宋体"/>
                <w:kern w:val="0"/>
                <w:sz w:val="20"/>
                <w:szCs w:val="20"/>
              </w:rPr>
              <w:t>81.60%</w:t>
            </w:r>
          </w:p>
        </w:tc>
      </w:tr>
      <w:tr w14:paraId="3A6E1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5" w:type="pct"/>
            <w:vMerge w:val="continue"/>
            <w:vAlign w:val="center"/>
          </w:tcPr>
          <w:p w14:paraId="39F53BE9">
            <w:pPr>
              <w:widowControl/>
              <w:spacing w:line="240" w:lineRule="auto"/>
              <w:ind w:firstLine="0" w:firstLineChars="0"/>
              <w:jc w:val="left"/>
              <w:rPr>
                <w:rFonts w:eastAsia="宋体"/>
                <w:kern w:val="0"/>
                <w:sz w:val="20"/>
                <w:szCs w:val="20"/>
              </w:rPr>
            </w:pPr>
          </w:p>
        </w:tc>
        <w:tc>
          <w:tcPr>
            <w:tcW w:w="1195" w:type="pct"/>
            <w:shd w:val="clear" w:color="auto" w:fill="auto"/>
            <w:noWrap/>
            <w:vAlign w:val="center"/>
          </w:tcPr>
          <w:p w14:paraId="10081AFC">
            <w:pPr>
              <w:widowControl/>
              <w:spacing w:line="240" w:lineRule="auto"/>
              <w:ind w:firstLine="0" w:firstLineChars="0"/>
              <w:jc w:val="center"/>
              <w:rPr>
                <w:rFonts w:eastAsia="宋体"/>
                <w:kern w:val="0"/>
                <w:sz w:val="20"/>
                <w:szCs w:val="20"/>
              </w:rPr>
            </w:pPr>
            <w:r>
              <w:rPr>
                <w:rFonts w:eastAsia="宋体"/>
                <w:kern w:val="0"/>
                <w:sz w:val="20"/>
                <w:szCs w:val="20"/>
              </w:rPr>
              <w:t>执行进度</w:t>
            </w:r>
          </w:p>
        </w:tc>
        <w:tc>
          <w:tcPr>
            <w:tcW w:w="1453" w:type="pct"/>
            <w:shd w:val="clear" w:color="auto" w:fill="auto"/>
            <w:vAlign w:val="center"/>
          </w:tcPr>
          <w:p w14:paraId="21FFF803">
            <w:pPr>
              <w:widowControl/>
              <w:spacing w:line="240" w:lineRule="auto"/>
              <w:ind w:firstLine="0" w:firstLineChars="0"/>
              <w:jc w:val="center"/>
              <w:rPr>
                <w:rFonts w:eastAsia="宋体"/>
                <w:kern w:val="0"/>
                <w:sz w:val="20"/>
                <w:szCs w:val="20"/>
              </w:rPr>
            </w:pPr>
            <w:r>
              <w:rPr>
                <w:rFonts w:eastAsia="宋体"/>
                <w:kern w:val="0"/>
                <w:sz w:val="20"/>
                <w:szCs w:val="20"/>
              </w:rPr>
              <w:t>部门总体执行进度</w:t>
            </w:r>
          </w:p>
        </w:tc>
        <w:tc>
          <w:tcPr>
            <w:tcW w:w="510" w:type="pct"/>
            <w:shd w:val="clear" w:color="auto" w:fill="auto"/>
            <w:vAlign w:val="center"/>
          </w:tcPr>
          <w:p w14:paraId="73DA42FC">
            <w:pPr>
              <w:widowControl/>
              <w:spacing w:line="240" w:lineRule="auto"/>
              <w:ind w:firstLine="0" w:firstLineChars="0"/>
              <w:jc w:val="center"/>
              <w:rPr>
                <w:rFonts w:eastAsia="宋体"/>
                <w:kern w:val="0"/>
                <w:sz w:val="20"/>
                <w:szCs w:val="20"/>
              </w:rPr>
            </w:pPr>
            <w:r>
              <w:rPr>
                <w:rFonts w:eastAsia="宋体"/>
                <w:kern w:val="0"/>
                <w:sz w:val="20"/>
                <w:szCs w:val="20"/>
              </w:rPr>
              <w:t>5.00</w:t>
            </w:r>
          </w:p>
        </w:tc>
        <w:tc>
          <w:tcPr>
            <w:tcW w:w="452" w:type="pct"/>
            <w:shd w:val="clear" w:color="auto" w:fill="auto"/>
            <w:noWrap/>
            <w:vAlign w:val="center"/>
          </w:tcPr>
          <w:p w14:paraId="1748AAB8">
            <w:pPr>
              <w:widowControl/>
              <w:spacing w:line="240" w:lineRule="auto"/>
              <w:ind w:firstLine="0" w:firstLineChars="0"/>
              <w:jc w:val="center"/>
              <w:rPr>
                <w:rFonts w:eastAsia="宋体"/>
                <w:kern w:val="0"/>
                <w:sz w:val="20"/>
                <w:szCs w:val="20"/>
              </w:rPr>
            </w:pPr>
            <w:r>
              <w:rPr>
                <w:rFonts w:eastAsia="宋体"/>
                <w:kern w:val="0"/>
                <w:sz w:val="20"/>
                <w:szCs w:val="20"/>
              </w:rPr>
              <w:t>5.00</w:t>
            </w:r>
          </w:p>
        </w:tc>
        <w:tc>
          <w:tcPr>
            <w:tcW w:w="624" w:type="pct"/>
            <w:shd w:val="clear" w:color="auto" w:fill="auto"/>
            <w:noWrap/>
            <w:vAlign w:val="center"/>
          </w:tcPr>
          <w:p w14:paraId="59CA2158">
            <w:pPr>
              <w:widowControl/>
              <w:spacing w:line="240" w:lineRule="auto"/>
              <w:ind w:firstLine="0" w:firstLineChars="0"/>
              <w:jc w:val="center"/>
              <w:rPr>
                <w:rFonts w:eastAsia="宋体"/>
                <w:kern w:val="0"/>
                <w:sz w:val="20"/>
                <w:szCs w:val="20"/>
              </w:rPr>
            </w:pPr>
            <w:r>
              <w:rPr>
                <w:rFonts w:eastAsia="宋体"/>
                <w:kern w:val="0"/>
                <w:sz w:val="20"/>
                <w:szCs w:val="20"/>
              </w:rPr>
              <w:t>100.00%</w:t>
            </w:r>
          </w:p>
        </w:tc>
      </w:tr>
      <w:tr w14:paraId="37CE3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765" w:type="pct"/>
            <w:vMerge w:val="continue"/>
            <w:vAlign w:val="center"/>
          </w:tcPr>
          <w:p w14:paraId="2CA5C6BD">
            <w:pPr>
              <w:widowControl/>
              <w:spacing w:line="240" w:lineRule="auto"/>
              <w:ind w:firstLine="0" w:firstLineChars="0"/>
              <w:jc w:val="left"/>
              <w:rPr>
                <w:rFonts w:eastAsia="宋体"/>
                <w:kern w:val="0"/>
                <w:sz w:val="20"/>
                <w:szCs w:val="20"/>
              </w:rPr>
            </w:pPr>
          </w:p>
        </w:tc>
        <w:tc>
          <w:tcPr>
            <w:tcW w:w="2648" w:type="pct"/>
            <w:gridSpan w:val="2"/>
            <w:shd w:val="clear" w:color="auto" w:fill="auto"/>
            <w:noWrap/>
            <w:vAlign w:val="center"/>
          </w:tcPr>
          <w:p w14:paraId="6EC618EC">
            <w:pPr>
              <w:widowControl/>
              <w:spacing w:line="240" w:lineRule="auto"/>
              <w:ind w:firstLine="0" w:firstLineChars="0"/>
              <w:jc w:val="center"/>
              <w:rPr>
                <w:rFonts w:eastAsia="宋体"/>
                <w:kern w:val="0"/>
                <w:sz w:val="20"/>
                <w:szCs w:val="20"/>
              </w:rPr>
            </w:pPr>
            <w:r>
              <w:rPr>
                <w:rFonts w:eastAsia="宋体"/>
                <w:kern w:val="0"/>
                <w:sz w:val="20"/>
                <w:szCs w:val="20"/>
              </w:rPr>
              <w:t>合计</w:t>
            </w:r>
          </w:p>
        </w:tc>
        <w:tc>
          <w:tcPr>
            <w:tcW w:w="510" w:type="pct"/>
            <w:shd w:val="clear" w:color="auto" w:fill="auto"/>
            <w:vAlign w:val="center"/>
          </w:tcPr>
          <w:p w14:paraId="40B714E3">
            <w:pPr>
              <w:widowControl/>
              <w:spacing w:line="240" w:lineRule="auto"/>
              <w:ind w:firstLine="0" w:firstLineChars="0"/>
              <w:jc w:val="center"/>
              <w:rPr>
                <w:rFonts w:eastAsia="宋体"/>
                <w:kern w:val="0"/>
                <w:sz w:val="20"/>
                <w:szCs w:val="20"/>
              </w:rPr>
            </w:pPr>
            <w:r>
              <w:rPr>
                <w:rFonts w:eastAsia="宋体"/>
                <w:kern w:val="0"/>
                <w:sz w:val="20"/>
                <w:szCs w:val="20"/>
              </w:rPr>
              <w:t>10.00</w:t>
            </w:r>
          </w:p>
        </w:tc>
        <w:tc>
          <w:tcPr>
            <w:tcW w:w="452" w:type="pct"/>
            <w:shd w:val="clear" w:color="auto" w:fill="auto"/>
            <w:noWrap/>
            <w:vAlign w:val="center"/>
          </w:tcPr>
          <w:p w14:paraId="4AA92BBF">
            <w:pPr>
              <w:widowControl/>
              <w:spacing w:line="240" w:lineRule="auto"/>
              <w:ind w:firstLine="0" w:firstLineChars="0"/>
              <w:jc w:val="center"/>
              <w:rPr>
                <w:rFonts w:eastAsia="宋体"/>
                <w:kern w:val="0"/>
                <w:sz w:val="20"/>
                <w:szCs w:val="20"/>
              </w:rPr>
            </w:pPr>
            <w:r>
              <w:rPr>
                <w:rFonts w:eastAsia="宋体"/>
                <w:kern w:val="0"/>
                <w:sz w:val="20"/>
                <w:szCs w:val="20"/>
              </w:rPr>
              <w:t>9.08</w:t>
            </w:r>
          </w:p>
        </w:tc>
        <w:tc>
          <w:tcPr>
            <w:tcW w:w="624" w:type="pct"/>
            <w:shd w:val="clear" w:color="auto" w:fill="auto"/>
            <w:noWrap/>
            <w:vAlign w:val="center"/>
          </w:tcPr>
          <w:p w14:paraId="57000BB6">
            <w:pPr>
              <w:widowControl/>
              <w:spacing w:line="240" w:lineRule="auto"/>
              <w:ind w:firstLine="0" w:firstLineChars="0"/>
              <w:jc w:val="center"/>
              <w:rPr>
                <w:rFonts w:eastAsia="宋体"/>
                <w:kern w:val="0"/>
                <w:sz w:val="20"/>
                <w:szCs w:val="20"/>
              </w:rPr>
            </w:pPr>
            <w:r>
              <w:rPr>
                <w:rFonts w:eastAsia="宋体"/>
                <w:kern w:val="0"/>
                <w:sz w:val="20"/>
                <w:szCs w:val="20"/>
              </w:rPr>
              <w:t>90.53%</w:t>
            </w:r>
          </w:p>
        </w:tc>
      </w:tr>
    </w:tbl>
    <w:p w14:paraId="7C2150AB">
      <w:pPr>
        <w:ind w:firstLine="640"/>
      </w:pPr>
    </w:p>
    <w:p w14:paraId="2520B2DF">
      <w:pPr>
        <w:pStyle w:val="3"/>
        <w:ind w:firstLine="517" w:firstLineChars="161"/>
        <w:rPr>
          <w:rFonts w:ascii="Times New Roman" w:hAnsi="Times New Roman" w:eastAsia="楷体_GB2312"/>
        </w:rPr>
      </w:pPr>
      <w:bookmarkStart w:id="8" w:name="_Toc78317661"/>
      <w:r>
        <w:rPr>
          <w:rFonts w:ascii="Times New Roman" w:hAnsi="Times New Roman" w:eastAsia="楷体_GB2312"/>
        </w:rPr>
        <w:t>（一）预算编制情况</w:t>
      </w:r>
      <w:bookmarkEnd w:id="8"/>
    </w:p>
    <w:p w14:paraId="727AED80">
      <w:pPr>
        <w:ind w:firstLine="640"/>
      </w:pPr>
      <w:r>
        <w:t>预算编制下设预算安排准确性单个指标，权重5.00分，实际得分4.08分，得分率81.06%。根据年初预算943.44万元，中期调整数213.70万元，支出决算数为1157.14万元，预算安排准确性达81.53%，故扣0.92分。</w:t>
      </w:r>
    </w:p>
    <w:p w14:paraId="70F63531">
      <w:pPr>
        <w:pStyle w:val="4"/>
        <w:ind w:firstLine="643"/>
        <w:rPr>
          <w:rFonts w:ascii="Times New Roman" w:hAnsi="Times New Roman"/>
          <w:b w:val="0"/>
          <w:bCs w:val="0"/>
        </w:rPr>
      </w:pPr>
      <w:bookmarkStart w:id="9" w:name="_Toc78317662"/>
      <w:r>
        <w:rPr>
          <w:rFonts w:ascii="Times New Roman" w:hAnsi="Times New Roman"/>
          <w:b w:val="0"/>
          <w:bCs w:val="0"/>
        </w:rPr>
        <w:t>1.预算收入情况</w:t>
      </w:r>
      <w:bookmarkEnd w:id="9"/>
    </w:p>
    <w:p w14:paraId="30639602">
      <w:pPr>
        <w:ind w:firstLine="640"/>
      </w:pPr>
      <w:r>
        <w:t>2020年部门收入年初预算数943.44万元，预算调整数213.70万元，（其中，追加2019年目标考核清算目标125.35万元、2020年法制专项服务经费27.00万元以及人员变动费61.35万元），</w:t>
      </w:r>
      <w:r>
        <w:rPr>
          <w:lang w:val="zh-CN"/>
        </w:rPr>
        <w:t>本级调整占年初收入预算数比例为22.65%。</w:t>
      </w:r>
    </w:p>
    <w:p w14:paraId="777E9248">
      <w:pPr>
        <w:ind w:firstLine="0" w:firstLineChars="0"/>
        <w:jc w:val="center"/>
      </w:pPr>
      <w:r>
        <w:rPr>
          <w:rFonts w:eastAsia="幼圆"/>
          <w:b/>
          <w:sz w:val="28"/>
          <w:szCs w:val="32"/>
        </w:rPr>
        <w:t>附表 2020市司法局预算收入情况</w:t>
      </w:r>
    </w:p>
    <w:tbl>
      <w:tblPr>
        <w:tblStyle w:val="16"/>
        <w:tblW w:w="5000" w:type="pct"/>
        <w:tblInd w:w="0" w:type="dxa"/>
        <w:tblLayout w:type="autofit"/>
        <w:tblCellMar>
          <w:top w:w="0" w:type="dxa"/>
          <w:left w:w="108" w:type="dxa"/>
          <w:bottom w:w="0" w:type="dxa"/>
          <w:right w:w="108" w:type="dxa"/>
        </w:tblCellMar>
      </w:tblPr>
      <w:tblGrid>
        <w:gridCol w:w="1159"/>
        <w:gridCol w:w="1747"/>
        <w:gridCol w:w="1652"/>
        <w:gridCol w:w="1890"/>
        <w:gridCol w:w="2074"/>
      </w:tblGrid>
      <w:tr w14:paraId="46AB6368">
        <w:tblPrEx>
          <w:tblCellMar>
            <w:top w:w="0" w:type="dxa"/>
            <w:left w:w="108" w:type="dxa"/>
            <w:bottom w:w="0" w:type="dxa"/>
            <w:right w:w="108" w:type="dxa"/>
          </w:tblCellMar>
        </w:tblPrEx>
        <w:trPr>
          <w:trHeight w:val="285" w:hRule="atLeast"/>
          <w:tblHeader/>
        </w:trPr>
        <w:tc>
          <w:tcPr>
            <w:tcW w:w="680" w:type="pct"/>
            <w:tcBorders>
              <w:top w:val="single" w:color="auto" w:sz="4" w:space="0"/>
              <w:left w:val="single" w:color="auto" w:sz="4" w:space="0"/>
              <w:bottom w:val="single" w:color="auto" w:sz="4" w:space="0"/>
              <w:right w:val="single" w:color="auto" w:sz="4" w:space="0"/>
            </w:tcBorders>
            <w:shd w:val="clear" w:color="auto" w:fill="00516B"/>
            <w:noWrap/>
            <w:vAlign w:val="center"/>
          </w:tcPr>
          <w:p w14:paraId="4DBEBFE7">
            <w:pPr>
              <w:widowControl/>
              <w:ind w:firstLine="0" w:firstLineChars="0"/>
              <w:jc w:val="left"/>
              <w:textAlignment w:val="center"/>
              <w:rPr>
                <w:rFonts w:eastAsia="宋体"/>
                <w:b/>
                <w:bCs/>
                <w:color w:val="FFFFFF"/>
                <w:kern w:val="0"/>
                <w:sz w:val="20"/>
                <w:szCs w:val="20"/>
                <w:lang w:bidi="ar"/>
              </w:rPr>
            </w:pPr>
          </w:p>
        </w:tc>
        <w:tc>
          <w:tcPr>
            <w:tcW w:w="1025" w:type="pct"/>
            <w:tcBorders>
              <w:top w:val="single" w:color="auto" w:sz="4" w:space="0"/>
              <w:left w:val="nil"/>
              <w:bottom w:val="single" w:color="auto" w:sz="4" w:space="0"/>
              <w:right w:val="single" w:color="auto" w:sz="4" w:space="0"/>
            </w:tcBorders>
            <w:shd w:val="clear" w:color="auto" w:fill="00516B"/>
            <w:noWrap/>
            <w:vAlign w:val="center"/>
          </w:tcPr>
          <w:p w14:paraId="29D4E28D">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年初预算数</w:t>
            </w:r>
          </w:p>
          <w:p w14:paraId="670408B2">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（万元）</w:t>
            </w:r>
          </w:p>
        </w:tc>
        <w:tc>
          <w:tcPr>
            <w:tcW w:w="969" w:type="pct"/>
            <w:tcBorders>
              <w:top w:val="single" w:color="auto" w:sz="4" w:space="0"/>
              <w:left w:val="nil"/>
              <w:bottom w:val="single" w:color="auto" w:sz="4" w:space="0"/>
              <w:right w:val="single" w:color="auto" w:sz="4" w:space="0"/>
            </w:tcBorders>
            <w:shd w:val="clear" w:color="auto" w:fill="00516B"/>
            <w:noWrap/>
            <w:vAlign w:val="center"/>
          </w:tcPr>
          <w:p w14:paraId="20CE8DD3">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调整预算数</w:t>
            </w:r>
          </w:p>
          <w:p w14:paraId="2F23A67A">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（万元）</w:t>
            </w:r>
          </w:p>
        </w:tc>
        <w:tc>
          <w:tcPr>
            <w:tcW w:w="1109" w:type="pct"/>
            <w:tcBorders>
              <w:top w:val="single" w:color="auto" w:sz="4" w:space="0"/>
              <w:left w:val="nil"/>
              <w:bottom w:val="single" w:color="auto" w:sz="4" w:space="0"/>
              <w:right w:val="single" w:color="auto" w:sz="4" w:space="0"/>
            </w:tcBorders>
            <w:shd w:val="clear" w:color="auto" w:fill="00516B"/>
            <w:noWrap/>
            <w:vAlign w:val="center"/>
          </w:tcPr>
          <w:p w14:paraId="05B67376">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预算追加数</w:t>
            </w:r>
          </w:p>
          <w:p w14:paraId="437820E0">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（万元）</w:t>
            </w:r>
          </w:p>
        </w:tc>
        <w:tc>
          <w:tcPr>
            <w:tcW w:w="1217" w:type="pct"/>
            <w:tcBorders>
              <w:top w:val="single" w:color="auto" w:sz="4" w:space="0"/>
              <w:left w:val="nil"/>
              <w:bottom w:val="single" w:color="auto" w:sz="4" w:space="0"/>
              <w:right w:val="single" w:color="auto" w:sz="4" w:space="0"/>
            </w:tcBorders>
            <w:shd w:val="clear" w:color="auto" w:fill="00516B"/>
            <w:noWrap/>
            <w:vAlign w:val="center"/>
          </w:tcPr>
          <w:p w14:paraId="72921540">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追加占年初比率</w:t>
            </w:r>
          </w:p>
          <w:p w14:paraId="69463D52">
            <w:pPr>
              <w:widowControl/>
              <w:ind w:firstLine="0" w:firstLineChars="0"/>
              <w:jc w:val="center"/>
              <w:textAlignment w:val="center"/>
              <w:rPr>
                <w:rFonts w:eastAsia="宋体"/>
                <w:b/>
                <w:bCs/>
                <w:color w:val="FFFFFF"/>
                <w:kern w:val="0"/>
                <w:sz w:val="20"/>
                <w:szCs w:val="20"/>
                <w:lang w:bidi="ar"/>
              </w:rPr>
            </w:pPr>
            <w:r>
              <w:rPr>
                <w:rFonts w:eastAsia="宋体"/>
                <w:b/>
                <w:bCs/>
                <w:color w:val="FFFFFF"/>
                <w:kern w:val="0"/>
                <w:sz w:val="20"/>
                <w:szCs w:val="20"/>
                <w:lang w:bidi="ar"/>
              </w:rPr>
              <w:t>（%）</w:t>
            </w:r>
          </w:p>
        </w:tc>
      </w:tr>
      <w:tr w14:paraId="051982ED">
        <w:tblPrEx>
          <w:tblCellMar>
            <w:top w:w="0" w:type="dxa"/>
            <w:left w:w="108" w:type="dxa"/>
            <w:bottom w:w="0" w:type="dxa"/>
            <w:right w:w="108" w:type="dxa"/>
          </w:tblCellMar>
        </w:tblPrEx>
        <w:trPr>
          <w:trHeight w:val="285" w:hRule="atLeast"/>
        </w:trPr>
        <w:tc>
          <w:tcPr>
            <w:tcW w:w="680" w:type="pct"/>
            <w:tcBorders>
              <w:top w:val="nil"/>
              <w:left w:val="single" w:color="auto" w:sz="4" w:space="0"/>
              <w:bottom w:val="single" w:color="auto" w:sz="4" w:space="0"/>
              <w:right w:val="single" w:color="auto" w:sz="4" w:space="0"/>
            </w:tcBorders>
            <w:shd w:val="clear" w:color="auto" w:fill="auto"/>
            <w:noWrap/>
            <w:vAlign w:val="center"/>
          </w:tcPr>
          <w:p w14:paraId="381166D9">
            <w:pPr>
              <w:widowControl/>
              <w:ind w:firstLine="0" w:firstLineChars="0"/>
              <w:jc w:val="center"/>
              <w:textAlignment w:val="center"/>
              <w:rPr>
                <w:rFonts w:eastAsia="宋体"/>
                <w:b/>
                <w:bCs/>
                <w:color w:val="000000"/>
                <w:kern w:val="0"/>
                <w:sz w:val="20"/>
                <w:szCs w:val="20"/>
                <w:lang w:bidi="ar"/>
              </w:rPr>
            </w:pPr>
            <w:r>
              <w:rPr>
                <w:rFonts w:eastAsia="宋体"/>
                <w:b/>
                <w:bCs/>
                <w:color w:val="000000"/>
                <w:kern w:val="0"/>
                <w:sz w:val="20"/>
                <w:szCs w:val="20"/>
                <w:lang w:bidi="ar"/>
              </w:rPr>
              <w:t>市司法局</w:t>
            </w:r>
          </w:p>
        </w:tc>
        <w:tc>
          <w:tcPr>
            <w:tcW w:w="1025" w:type="pct"/>
            <w:tcBorders>
              <w:top w:val="nil"/>
              <w:left w:val="nil"/>
              <w:bottom w:val="single" w:color="auto" w:sz="4" w:space="0"/>
              <w:right w:val="single" w:color="auto" w:sz="4" w:space="0"/>
            </w:tcBorders>
            <w:shd w:val="clear" w:color="auto" w:fill="auto"/>
            <w:noWrap/>
            <w:vAlign w:val="center"/>
          </w:tcPr>
          <w:p w14:paraId="0EA3530D">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943.44</w:t>
            </w:r>
          </w:p>
        </w:tc>
        <w:tc>
          <w:tcPr>
            <w:tcW w:w="969" w:type="pct"/>
            <w:tcBorders>
              <w:top w:val="nil"/>
              <w:left w:val="nil"/>
              <w:bottom w:val="single" w:color="auto" w:sz="4" w:space="0"/>
              <w:right w:val="single" w:color="auto" w:sz="4" w:space="0"/>
            </w:tcBorders>
            <w:shd w:val="clear" w:color="auto" w:fill="auto"/>
            <w:noWrap/>
            <w:vAlign w:val="center"/>
          </w:tcPr>
          <w:p w14:paraId="2AB5C063">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213.70</w:t>
            </w:r>
          </w:p>
        </w:tc>
        <w:tc>
          <w:tcPr>
            <w:tcW w:w="1109" w:type="pct"/>
            <w:tcBorders>
              <w:top w:val="nil"/>
              <w:left w:val="nil"/>
              <w:bottom w:val="single" w:color="auto" w:sz="4" w:space="0"/>
              <w:right w:val="single" w:color="auto" w:sz="4" w:space="0"/>
            </w:tcBorders>
            <w:shd w:val="clear" w:color="auto" w:fill="auto"/>
            <w:noWrap/>
            <w:vAlign w:val="center"/>
          </w:tcPr>
          <w:p w14:paraId="19A26551">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1157.14</w:t>
            </w:r>
          </w:p>
        </w:tc>
        <w:tc>
          <w:tcPr>
            <w:tcW w:w="1217" w:type="pct"/>
            <w:tcBorders>
              <w:top w:val="nil"/>
              <w:left w:val="nil"/>
              <w:bottom w:val="single" w:color="auto" w:sz="4" w:space="0"/>
              <w:right w:val="single" w:color="auto" w:sz="4" w:space="0"/>
            </w:tcBorders>
            <w:shd w:val="clear" w:color="auto" w:fill="auto"/>
            <w:noWrap/>
            <w:vAlign w:val="center"/>
          </w:tcPr>
          <w:p w14:paraId="0615959E">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22.65</w:t>
            </w:r>
          </w:p>
        </w:tc>
      </w:tr>
    </w:tbl>
    <w:p w14:paraId="3EC07E3D">
      <w:pPr>
        <w:ind w:firstLine="0" w:firstLineChars="0"/>
        <w:jc w:val="center"/>
        <w:rPr>
          <w:rFonts w:eastAsia="幼圆"/>
          <w:b/>
          <w:sz w:val="28"/>
          <w:szCs w:val="32"/>
        </w:rPr>
      </w:pPr>
      <w:r>
        <w:rPr>
          <w:rFonts w:eastAsia="幼圆"/>
          <w:b/>
          <w:sz w:val="28"/>
          <w:szCs w:val="32"/>
        </w:rPr>
        <w:t>附表 2020年市司法局预算收入细则</w:t>
      </w:r>
    </w:p>
    <w:tbl>
      <w:tblPr>
        <w:tblStyle w:val="16"/>
        <w:tblW w:w="49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24"/>
        <w:gridCol w:w="3399"/>
        <w:gridCol w:w="24"/>
      </w:tblGrid>
      <w:tr w14:paraId="16343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trHeight w:val="20" w:hRule="atLeast"/>
          <w:tblHeader/>
          <w:jc w:val="center"/>
        </w:trPr>
        <w:tc>
          <w:tcPr>
            <w:tcW w:w="2956" w:type="pct"/>
            <w:shd w:val="clear" w:color="000000" w:fill="00516B"/>
            <w:vAlign w:val="center"/>
          </w:tcPr>
          <w:p w14:paraId="79B7B037">
            <w:pPr>
              <w:widowControl/>
              <w:ind w:firstLine="402"/>
              <w:jc w:val="center"/>
              <w:rPr>
                <w:rFonts w:eastAsia="宋体"/>
                <w:b/>
                <w:bCs/>
                <w:color w:val="FFFFFF"/>
                <w:kern w:val="0"/>
                <w:sz w:val="20"/>
                <w:szCs w:val="20"/>
              </w:rPr>
            </w:pPr>
            <w:r>
              <w:rPr>
                <w:rFonts w:eastAsia="宋体"/>
                <w:b/>
                <w:bCs/>
                <w:color w:val="FFFFFF"/>
                <w:kern w:val="0"/>
                <w:sz w:val="20"/>
                <w:szCs w:val="20"/>
              </w:rPr>
              <w:t>科目名称</w:t>
            </w:r>
          </w:p>
        </w:tc>
        <w:tc>
          <w:tcPr>
            <w:tcW w:w="2030" w:type="pct"/>
            <w:gridSpan w:val="2"/>
            <w:shd w:val="clear" w:color="000000" w:fill="00516B"/>
            <w:vAlign w:val="center"/>
          </w:tcPr>
          <w:p w14:paraId="16F027D1">
            <w:pPr>
              <w:widowControl/>
              <w:ind w:firstLine="0" w:firstLineChars="0"/>
              <w:jc w:val="center"/>
              <w:rPr>
                <w:rFonts w:eastAsia="宋体"/>
                <w:b/>
                <w:bCs/>
                <w:color w:val="FFFFFF"/>
                <w:kern w:val="0"/>
                <w:sz w:val="20"/>
                <w:szCs w:val="20"/>
              </w:rPr>
            </w:pPr>
            <w:r>
              <w:rPr>
                <w:rFonts w:eastAsia="宋体"/>
                <w:b/>
                <w:bCs/>
                <w:color w:val="FFFFFF"/>
                <w:kern w:val="0"/>
                <w:sz w:val="20"/>
                <w:szCs w:val="20"/>
              </w:rPr>
              <w:t>本年收入（万元）</w:t>
            </w:r>
          </w:p>
        </w:tc>
      </w:tr>
      <w:tr w14:paraId="15900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2970" w:type="pct"/>
            <w:gridSpan w:val="2"/>
            <w:shd w:val="clear" w:color="auto" w:fill="auto"/>
            <w:vAlign w:val="center"/>
          </w:tcPr>
          <w:p w14:paraId="6D3719CF">
            <w:pPr>
              <w:widowControl/>
              <w:ind w:firstLine="0" w:firstLineChars="0"/>
              <w:jc w:val="center"/>
              <w:rPr>
                <w:rFonts w:eastAsia="宋体"/>
                <w:b/>
                <w:kern w:val="0"/>
                <w:sz w:val="20"/>
                <w:szCs w:val="20"/>
              </w:rPr>
            </w:pPr>
            <w:r>
              <w:rPr>
                <w:rFonts w:eastAsia="宋体"/>
                <w:b/>
                <w:kern w:val="0"/>
                <w:sz w:val="20"/>
                <w:szCs w:val="20"/>
              </w:rPr>
              <w:t>公共安全支出</w:t>
            </w:r>
          </w:p>
        </w:tc>
        <w:tc>
          <w:tcPr>
            <w:tcW w:w="2030" w:type="pct"/>
            <w:gridSpan w:val="2"/>
            <w:vAlign w:val="center"/>
          </w:tcPr>
          <w:p w14:paraId="75E60D10">
            <w:pPr>
              <w:widowControl/>
              <w:ind w:firstLine="0" w:firstLineChars="0"/>
              <w:jc w:val="center"/>
              <w:rPr>
                <w:rFonts w:eastAsia="宋体"/>
                <w:b/>
                <w:kern w:val="0"/>
                <w:sz w:val="20"/>
                <w:szCs w:val="20"/>
              </w:rPr>
            </w:pPr>
            <w:r>
              <w:rPr>
                <w:rFonts w:eastAsia="宋体"/>
                <w:b/>
                <w:sz w:val="20"/>
                <w:szCs w:val="20"/>
              </w:rPr>
              <w:t>761.64</w:t>
            </w:r>
          </w:p>
        </w:tc>
      </w:tr>
      <w:tr w14:paraId="73EC4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2970" w:type="pct"/>
            <w:gridSpan w:val="2"/>
            <w:shd w:val="clear" w:color="auto" w:fill="auto"/>
            <w:vAlign w:val="center"/>
          </w:tcPr>
          <w:p w14:paraId="51E39227">
            <w:pPr>
              <w:widowControl/>
              <w:ind w:firstLine="0" w:firstLineChars="0"/>
              <w:jc w:val="center"/>
              <w:rPr>
                <w:rFonts w:eastAsia="宋体"/>
                <w:kern w:val="0"/>
                <w:sz w:val="20"/>
                <w:szCs w:val="20"/>
              </w:rPr>
            </w:pPr>
            <w:r>
              <w:rPr>
                <w:rFonts w:eastAsia="宋体"/>
                <w:kern w:val="0"/>
                <w:sz w:val="20"/>
                <w:szCs w:val="20"/>
              </w:rPr>
              <w:t>司法</w:t>
            </w:r>
          </w:p>
        </w:tc>
        <w:tc>
          <w:tcPr>
            <w:tcW w:w="2030" w:type="pct"/>
            <w:gridSpan w:val="2"/>
            <w:vAlign w:val="center"/>
          </w:tcPr>
          <w:p w14:paraId="226ABD48">
            <w:pPr>
              <w:widowControl/>
              <w:ind w:firstLine="0" w:firstLineChars="0"/>
              <w:jc w:val="center"/>
              <w:rPr>
                <w:rFonts w:eastAsia="宋体"/>
                <w:kern w:val="0"/>
                <w:sz w:val="20"/>
                <w:szCs w:val="20"/>
              </w:rPr>
            </w:pPr>
            <w:r>
              <w:rPr>
                <w:rFonts w:eastAsia="宋体"/>
                <w:sz w:val="20"/>
                <w:szCs w:val="20"/>
              </w:rPr>
              <w:t>761.64</w:t>
            </w:r>
          </w:p>
        </w:tc>
      </w:tr>
      <w:tr w14:paraId="4D10A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4A9AAC96">
            <w:pPr>
              <w:widowControl/>
              <w:ind w:firstLine="0" w:firstLineChars="0"/>
              <w:jc w:val="center"/>
              <w:rPr>
                <w:rFonts w:eastAsia="宋体"/>
                <w:b/>
                <w:kern w:val="0"/>
                <w:sz w:val="20"/>
                <w:szCs w:val="20"/>
              </w:rPr>
            </w:pPr>
            <w:r>
              <w:rPr>
                <w:rFonts w:eastAsia="宋体"/>
                <w:b/>
                <w:kern w:val="0"/>
                <w:sz w:val="20"/>
                <w:szCs w:val="20"/>
              </w:rPr>
              <w:t>行政运行</w:t>
            </w:r>
          </w:p>
        </w:tc>
        <w:tc>
          <w:tcPr>
            <w:tcW w:w="2030" w:type="pct"/>
            <w:gridSpan w:val="2"/>
            <w:vAlign w:val="center"/>
          </w:tcPr>
          <w:p w14:paraId="2ADBCB3D">
            <w:pPr>
              <w:widowControl/>
              <w:ind w:firstLine="0" w:firstLineChars="0"/>
              <w:jc w:val="center"/>
              <w:rPr>
                <w:rFonts w:eastAsia="宋体"/>
                <w:b/>
                <w:kern w:val="0"/>
                <w:sz w:val="20"/>
                <w:szCs w:val="20"/>
              </w:rPr>
            </w:pPr>
            <w:r>
              <w:rPr>
                <w:rFonts w:eastAsia="宋体"/>
                <w:b/>
                <w:sz w:val="20"/>
                <w:szCs w:val="20"/>
              </w:rPr>
              <w:t>634.94</w:t>
            </w:r>
          </w:p>
        </w:tc>
      </w:tr>
      <w:tr w14:paraId="7902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12F0C00D">
            <w:pPr>
              <w:widowControl/>
              <w:ind w:firstLine="0" w:firstLineChars="0"/>
              <w:jc w:val="center"/>
              <w:rPr>
                <w:rFonts w:eastAsia="宋体"/>
                <w:kern w:val="0"/>
                <w:sz w:val="20"/>
                <w:szCs w:val="20"/>
              </w:rPr>
            </w:pPr>
            <w:r>
              <w:rPr>
                <w:rFonts w:eastAsia="宋体"/>
                <w:kern w:val="0"/>
                <w:sz w:val="20"/>
                <w:szCs w:val="20"/>
              </w:rPr>
              <w:t>机关服务</w:t>
            </w:r>
          </w:p>
        </w:tc>
        <w:tc>
          <w:tcPr>
            <w:tcW w:w="2030" w:type="pct"/>
            <w:gridSpan w:val="2"/>
            <w:vAlign w:val="center"/>
          </w:tcPr>
          <w:p w14:paraId="39046779">
            <w:pPr>
              <w:widowControl/>
              <w:ind w:firstLine="0" w:firstLineChars="0"/>
              <w:jc w:val="center"/>
              <w:rPr>
                <w:rFonts w:eastAsia="宋体"/>
                <w:kern w:val="0"/>
                <w:sz w:val="20"/>
                <w:szCs w:val="20"/>
              </w:rPr>
            </w:pPr>
            <w:r>
              <w:rPr>
                <w:rFonts w:eastAsia="宋体"/>
                <w:sz w:val="20"/>
                <w:szCs w:val="20"/>
              </w:rPr>
              <w:t>13.20</w:t>
            </w:r>
          </w:p>
        </w:tc>
      </w:tr>
      <w:tr w14:paraId="0A9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6B767A0E">
            <w:pPr>
              <w:widowControl/>
              <w:ind w:firstLine="0" w:firstLineChars="0"/>
              <w:jc w:val="center"/>
              <w:rPr>
                <w:rFonts w:eastAsia="宋体"/>
                <w:kern w:val="0"/>
                <w:sz w:val="20"/>
                <w:szCs w:val="20"/>
              </w:rPr>
            </w:pPr>
            <w:r>
              <w:rPr>
                <w:rFonts w:eastAsia="宋体"/>
                <w:kern w:val="0"/>
                <w:sz w:val="20"/>
                <w:szCs w:val="20"/>
              </w:rPr>
              <w:t>基层司法业务</w:t>
            </w:r>
          </w:p>
        </w:tc>
        <w:tc>
          <w:tcPr>
            <w:tcW w:w="2030" w:type="pct"/>
            <w:gridSpan w:val="2"/>
            <w:vAlign w:val="center"/>
          </w:tcPr>
          <w:p w14:paraId="3B356632">
            <w:pPr>
              <w:widowControl/>
              <w:ind w:firstLine="0" w:firstLineChars="0"/>
              <w:jc w:val="center"/>
              <w:rPr>
                <w:rFonts w:eastAsia="宋体"/>
                <w:kern w:val="0"/>
                <w:sz w:val="20"/>
                <w:szCs w:val="20"/>
              </w:rPr>
            </w:pPr>
            <w:r>
              <w:rPr>
                <w:rFonts w:eastAsia="宋体"/>
                <w:sz w:val="20"/>
                <w:szCs w:val="20"/>
              </w:rPr>
              <w:t>15.50</w:t>
            </w:r>
          </w:p>
        </w:tc>
      </w:tr>
      <w:tr w14:paraId="33EEC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76802B47">
            <w:pPr>
              <w:widowControl/>
              <w:ind w:firstLine="0" w:firstLineChars="0"/>
              <w:jc w:val="center"/>
              <w:rPr>
                <w:rFonts w:eastAsia="宋体"/>
                <w:kern w:val="0"/>
                <w:sz w:val="20"/>
                <w:szCs w:val="20"/>
              </w:rPr>
            </w:pPr>
            <w:r>
              <w:rPr>
                <w:rFonts w:eastAsia="宋体"/>
                <w:kern w:val="0"/>
                <w:sz w:val="20"/>
                <w:szCs w:val="20"/>
              </w:rPr>
              <w:t>普法宣传</w:t>
            </w:r>
          </w:p>
        </w:tc>
        <w:tc>
          <w:tcPr>
            <w:tcW w:w="2030" w:type="pct"/>
            <w:gridSpan w:val="2"/>
            <w:vAlign w:val="center"/>
          </w:tcPr>
          <w:p w14:paraId="2E094026">
            <w:pPr>
              <w:widowControl/>
              <w:ind w:firstLine="0" w:firstLineChars="0"/>
              <w:jc w:val="center"/>
              <w:rPr>
                <w:rFonts w:eastAsia="宋体"/>
                <w:kern w:val="0"/>
                <w:sz w:val="20"/>
                <w:szCs w:val="20"/>
              </w:rPr>
            </w:pPr>
            <w:r>
              <w:rPr>
                <w:rFonts w:eastAsia="宋体"/>
                <w:sz w:val="20"/>
                <w:szCs w:val="20"/>
              </w:rPr>
              <w:t>15.00</w:t>
            </w:r>
          </w:p>
        </w:tc>
      </w:tr>
      <w:tr w14:paraId="3EA4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6A60921D">
            <w:pPr>
              <w:widowControl/>
              <w:ind w:firstLine="0" w:firstLineChars="0"/>
              <w:jc w:val="center"/>
              <w:rPr>
                <w:rFonts w:eastAsia="宋体"/>
                <w:kern w:val="0"/>
                <w:sz w:val="20"/>
                <w:szCs w:val="20"/>
              </w:rPr>
            </w:pPr>
            <w:r>
              <w:rPr>
                <w:rFonts w:eastAsia="宋体"/>
                <w:kern w:val="0"/>
                <w:sz w:val="20"/>
                <w:szCs w:val="20"/>
              </w:rPr>
              <w:t>律师公证管理</w:t>
            </w:r>
          </w:p>
        </w:tc>
        <w:tc>
          <w:tcPr>
            <w:tcW w:w="2030" w:type="pct"/>
            <w:gridSpan w:val="2"/>
            <w:vAlign w:val="center"/>
          </w:tcPr>
          <w:p w14:paraId="15D244C5">
            <w:pPr>
              <w:widowControl/>
              <w:ind w:firstLine="0" w:firstLineChars="0"/>
              <w:jc w:val="center"/>
              <w:rPr>
                <w:rFonts w:eastAsia="宋体"/>
                <w:kern w:val="0"/>
                <w:sz w:val="20"/>
                <w:szCs w:val="20"/>
              </w:rPr>
            </w:pPr>
            <w:r>
              <w:rPr>
                <w:rFonts w:eastAsia="宋体"/>
                <w:sz w:val="20"/>
                <w:szCs w:val="20"/>
              </w:rPr>
              <w:t>26.00</w:t>
            </w:r>
          </w:p>
        </w:tc>
      </w:tr>
      <w:tr w14:paraId="29A07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58E72800">
            <w:pPr>
              <w:widowControl/>
              <w:ind w:firstLine="0" w:firstLineChars="0"/>
              <w:jc w:val="center"/>
              <w:rPr>
                <w:rFonts w:eastAsia="宋体"/>
                <w:kern w:val="0"/>
                <w:sz w:val="20"/>
                <w:szCs w:val="20"/>
              </w:rPr>
            </w:pPr>
            <w:r>
              <w:rPr>
                <w:rFonts w:eastAsia="宋体"/>
                <w:kern w:val="0"/>
                <w:sz w:val="20"/>
                <w:szCs w:val="20"/>
              </w:rPr>
              <w:t>法律援助</w:t>
            </w:r>
          </w:p>
        </w:tc>
        <w:tc>
          <w:tcPr>
            <w:tcW w:w="2030" w:type="pct"/>
            <w:gridSpan w:val="2"/>
            <w:vAlign w:val="center"/>
          </w:tcPr>
          <w:p w14:paraId="36F68030">
            <w:pPr>
              <w:widowControl/>
              <w:ind w:firstLine="0" w:firstLineChars="0"/>
              <w:jc w:val="center"/>
              <w:rPr>
                <w:rFonts w:eastAsia="宋体"/>
                <w:kern w:val="0"/>
                <w:sz w:val="20"/>
                <w:szCs w:val="20"/>
              </w:rPr>
            </w:pPr>
            <w:r>
              <w:rPr>
                <w:rFonts w:eastAsia="宋体"/>
                <w:sz w:val="20"/>
                <w:szCs w:val="20"/>
              </w:rPr>
              <w:t>2.00</w:t>
            </w:r>
          </w:p>
        </w:tc>
      </w:tr>
      <w:tr w14:paraId="6BAC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0B519F68">
            <w:pPr>
              <w:widowControl/>
              <w:ind w:firstLine="0" w:firstLineChars="0"/>
              <w:jc w:val="center"/>
              <w:rPr>
                <w:rFonts w:eastAsia="宋体"/>
                <w:kern w:val="0"/>
                <w:sz w:val="20"/>
                <w:szCs w:val="20"/>
              </w:rPr>
            </w:pPr>
            <w:r>
              <w:rPr>
                <w:rFonts w:eastAsia="宋体"/>
                <w:kern w:val="0"/>
                <w:sz w:val="20"/>
                <w:szCs w:val="20"/>
              </w:rPr>
              <w:t>社区矫正</w:t>
            </w:r>
          </w:p>
        </w:tc>
        <w:tc>
          <w:tcPr>
            <w:tcW w:w="2030" w:type="pct"/>
            <w:gridSpan w:val="2"/>
            <w:vAlign w:val="center"/>
          </w:tcPr>
          <w:p w14:paraId="555CFEEB">
            <w:pPr>
              <w:widowControl/>
              <w:ind w:firstLine="0" w:firstLineChars="0"/>
              <w:jc w:val="center"/>
              <w:rPr>
                <w:rFonts w:eastAsia="宋体"/>
                <w:kern w:val="0"/>
                <w:sz w:val="20"/>
                <w:szCs w:val="20"/>
              </w:rPr>
            </w:pPr>
            <w:r>
              <w:rPr>
                <w:rFonts w:eastAsia="宋体"/>
                <w:sz w:val="20"/>
                <w:szCs w:val="20"/>
              </w:rPr>
              <w:t>48.00</w:t>
            </w:r>
          </w:p>
        </w:tc>
      </w:tr>
      <w:tr w14:paraId="7EA6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50384628">
            <w:pPr>
              <w:widowControl/>
              <w:ind w:firstLine="0" w:firstLineChars="0"/>
              <w:jc w:val="center"/>
              <w:rPr>
                <w:rFonts w:eastAsia="宋体"/>
                <w:kern w:val="0"/>
                <w:sz w:val="20"/>
                <w:szCs w:val="20"/>
              </w:rPr>
            </w:pPr>
            <w:r>
              <w:rPr>
                <w:rFonts w:eastAsia="宋体"/>
                <w:kern w:val="0"/>
                <w:sz w:val="20"/>
                <w:szCs w:val="20"/>
              </w:rPr>
              <w:t>法制建设</w:t>
            </w:r>
          </w:p>
        </w:tc>
        <w:tc>
          <w:tcPr>
            <w:tcW w:w="2030" w:type="pct"/>
            <w:gridSpan w:val="2"/>
            <w:vAlign w:val="center"/>
          </w:tcPr>
          <w:p w14:paraId="19E844E0">
            <w:pPr>
              <w:widowControl/>
              <w:ind w:firstLine="0" w:firstLineChars="0"/>
              <w:jc w:val="center"/>
              <w:rPr>
                <w:rFonts w:eastAsia="宋体"/>
                <w:kern w:val="0"/>
                <w:sz w:val="20"/>
                <w:szCs w:val="20"/>
              </w:rPr>
            </w:pPr>
            <w:r>
              <w:rPr>
                <w:rFonts w:eastAsia="宋体"/>
                <w:sz w:val="20"/>
                <w:szCs w:val="20"/>
              </w:rPr>
              <w:t>7.00</w:t>
            </w:r>
          </w:p>
        </w:tc>
      </w:tr>
      <w:tr w14:paraId="1A180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6788AAA6">
            <w:pPr>
              <w:widowControl/>
              <w:ind w:firstLine="0" w:firstLineChars="0"/>
              <w:jc w:val="center"/>
              <w:rPr>
                <w:rFonts w:eastAsia="宋体"/>
                <w:b/>
                <w:kern w:val="0"/>
                <w:sz w:val="20"/>
                <w:szCs w:val="20"/>
              </w:rPr>
            </w:pPr>
            <w:r>
              <w:rPr>
                <w:rFonts w:eastAsia="宋体"/>
                <w:b/>
                <w:kern w:val="0"/>
                <w:sz w:val="20"/>
                <w:szCs w:val="20"/>
              </w:rPr>
              <w:t>社会保障和就业支出</w:t>
            </w:r>
          </w:p>
        </w:tc>
        <w:tc>
          <w:tcPr>
            <w:tcW w:w="2030" w:type="pct"/>
            <w:gridSpan w:val="2"/>
            <w:vAlign w:val="center"/>
          </w:tcPr>
          <w:p w14:paraId="01078F7B">
            <w:pPr>
              <w:widowControl/>
              <w:ind w:firstLine="0" w:firstLineChars="0"/>
              <w:jc w:val="center"/>
              <w:rPr>
                <w:rFonts w:eastAsia="宋体"/>
                <w:kern w:val="0"/>
                <w:sz w:val="20"/>
                <w:szCs w:val="20"/>
              </w:rPr>
            </w:pPr>
            <w:r>
              <w:rPr>
                <w:rFonts w:eastAsia="宋体"/>
                <w:sz w:val="20"/>
                <w:szCs w:val="20"/>
              </w:rPr>
              <w:t>87.07</w:t>
            </w:r>
          </w:p>
        </w:tc>
      </w:tr>
      <w:tr w14:paraId="3955D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26EE0EB8">
            <w:pPr>
              <w:widowControl/>
              <w:ind w:firstLine="0" w:firstLineChars="0"/>
              <w:jc w:val="center"/>
              <w:rPr>
                <w:rFonts w:eastAsia="宋体"/>
                <w:kern w:val="0"/>
                <w:sz w:val="20"/>
                <w:szCs w:val="20"/>
              </w:rPr>
            </w:pPr>
            <w:r>
              <w:rPr>
                <w:rFonts w:eastAsia="宋体"/>
                <w:kern w:val="0"/>
                <w:sz w:val="20"/>
                <w:szCs w:val="20"/>
              </w:rPr>
              <w:t>行政事业单位养老支出</w:t>
            </w:r>
          </w:p>
        </w:tc>
        <w:tc>
          <w:tcPr>
            <w:tcW w:w="2030" w:type="pct"/>
            <w:gridSpan w:val="2"/>
            <w:vAlign w:val="center"/>
          </w:tcPr>
          <w:p w14:paraId="15B77024">
            <w:pPr>
              <w:widowControl/>
              <w:ind w:firstLine="0" w:firstLineChars="0"/>
              <w:jc w:val="center"/>
              <w:rPr>
                <w:rFonts w:eastAsia="宋体"/>
                <w:kern w:val="0"/>
                <w:sz w:val="20"/>
                <w:szCs w:val="20"/>
              </w:rPr>
            </w:pPr>
            <w:r>
              <w:rPr>
                <w:rFonts w:eastAsia="宋体"/>
                <w:sz w:val="20"/>
                <w:szCs w:val="20"/>
              </w:rPr>
              <w:t>87.07</w:t>
            </w:r>
          </w:p>
        </w:tc>
      </w:tr>
      <w:tr w14:paraId="5D98C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2CE2FB57">
            <w:pPr>
              <w:widowControl/>
              <w:ind w:firstLine="0" w:firstLineChars="0"/>
              <w:jc w:val="center"/>
              <w:rPr>
                <w:rFonts w:eastAsia="宋体"/>
                <w:kern w:val="0"/>
                <w:sz w:val="20"/>
                <w:szCs w:val="20"/>
              </w:rPr>
            </w:pPr>
            <w:r>
              <w:rPr>
                <w:rFonts w:eastAsia="宋体"/>
                <w:kern w:val="0"/>
                <w:sz w:val="20"/>
                <w:szCs w:val="20"/>
              </w:rPr>
              <w:t>机关事业单位基本养老保险缴费支出</w:t>
            </w:r>
          </w:p>
        </w:tc>
        <w:tc>
          <w:tcPr>
            <w:tcW w:w="2030" w:type="pct"/>
            <w:gridSpan w:val="2"/>
            <w:vAlign w:val="center"/>
          </w:tcPr>
          <w:p w14:paraId="1AD0F6CC">
            <w:pPr>
              <w:widowControl/>
              <w:ind w:firstLine="0" w:firstLineChars="0"/>
              <w:jc w:val="center"/>
              <w:rPr>
                <w:rFonts w:eastAsia="宋体"/>
                <w:kern w:val="0"/>
                <w:sz w:val="20"/>
                <w:szCs w:val="20"/>
              </w:rPr>
            </w:pPr>
            <w:r>
              <w:rPr>
                <w:rFonts w:eastAsia="宋体"/>
                <w:sz w:val="20"/>
                <w:szCs w:val="20"/>
              </w:rPr>
              <w:t>58.05</w:t>
            </w:r>
          </w:p>
        </w:tc>
      </w:tr>
      <w:tr w14:paraId="4CD9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482990BA">
            <w:pPr>
              <w:widowControl/>
              <w:ind w:firstLine="0" w:firstLineChars="0"/>
              <w:jc w:val="center"/>
              <w:rPr>
                <w:rFonts w:eastAsia="宋体"/>
                <w:kern w:val="0"/>
                <w:sz w:val="20"/>
                <w:szCs w:val="20"/>
              </w:rPr>
            </w:pPr>
            <w:r>
              <w:rPr>
                <w:rFonts w:eastAsia="宋体"/>
                <w:kern w:val="0"/>
                <w:sz w:val="20"/>
                <w:szCs w:val="20"/>
              </w:rPr>
              <w:t>机关事业单位职业年金缴费支出</w:t>
            </w:r>
          </w:p>
        </w:tc>
        <w:tc>
          <w:tcPr>
            <w:tcW w:w="2030" w:type="pct"/>
            <w:gridSpan w:val="2"/>
            <w:vAlign w:val="center"/>
          </w:tcPr>
          <w:p w14:paraId="7DA20D01">
            <w:pPr>
              <w:widowControl/>
              <w:ind w:firstLine="0" w:firstLineChars="0"/>
              <w:jc w:val="center"/>
              <w:rPr>
                <w:rFonts w:eastAsia="宋体"/>
                <w:kern w:val="0"/>
                <w:sz w:val="20"/>
                <w:szCs w:val="20"/>
              </w:rPr>
            </w:pPr>
            <w:r>
              <w:rPr>
                <w:rFonts w:eastAsia="宋体"/>
                <w:sz w:val="20"/>
                <w:szCs w:val="20"/>
              </w:rPr>
              <w:t>29.02</w:t>
            </w:r>
          </w:p>
        </w:tc>
      </w:tr>
      <w:tr w14:paraId="37BC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5A8B5037">
            <w:pPr>
              <w:widowControl/>
              <w:ind w:firstLine="0" w:firstLineChars="0"/>
              <w:jc w:val="center"/>
              <w:rPr>
                <w:rFonts w:eastAsia="宋体"/>
                <w:b/>
                <w:kern w:val="0"/>
                <w:sz w:val="20"/>
                <w:szCs w:val="20"/>
              </w:rPr>
            </w:pPr>
            <w:r>
              <w:rPr>
                <w:rFonts w:eastAsia="宋体"/>
                <w:b/>
                <w:kern w:val="0"/>
                <w:sz w:val="20"/>
                <w:szCs w:val="20"/>
              </w:rPr>
              <w:t>卫生健康支出</w:t>
            </w:r>
          </w:p>
        </w:tc>
        <w:tc>
          <w:tcPr>
            <w:tcW w:w="2030" w:type="pct"/>
            <w:gridSpan w:val="2"/>
            <w:vAlign w:val="center"/>
          </w:tcPr>
          <w:p w14:paraId="2D913C20">
            <w:pPr>
              <w:widowControl/>
              <w:ind w:firstLine="0" w:firstLineChars="0"/>
              <w:jc w:val="center"/>
              <w:rPr>
                <w:rFonts w:eastAsia="宋体"/>
                <w:kern w:val="0"/>
                <w:sz w:val="20"/>
                <w:szCs w:val="20"/>
              </w:rPr>
            </w:pPr>
            <w:r>
              <w:rPr>
                <w:rFonts w:eastAsia="宋体"/>
                <w:sz w:val="20"/>
                <w:szCs w:val="20"/>
              </w:rPr>
              <w:t>23.58</w:t>
            </w:r>
          </w:p>
        </w:tc>
      </w:tr>
      <w:tr w14:paraId="525F4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536AF320">
            <w:pPr>
              <w:widowControl/>
              <w:ind w:firstLine="0" w:firstLineChars="0"/>
              <w:jc w:val="center"/>
              <w:rPr>
                <w:rFonts w:eastAsia="宋体"/>
                <w:kern w:val="0"/>
                <w:sz w:val="20"/>
                <w:szCs w:val="20"/>
              </w:rPr>
            </w:pPr>
            <w:r>
              <w:rPr>
                <w:rFonts w:eastAsia="宋体"/>
                <w:kern w:val="0"/>
                <w:sz w:val="20"/>
                <w:szCs w:val="20"/>
              </w:rPr>
              <w:t>行政事业单位医疗</w:t>
            </w:r>
          </w:p>
        </w:tc>
        <w:tc>
          <w:tcPr>
            <w:tcW w:w="2030" w:type="pct"/>
            <w:gridSpan w:val="2"/>
            <w:vAlign w:val="center"/>
          </w:tcPr>
          <w:p w14:paraId="48FDF9A7">
            <w:pPr>
              <w:widowControl/>
              <w:ind w:firstLine="0" w:firstLineChars="0"/>
              <w:jc w:val="center"/>
              <w:rPr>
                <w:rFonts w:eastAsia="宋体"/>
                <w:kern w:val="0"/>
                <w:sz w:val="20"/>
                <w:szCs w:val="20"/>
              </w:rPr>
            </w:pPr>
            <w:r>
              <w:rPr>
                <w:rFonts w:eastAsia="宋体"/>
                <w:sz w:val="20"/>
                <w:szCs w:val="20"/>
              </w:rPr>
              <w:t>23.58</w:t>
            </w:r>
          </w:p>
        </w:tc>
      </w:tr>
      <w:tr w14:paraId="62BA4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2CF8DE11">
            <w:pPr>
              <w:widowControl/>
              <w:ind w:firstLine="0" w:firstLineChars="0"/>
              <w:jc w:val="center"/>
              <w:rPr>
                <w:rFonts w:eastAsia="宋体"/>
                <w:kern w:val="0"/>
                <w:sz w:val="20"/>
                <w:szCs w:val="20"/>
              </w:rPr>
            </w:pPr>
            <w:r>
              <w:rPr>
                <w:rFonts w:eastAsia="宋体"/>
                <w:kern w:val="0"/>
                <w:sz w:val="20"/>
                <w:szCs w:val="20"/>
              </w:rPr>
              <w:t>行政单位医疗</w:t>
            </w:r>
          </w:p>
        </w:tc>
        <w:tc>
          <w:tcPr>
            <w:tcW w:w="2030" w:type="pct"/>
            <w:gridSpan w:val="2"/>
            <w:vAlign w:val="center"/>
          </w:tcPr>
          <w:p w14:paraId="626BF59C">
            <w:pPr>
              <w:widowControl/>
              <w:ind w:firstLine="0" w:firstLineChars="0"/>
              <w:jc w:val="center"/>
              <w:rPr>
                <w:rFonts w:eastAsia="宋体"/>
                <w:kern w:val="0"/>
                <w:sz w:val="20"/>
                <w:szCs w:val="20"/>
              </w:rPr>
            </w:pPr>
            <w:r>
              <w:rPr>
                <w:rFonts w:eastAsia="宋体"/>
                <w:sz w:val="20"/>
                <w:szCs w:val="20"/>
              </w:rPr>
              <w:t>21.77</w:t>
            </w:r>
          </w:p>
        </w:tc>
      </w:tr>
      <w:tr w14:paraId="18042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204742B5">
            <w:pPr>
              <w:widowControl/>
              <w:ind w:firstLine="0" w:firstLineChars="0"/>
              <w:jc w:val="center"/>
              <w:rPr>
                <w:rFonts w:eastAsia="宋体"/>
                <w:kern w:val="0"/>
                <w:sz w:val="20"/>
                <w:szCs w:val="20"/>
              </w:rPr>
            </w:pPr>
            <w:r>
              <w:rPr>
                <w:rFonts w:eastAsia="宋体"/>
                <w:kern w:val="0"/>
                <w:sz w:val="20"/>
                <w:szCs w:val="20"/>
              </w:rPr>
              <w:t>其他行政事业单位医疗支出</w:t>
            </w:r>
          </w:p>
        </w:tc>
        <w:tc>
          <w:tcPr>
            <w:tcW w:w="2030" w:type="pct"/>
            <w:gridSpan w:val="2"/>
            <w:vAlign w:val="center"/>
          </w:tcPr>
          <w:p w14:paraId="68D6EB0D">
            <w:pPr>
              <w:widowControl/>
              <w:ind w:firstLine="0" w:firstLineChars="0"/>
              <w:jc w:val="center"/>
              <w:rPr>
                <w:rFonts w:eastAsia="宋体"/>
                <w:kern w:val="0"/>
                <w:sz w:val="20"/>
                <w:szCs w:val="20"/>
              </w:rPr>
            </w:pPr>
            <w:r>
              <w:rPr>
                <w:rFonts w:eastAsia="宋体"/>
                <w:sz w:val="20"/>
                <w:szCs w:val="20"/>
              </w:rPr>
              <w:t>1.81</w:t>
            </w:r>
          </w:p>
        </w:tc>
      </w:tr>
      <w:tr w14:paraId="3F336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737DDFAE">
            <w:pPr>
              <w:widowControl/>
              <w:ind w:firstLine="0" w:firstLineChars="0"/>
              <w:jc w:val="center"/>
              <w:rPr>
                <w:rFonts w:eastAsia="宋体"/>
                <w:b/>
                <w:kern w:val="0"/>
                <w:sz w:val="20"/>
                <w:szCs w:val="20"/>
              </w:rPr>
            </w:pPr>
            <w:r>
              <w:rPr>
                <w:rFonts w:eastAsia="宋体"/>
                <w:b/>
                <w:kern w:val="0"/>
                <w:sz w:val="20"/>
                <w:szCs w:val="20"/>
              </w:rPr>
              <w:t>住房保障支出</w:t>
            </w:r>
          </w:p>
        </w:tc>
        <w:tc>
          <w:tcPr>
            <w:tcW w:w="2030" w:type="pct"/>
            <w:gridSpan w:val="2"/>
            <w:vAlign w:val="center"/>
          </w:tcPr>
          <w:p w14:paraId="3EFB0674">
            <w:pPr>
              <w:widowControl/>
              <w:ind w:firstLine="0" w:firstLineChars="0"/>
              <w:jc w:val="center"/>
              <w:rPr>
                <w:rFonts w:eastAsia="宋体"/>
                <w:kern w:val="0"/>
                <w:sz w:val="20"/>
                <w:szCs w:val="20"/>
              </w:rPr>
            </w:pPr>
            <w:r>
              <w:rPr>
                <w:rFonts w:eastAsia="宋体"/>
                <w:sz w:val="20"/>
                <w:szCs w:val="20"/>
              </w:rPr>
              <w:t>71.14</w:t>
            </w:r>
          </w:p>
        </w:tc>
      </w:tr>
      <w:tr w14:paraId="065B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330B0D22">
            <w:pPr>
              <w:widowControl/>
              <w:ind w:firstLine="0" w:firstLineChars="0"/>
              <w:jc w:val="center"/>
              <w:rPr>
                <w:rFonts w:eastAsia="宋体"/>
                <w:kern w:val="0"/>
                <w:sz w:val="20"/>
                <w:szCs w:val="20"/>
              </w:rPr>
            </w:pPr>
            <w:r>
              <w:rPr>
                <w:rFonts w:eastAsia="宋体"/>
                <w:kern w:val="0"/>
                <w:sz w:val="20"/>
                <w:szCs w:val="20"/>
              </w:rPr>
              <w:t>住房改革支出</w:t>
            </w:r>
          </w:p>
        </w:tc>
        <w:tc>
          <w:tcPr>
            <w:tcW w:w="2030" w:type="pct"/>
            <w:gridSpan w:val="2"/>
            <w:vAlign w:val="center"/>
          </w:tcPr>
          <w:p w14:paraId="4A039443">
            <w:pPr>
              <w:widowControl/>
              <w:ind w:firstLine="0" w:firstLineChars="0"/>
              <w:jc w:val="center"/>
              <w:rPr>
                <w:rFonts w:eastAsia="宋体"/>
                <w:kern w:val="0"/>
                <w:sz w:val="20"/>
                <w:szCs w:val="20"/>
              </w:rPr>
            </w:pPr>
            <w:r>
              <w:rPr>
                <w:rFonts w:eastAsia="宋体"/>
                <w:sz w:val="20"/>
                <w:szCs w:val="20"/>
              </w:rPr>
              <w:t>71.14</w:t>
            </w:r>
          </w:p>
        </w:tc>
      </w:tr>
      <w:tr w14:paraId="31925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70" w:type="pct"/>
            <w:gridSpan w:val="2"/>
            <w:shd w:val="clear" w:color="auto" w:fill="auto"/>
            <w:vAlign w:val="center"/>
          </w:tcPr>
          <w:p w14:paraId="067D90CF">
            <w:pPr>
              <w:widowControl/>
              <w:ind w:firstLine="0" w:firstLineChars="0"/>
              <w:jc w:val="center"/>
              <w:rPr>
                <w:rFonts w:eastAsia="宋体"/>
                <w:kern w:val="0"/>
                <w:sz w:val="20"/>
                <w:szCs w:val="20"/>
              </w:rPr>
            </w:pPr>
            <w:r>
              <w:rPr>
                <w:rFonts w:eastAsia="宋体"/>
                <w:kern w:val="0"/>
                <w:sz w:val="20"/>
                <w:szCs w:val="20"/>
              </w:rPr>
              <w:t>住房公积金</w:t>
            </w:r>
          </w:p>
        </w:tc>
        <w:tc>
          <w:tcPr>
            <w:tcW w:w="2030" w:type="pct"/>
            <w:gridSpan w:val="2"/>
            <w:vAlign w:val="center"/>
          </w:tcPr>
          <w:p w14:paraId="1A28FD83">
            <w:pPr>
              <w:widowControl/>
              <w:ind w:firstLine="0" w:firstLineChars="0"/>
              <w:jc w:val="center"/>
              <w:rPr>
                <w:rFonts w:eastAsia="宋体"/>
                <w:kern w:val="0"/>
                <w:sz w:val="20"/>
                <w:szCs w:val="20"/>
              </w:rPr>
            </w:pPr>
            <w:r>
              <w:rPr>
                <w:rFonts w:eastAsia="宋体"/>
                <w:sz w:val="20"/>
                <w:szCs w:val="20"/>
              </w:rPr>
              <w:t>71.14</w:t>
            </w:r>
          </w:p>
        </w:tc>
      </w:tr>
      <w:tr w14:paraId="46D4A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29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8B73FF">
            <w:pPr>
              <w:widowControl/>
              <w:ind w:firstLine="0" w:firstLineChars="0"/>
              <w:jc w:val="center"/>
              <w:rPr>
                <w:rFonts w:eastAsia="宋体"/>
                <w:b/>
                <w:bCs/>
                <w:kern w:val="0"/>
                <w:sz w:val="20"/>
                <w:szCs w:val="20"/>
              </w:rPr>
            </w:pPr>
            <w:r>
              <w:rPr>
                <w:rFonts w:eastAsia="宋体"/>
                <w:b/>
                <w:bCs/>
                <w:kern w:val="0"/>
                <w:sz w:val="20"/>
                <w:szCs w:val="20"/>
              </w:rPr>
              <w:t>合计</w:t>
            </w:r>
          </w:p>
        </w:tc>
        <w:tc>
          <w:tcPr>
            <w:tcW w:w="2030" w:type="pct"/>
            <w:gridSpan w:val="2"/>
            <w:tcBorders>
              <w:top w:val="single" w:color="auto" w:sz="4" w:space="0"/>
              <w:left w:val="single" w:color="auto" w:sz="4" w:space="0"/>
              <w:bottom w:val="single" w:color="auto" w:sz="4" w:space="0"/>
              <w:right w:val="single" w:color="auto" w:sz="4" w:space="0"/>
            </w:tcBorders>
            <w:vAlign w:val="center"/>
          </w:tcPr>
          <w:p w14:paraId="3EEDE0C4">
            <w:pPr>
              <w:widowControl/>
              <w:ind w:firstLine="0" w:firstLineChars="0"/>
              <w:jc w:val="center"/>
              <w:rPr>
                <w:rFonts w:eastAsia="宋体"/>
                <w:b/>
                <w:bCs/>
                <w:sz w:val="20"/>
                <w:szCs w:val="20"/>
              </w:rPr>
            </w:pPr>
            <w:r>
              <w:rPr>
                <w:rFonts w:eastAsia="宋体"/>
                <w:b/>
                <w:bCs/>
                <w:sz w:val="20"/>
                <w:szCs w:val="20"/>
              </w:rPr>
              <w:t>943.44</w:t>
            </w:r>
          </w:p>
        </w:tc>
      </w:tr>
    </w:tbl>
    <w:p w14:paraId="66C9181A">
      <w:pPr>
        <w:ind w:firstLine="0" w:firstLineChars="0"/>
      </w:pPr>
    </w:p>
    <w:p w14:paraId="4BAE9A20">
      <w:pPr>
        <w:pStyle w:val="4"/>
        <w:ind w:firstLine="643"/>
        <w:rPr>
          <w:rFonts w:ascii="Times New Roman" w:hAnsi="Times New Roman"/>
          <w:b w:val="0"/>
          <w:bCs w:val="0"/>
        </w:rPr>
      </w:pPr>
      <w:bookmarkStart w:id="10" w:name="_Toc78317663"/>
      <w:r>
        <w:rPr>
          <w:rFonts w:ascii="Times New Roman" w:hAnsi="Times New Roman"/>
          <w:b w:val="0"/>
          <w:bCs w:val="0"/>
        </w:rPr>
        <w:t>2.预算支出情况</w:t>
      </w:r>
      <w:bookmarkEnd w:id="10"/>
    </w:p>
    <w:p w14:paraId="045BA10F">
      <w:pPr>
        <w:ind w:firstLine="640"/>
      </w:pPr>
      <w:r>
        <w:t>部门年初支出预算数为1157.14万元，其中：公共安全支出761.64万元、社会保障和就业支出87.07万元、卫生健康支出23.58万元、住房保障支出71.14万元，以及后期追加2019年目标考核清算目标125.35万元、2020年法制专项服务经费27.00万元，人员变动61.35万元。</w:t>
      </w:r>
    </w:p>
    <w:p w14:paraId="4A3E7159">
      <w:pPr>
        <w:ind w:firstLine="0" w:firstLineChars="0"/>
        <w:jc w:val="center"/>
        <w:rPr>
          <w:rFonts w:eastAsia="幼圆"/>
          <w:b/>
          <w:sz w:val="28"/>
          <w:szCs w:val="28"/>
        </w:rPr>
      </w:pPr>
      <w:r>
        <w:rPr>
          <w:rFonts w:eastAsia="幼圆"/>
          <w:b/>
          <w:sz w:val="28"/>
          <w:szCs w:val="28"/>
        </w:rPr>
        <w:t>附表 2020年市司法局预算支出情况</w:t>
      </w:r>
    </w:p>
    <w:tbl>
      <w:tblPr>
        <w:tblStyle w:val="16"/>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30" w:type="dxa"/>
          <w:bottom w:w="0" w:type="dxa"/>
          <w:right w:w="30" w:type="dxa"/>
        </w:tblCellMar>
      </w:tblPr>
      <w:tblGrid>
        <w:gridCol w:w="15"/>
        <w:gridCol w:w="5379"/>
        <w:gridCol w:w="2972"/>
      </w:tblGrid>
      <w:tr w14:paraId="2BD787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gridBefore w:val="1"/>
          <w:wBefore w:w="9" w:type="pct"/>
          <w:trHeight w:val="300" w:hRule="atLeast"/>
          <w:tblHeader/>
        </w:trPr>
        <w:tc>
          <w:tcPr>
            <w:tcW w:w="3215" w:type="pct"/>
            <w:shd w:val="clear" w:color="000000" w:fill="00516B"/>
            <w:vAlign w:val="center"/>
          </w:tcPr>
          <w:p w14:paraId="588F4650">
            <w:pPr>
              <w:autoSpaceDE w:val="0"/>
              <w:autoSpaceDN w:val="0"/>
              <w:adjustRightInd w:val="0"/>
              <w:ind w:firstLine="402"/>
              <w:jc w:val="center"/>
              <w:rPr>
                <w:rFonts w:eastAsia="宋体"/>
                <w:b/>
                <w:bCs/>
                <w:color w:val="FFFFFF"/>
                <w:kern w:val="0"/>
                <w:sz w:val="20"/>
                <w:szCs w:val="20"/>
              </w:rPr>
            </w:pPr>
            <w:r>
              <w:rPr>
                <w:rFonts w:eastAsia="宋体"/>
                <w:b/>
                <w:bCs/>
                <w:color w:val="FFFFFF"/>
                <w:kern w:val="0"/>
                <w:sz w:val="20"/>
                <w:szCs w:val="20"/>
              </w:rPr>
              <w:t>单位名称（科目）</w:t>
            </w:r>
          </w:p>
        </w:tc>
        <w:tc>
          <w:tcPr>
            <w:tcW w:w="1776" w:type="pct"/>
            <w:shd w:val="clear" w:color="000000" w:fill="00516B"/>
            <w:vAlign w:val="center"/>
          </w:tcPr>
          <w:p w14:paraId="0B8942E2">
            <w:pPr>
              <w:autoSpaceDE w:val="0"/>
              <w:autoSpaceDN w:val="0"/>
              <w:adjustRightInd w:val="0"/>
              <w:ind w:firstLine="402"/>
              <w:jc w:val="center"/>
              <w:rPr>
                <w:rFonts w:eastAsia="宋体"/>
                <w:b/>
                <w:bCs/>
                <w:color w:val="FFFFFF"/>
                <w:kern w:val="0"/>
                <w:sz w:val="20"/>
                <w:szCs w:val="20"/>
              </w:rPr>
            </w:pPr>
            <w:r>
              <w:rPr>
                <w:rFonts w:eastAsia="宋体"/>
                <w:b/>
                <w:bCs/>
                <w:color w:val="FFFFFF"/>
                <w:kern w:val="0"/>
                <w:sz w:val="20"/>
                <w:szCs w:val="20"/>
              </w:rPr>
              <w:t>预算支出（万元）</w:t>
            </w:r>
          </w:p>
        </w:tc>
      </w:tr>
      <w:tr w14:paraId="4B87C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60633">
            <w:pPr>
              <w:widowControl/>
              <w:ind w:firstLine="0" w:firstLineChars="0"/>
              <w:jc w:val="center"/>
              <w:rPr>
                <w:rFonts w:eastAsia="宋体"/>
                <w:b/>
                <w:kern w:val="0"/>
                <w:sz w:val="20"/>
                <w:szCs w:val="20"/>
              </w:rPr>
            </w:pPr>
            <w:r>
              <w:rPr>
                <w:rFonts w:eastAsia="宋体"/>
                <w:b/>
                <w:kern w:val="0"/>
                <w:sz w:val="20"/>
                <w:szCs w:val="20"/>
              </w:rPr>
              <w:t>公共安全支出</w:t>
            </w:r>
          </w:p>
        </w:tc>
        <w:tc>
          <w:tcPr>
            <w:tcW w:w="1776" w:type="pct"/>
            <w:tcBorders>
              <w:top w:val="single" w:color="auto" w:sz="4" w:space="0"/>
              <w:left w:val="single" w:color="auto" w:sz="4" w:space="0"/>
              <w:bottom w:val="single" w:color="auto" w:sz="4" w:space="0"/>
              <w:right w:val="single" w:color="auto" w:sz="4" w:space="0"/>
            </w:tcBorders>
            <w:vAlign w:val="center"/>
          </w:tcPr>
          <w:p w14:paraId="130896A4">
            <w:pPr>
              <w:widowControl/>
              <w:ind w:firstLine="0" w:firstLineChars="0"/>
              <w:jc w:val="center"/>
              <w:rPr>
                <w:rFonts w:eastAsia="宋体"/>
                <w:b/>
                <w:bCs/>
                <w:kern w:val="0"/>
                <w:sz w:val="20"/>
                <w:szCs w:val="20"/>
              </w:rPr>
            </w:pPr>
            <w:r>
              <w:rPr>
                <w:rFonts w:eastAsia="宋体"/>
                <w:b/>
                <w:bCs/>
                <w:sz w:val="20"/>
                <w:szCs w:val="20"/>
              </w:rPr>
              <w:t>761.64</w:t>
            </w:r>
          </w:p>
        </w:tc>
      </w:tr>
      <w:tr w14:paraId="304EE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435463">
            <w:pPr>
              <w:widowControl/>
              <w:ind w:firstLine="0" w:firstLineChars="0"/>
              <w:jc w:val="center"/>
              <w:rPr>
                <w:rFonts w:eastAsia="宋体"/>
                <w:kern w:val="0"/>
                <w:sz w:val="20"/>
                <w:szCs w:val="20"/>
              </w:rPr>
            </w:pPr>
            <w:r>
              <w:rPr>
                <w:rFonts w:eastAsia="宋体"/>
                <w:kern w:val="0"/>
                <w:sz w:val="20"/>
                <w:szCs w:val="20"/>
              </w:rPr>
              <w:t>行政运行</w:t>
            </w:r>
          </w:p>
        </w:tc>
        <w:tc>
          <w:tcPr>
            <w:tcW w:w="1776" w:type="pct"/>
            <w:tcBorders>
              <w:top w:val="single" w:color="auto" w:sz="4" w:space="0"/>
              <w:left w:val="single" w:color="auto" w:sz="4" w:space="0"/>
              <w:bottom w:val="single" w:color="auto" w:sz="4" w:space="0"/>
              <w:right w:val="single" w:color="auto" w:sz="4" w:space="0"/>
            </w:tcBorders>
            <w:vAlign w:val="center"/>
          </w:tcPr>
          <w:p w14:paraId="39092EA2">
            <w:pPr>
              <w:widowControl/>
              <w:ind w:firstLine="0" w:firstLineChars="0"/>
              <w:jc w:val="center"/>
              <w:rPr>
                <w:rFonts w:eastAsia="宋体"/>
                <w:kern w:val="0"/>
                <w:sz w:val="20"/>
                <w:szCs w:val="20"/>
              </w:rPr>
            </w:pPr>
            <w:r>
              <w:rPr>
                <w:rFonts w:eastAsia="宋体"/>
                <w:sz w:val="20"/>
                <w:szCs w:val="20"/>
              </w:rPr>
              <w:t>634.94</w:t>
            </w:r>
          </w:p>
        </w:tc>
      </w:tr>
      <w:tr w14:paraId="4C156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4C529">
            <w:pPr>
              <w:widowControl/>
              <w:ind w:firstLine="0" w:firstLineChars="0"/>
              <w:jc w:val="center"/>
              <w:rPr>
                <w:rFonts w:eastAsia="宋体"/>
                <w:kern w:val="0"/>
                <w:sz w:val="20"/>
                <w:szCs w:val="20"/>
              </w:rPr>
            </w:pPr>
            <w:r>
              <w:rPr>
                <w:rFonts w:eastAsia="宋体"/>
                <w:kern w:val="0"/>
                <w:sz w:val="20"/>
                <w:szCs w:val="20"/>
              </w:rPr>
              <w:t>机关服务</w:t>
            </w:r>
          </w:p>
        </w:tc>
        <w:tc>
          <w:tcPr>
            <w:tcW w:w="1776" w:type="pct"/>
            <w:tcBorders>
              <w:top w:val="single" w:color="auto" w:sz="4" w:space="0"/>
              <w:left w:val="single" w:color="auto" w:sz="4" w:space="0"/>
              <w:bottom w:val="single" w:color="auto" w:sz="4" w:space="0"/>
              <w:right w:val="single" w:color="auto" w:sz="4" w:space="0"/>
            </w:tcBorders>
            <w:vAlign w:val="center"/>
          </w:tcPr>
          <w:p w14:paraId="1B0C90A3">
            <w:pPr>
              <w:widowControl/>
              <w:ind w:firstLine="0" w:firstLineChars="0"/>
              <w:jc w:val="center"/>
              <w:rPr>
                <w:rFonts w:eastAsia="宋体"/>
                <w:kern w:val="0"/>
                <w:sz w:val="20"/>
                <w:szCs w:val="20"/>
              </w:rPr>
            </w:pPr>
            <w:r>
              <w:rPr>
                <w:rFonts w:eastAsia="宋体"/>
                <w:sz w:val="20"/>
                <w:szCs w:val="20"/>
              </w:rPr>
              <w:t>13.20</w:t>
            </w:r>
          </w:p>
        </w:tc>
      </w:tr>
      <w:tr w14:paraId="08746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02A2B">
            <w:pPr>
              <w:widowControl/>
              <w:ind w:firstLine="0" w:firstLineChars="0"/>
              <w:jc w:val="center"/>
              <w:rPr>
                <w:rFonts w:eastAsia="宋体"/>
                <w:kern w:val="0"/>
                <w:sz w:val="20"/>
                <w:szCs w:val="20"/>
              </w:rPr>
            </w:pPr>
            <w:r>
              <w:rPr>
                <w:rFonts w:eastAsia="宋体"/>
                <w:kern w:val="0"/>
                <w:sz w:val="20"/>
                <w:szCs w:val="20"/>
              </w:rPr>
              <w:t>基层司法业务</w:t>
            </w:r>
          </w:p>
        </w:tc>
        <w:tc>
          <w:tcPr>
            <w:tcW w:w="1776" w:type="pct"/>
            <w:tcBorders>
              <w:top w:val="single" w:color="auto" w:sz="4" w:space="0"/>
              <w:left w:val="single" w:color="auto" w:sz="4" w:space="0"/>
              <w:bottom w:val="single" w:color="auto" w:sz="4" w:space="0"/>
              <w:right w:val="single" w:color="auto" w:sz="4" w:space="0"/>
            </w:tcBorders>
            <w:vAlign w:val="center"/>
          </w:tcPr>
          <w:p w14:paraId="1D3EACB5">
            <w:pPr>
              <w:widowControl/>
              <w:ind w:firstLine="0" w:firstLineChars="0"/>
              <w:jc w:val="center"/>
              <w:rPr>
                <w:rFonts w:eastAsia="宋体"/>
                <w:kern w:val="0"/>
                <w:sz w:val="20"/>
                <w:szCs w:val="20"/>
              </w:rPr>
            </w:pPr>
            <w:r>
              <w:rPr>
                <w:rFonts w:eastAsia="宋体"/>
                <w:sz w:val="20"/>
                <w:szCs w:val="20"/>
              </w:rPr>
              <w:t>15.50</w:t>
            </w:r>
          </w:p>
        </w:tc>
      </w:tr>
      <w:tr w14:paraId="710F1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1E38ED">
            <w:pPr>
              <w:widowControl/>
              <w:ind w:firstLine="0" w:firstLineChars="0"/>
              <w:jc w:val="center"/>
              <w:rPr>
                <w:rFonts w:eastAsia="宋体"/>
                <w:kern w:val="0"/>
                <w:sz w:val="20"/>
                <w:szCs w:val="20"/>
              </w:rPr>
            </w:pPr>
            <w:r>
              <w:rPr>
                <w:rFonts w:eastAsia="宋体"/>
                <w:kern w:val="0"/>
                <w:sz w:val="20"/>
                <w:szCs w:val="20"/>
              </w:rPr>
              <w:t>普法宣传</w:t>
            </w:r>
          </w:p>
        </w:tc>
        <w:tc>
          <w:tcPr>
            <w:tcW w:w="1776" w:type="pct"/>
            <w:tcBorders>
              <w:top w:val="single" w:color="auto" w:sz="4" w:space="0"/>
              <w:left w:val="single" w:color="auto" w:sz="4" w:space="0"/>
              <w:bottom w:val="single" w:color="auto" w:sz="4" w:space="0"/>
              <w:right w:val="single" w:color="auto" w:sz="4" w:space="0"/>
            </w:tcBorders>
            <w:vAlign w:val="center"/>
          </w:tcPr>
          <w:p w14:paraId="467AD375">
            <w:pPr>
              <w:widowControl/>
              <w:ind w:firstLine="0" w:firstLineChars="0"/>
              <w:jc w:val="center"/>
              <w:rPr>
                <w:rFonts w:eastAsia="宋体"/>
                <w:kern w:val="0"/>
                <w:sz w:val="20"/>
                <w:szCs w:val="20"/>
              </w:rPr>
            </w:pPr>
            <w:r>
              <w:rPr>
                <w:rFonts w:eastAsia="宋体"/>
                <w:sz w:val="20"/>
                <w:szCs w:val="20"/>
              </w:rPr>
              <w:t>15.00</w:t>
            </w:r>
          </w:p>
        </w:tc>
      </w:tr>
      <w:tr w14:paraId="768E2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F16F1A">
            <w:pPr>
              <w:widowControl/>
              <w:ind w:firstLine="0" w:firstLineChars="0"/>
              <w:jc w:val="center"/>
              <w:rPr>
                <w:rFonts w:eastAsia="宋体"/>
                <w:kern w:val="0"/>
                <w:sz w:val="20"/>
                <w:szCs w:val="20"/>
              </w:rPr>
            </w:pPr>
            <w:r>
              <w:rPr>
                <w:rFonts w:eastAsia="宋体"/>
                <w:kern w:val="0"/>
                <w:sz w:val="20"/>
                <w:szCs w:val="20"/>
              </w:rPr>
              <w:t>律师公证管理</w:t>
            </w:r>
          </w:p>
        </w:tc>
        <w:tc>
          <w:tcPr>
            <w:tcW w:w="1776" w:type="pct"/>
            <w:tcBorders>
              <w:top w:val="single" w:color="auto" w:sz="4" w:space="0"/>
              <w:left w:val="single" w:color="auto" w:sz="4" w:space="0"/>
              <w:bottom w:val="single" w:color="auto" w:sz="4" w:space="0"/>
              <w:right w:val="single" w:color="auto" w:sz="4" w:space="0"/>
            </w:tcBorders>
            <w:vAlign w:val="center"/>
          </w:tcPr>
          <w:p w14:paraId="4B402311">
            <w:pPr>
              <w:widowControl/>
              <w:ind w:firstLine="0" w:firstLineChars="0"/>
              <w:jc w:val="center"/>
              <w:rPr>
                <w:rFonts w:eastAsia="宋体"/>
                <w:kern w:val="0"/>
                <w:sz w:val="20"/>
                <w:szCs w:val="20"/>
              </w:rPr>
            </w:pPr>
            <w:r>
              <w:rPr>
                <w:rFonts w:eastAsia="宋体"/>
                <w:sz w:val="20"/>
                <w:szCs w:val="20"/>
              </w:rPr>
              <w:t>26.00</w:t>
            </w:r>
          </w:p>
        </w:tc>
      </w:tr>
      <w:tr w14:paraId="6CAD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B95492">
            <w:pPr>
              <w:widowControl/>
              <w:ind w:firstLine="0" w:firstLineChars="0"/>
              <w:jc w:val="center"/>
              <w:rPr>
                <w:rFonts w:eastAsia="宋体"/>
                <w:kern w:val="0"/>
                <w:sz w:val="20"/>
                <w:szCs w:val="20"/>
              </w:rPr>
            </w:pPr>
            <w:r>
              <w:rPr>
                <w:rFonts w:eastAsia="宋体"/>
                <w:kern w:val="0"/>
                <w:sz w:val="20"/>
                <w:szCs w:val="20"/>
              </w:rPr>
              <w:t>法律援助</w:t>
            </w:r>
          </w:p>
        </w:tc>
        <w:tc>
          <w:tcPr>
            <w:tcW w:w="1776" w:type="pct"/>
            <w:tcBorders>
              <w:top w:val="single" w:color="auto" w:sz="4" w:space="0"/>
              <w:left w:val="single" w:color="auto" w:sz="4" w:space="0"/>
              <w:bottom w:val="single" w:color="auto" w:sz="4" w:space="0"/>
              <w:right w:val="single" w:color="auto" w:sz="4" w:space="0"/>
            </w:tcBorders>
            <w:vAlign w:val="center"/>
          </w:tcPr>
          <w:p w14:paraId="2BEE367D">
            <w:pPr>
              <w:widowControl/>
              <w:ind w:firstLine="0" w:firstLineChars="0"/>
              <w:jc w:val="center"/>
              <w:rPr>
                <w:rFonts w:eastAsia="宋体"/>
                <w:kern w:val="0"/>
                <w:sz w:val="20"/>
                <w:szCs w:val="20"/>
              </w:rPr>
            </w:pPr>
            <w:r>
              <w:rPr>
                <w:rFonts w:eastAsia="宋体"/>
                <w:sz w:val="20"/>
                <w:szCs w:val="20"/>
              </w:rPr>
              <w:t>2.00</w:t>
            </w:r>
          </w:p>
        </w:tc>
      </w:tr>
      <w:tr w14:paraId="5766D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60B4C8">
            <w:pPr>
              <w:widowControl/>
              <w:ind w:firstLine="0" w:firstLineChars="0"/>
              <w:jc w:val="center"/>
              <w:rPr>
                <w:rFonts w:eastAsia="宋体"/>
                <w:kern w:val="0"/>
                <w:sz w:val="20"/>
                <w:szCs w:val="20"/>
              </w:rPr>
            </w:pPr>
            <w:r>
              <w:rPr>
                <w:rFonts w:eastAsia="宋体"/>
                <w:kern w:val="0"/>
                <w:sz w:val="20"/>
                <w:szCs w:val="20"/>
              </w:rPr>
              <w:t>社区矫正</w:t>
            </w:r>
          </w:p>
        </w:tc>
        <w:tc>
          <w:tcPr>
            <w:tcW w:w="1776" w:type="pct"/>
            <w:tcBorders>
              <w:top w:val="single" w:color="auto" w:sz="4" w:space="0"/>
              <w:left w:val="single" w:color="auto" w:sz="4" w:space="0"/>
              <w:bottom w:val="single" w:color="auto" w:sz="4" w:space="0"/>
              <w:right w:val="single" w:color="auto" w:sz="4" w:space="0"/>
            </w:tcBorders>
            <w:vAlign w:val="center"/>
          </w:tcPr>
          <w:p w14:paraId="4104275C">
            <w:pPr>
              <w:widowControl/>
              <w:ind w:firstLine="0" w:firstLineChars="0"/>
              <w:jc w:val="center"/>
              <w:rPr>
                <w:rFonts w:eastAsia="宋体"/>
                <w:kern w:val="0"/>
                <w:sz w:val="20"/>
                <w:szCs w:val="20"/>
              </w:rPr>
            </w:pPr>
            <w:r>
              <w:rPr>
                <w:rFonts w:eastAsia="宋体"/>
                <w:sz w:val="20"/>
                <w:szCs w:val="20"/>
              </w:rPr>
              <w:t>48.00</w:t>
            </w:r>
          </w:p>
        </w:tc>
      </w:tr>
      <w:tr w14:paraId="2327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908BAD">
            <w:pPr>
              <w:widowControl/>
              <w:ind w:firstLine="0" w:firstLineChars="0"/>
              <w:jc w:val="center"/>
              <w:rPr>
                <w:rFonts w:eastAsia="宋体"/>
                <w:kern w:val="0"/>
                <w:sz w:val="20"/>
                <w:szCs w:val="20"/>
              </w:rPr>
            </w:pPr>
            <w:r>
              <w:rPr>
                <w:rFonts w:eastAsia="宋体"/>
                <w:kern w:val="0"/>
                <w:sz w:val="20"/>
                <w:szCs w:val="20"/>
              </w:rPr>
              <w:t>法制建设</w:t>
            </w:r>
          </w:p>
        </w:tc>
        <w:tc>
          <w:tcPr>
            <w:tcW w:w="1776" w:type="pct"/>
            <w:tcBorders>
              <w:top w:val="single" w:color="auto" w:sz="4" w:space="0"/>
              <w:left w:val="single" w:color="auto" w:sz="4" w:space="0"/>
              <w:bottom w:val="single" w:color="auto" w:sz="4" w:space="0"/>
              <w:right w:val="single" w:color="auto" w:sz="4" w:space="0"/>
            </w:tcBorders>
            <w:vAlign w:val="center"/>
          </w:tcPr>
          <w:p w14:paraId="2A4B3B20">
            <w:pPr>
              <w:widowControl/>
              <w:ind w:firstLine="0" w:firstLineChars="0"/>
              <w:jc w:val="center"/>
              <w:rPr>
                <w:rFonts w:eastAsia="宋体"/>
                <w:kern w:val="0"/>
                <w:sz w:val="20"/>
                <w:szCs w:val="20"/>
              </w:rPr>
            </w:pPr>
            <w:r>
              <w:rPr>
                <w:rFonts w:eastAsia="宋体"/>
                <w:sz w:val="20"/>
                <w:szCs w:val="20"/>
              </w:rPr>
              <w:t>7.00</w:t>
            </w:r>
          </w:p>
        </w:tc>
      </w:tr>
      <w:tr w14:paraId="583B6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E8E17A">
            <w:pPr>
              <w:widowControl/>
              <w:ind w:firstLine="0" w:firstLineChars="0"/>
              <w:jc w:val="center"/>
              <w:rPr>
                <w:rFonts w:eastAsia="宋体"/>
                <w:b/>
                <w:kern w:val="0"/>
                <w:sz w:val="20"/>
                <w:szCs w:val="20"/>
              </w:rPr>
            </w:pPr>
            <w:r>
              <w:rPr>
                <w:rFonts w:eastAsia="宋体"/>
                <w:b/>
                <w:kern w:val="0"/>
                <w:sz w:val="20"/>
                <w:szCs w:val="20"/>
              </w:rPr>
              <w:t>社会保障和就业支出</w:t>
            </w:r>
          </w:p>
        </w:tc>
        <w:tc>
          <w:tcPr>
            <w:tcW w:w="1776" w:type="pct"/>
            <w:tcBorders>
              <w:top w:val="single" w:color="auto" w:sz="4" w:space="0"/>
              <w:left w:val="single" w:color="auto" w:sz="4" w:space="0"/>
              <w:bottom w:val="single" w:color="auto" w:sz="4" w:space="0"/>
              <w:right w:val="single" w:color="auto" w:sz="4" w:space="0"/>
            </w:tcBorders>
            <w:vAlign w:val="center"/>
          </w:tcPr>
          <w:p w14:paraId="571EEB72">
            <w:pPr>
              <w:widowControl/>
              <w:ind w:firstLine="0" w:firstLineChars="0"/>
              <w:jc w:val="center"/>
              <w:rPr>
                <w:rFonts w:eastAsia="宋体"/>
                <w:b/>
                <w:bCs/>
                <w:kern w:val="0"/>
                <w:sz w:val="20"/>
                <w:szCs w:val="20"/>
              </w:rPr>
            </w:pPr>
            <w:r>
              <w:rPr>
                <w:rFonts w:eastAsia="宋体"/>
                <w:b/>
                <w:bCs/>
                <w:sz w:val="20"/>
                <w:szCs w:val="20"/>
              </w:rPr>
              <w:t>87.07</w:t>
            </w:r>
          </w:p>
        </w:tc>
      </w:tr>
      <w:tr w14:paraId="3CFBF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85DF21">
            <w:pPr>
              <w:widowControl/>
              <w:ind w:firstLine="0" w:firstLineChars="0"/>
              <w:jc w:val="center"/>
              <w:rPr>
                <w:rFonts w:eastAsia="宋体"/>
                <w:kern w:val="0"/>
                <w:sz w:val="20"/>
                <w:szCs w:val="20"/>
              </w:rPr>
            </w:pPr>
            <w:r>
              <w:rPr>
                <w:rFonts w:eastAsia="宋体"/>
                <w:kern w:val="0"/>
                <w:sz w:val="20"/>
                <w:szCs w:val="20"/>
              </w:rPr>
              <w:t>行政事业单位养老支出</w:t>
            </w:r>
          </w:p>
        </w:tc>
        <w:tc>
          <w:tcPr>
            <w:tcW w:w="1776" w:type="pct"/>
            <w:tcBorders>
              <w:top w:val="single" w:color="auto" w:sz="4" w:space="0"/>
              <w:left w:val="single" w:color="auto" w:sz="4" w:space="0"/>
              <w:bottom w:val="single" w:color="auto" w:sz="4" w:space="0"/>
              <w:right w:val="single" w:color="auto" w:sz="4" w:space="0"/>
            </w:tcBorders>
            <w:vAlign w:val="center"/>
          </w:tcPr>
          <w:p w14:paraId="1FCE00A8">
            <w:pPr>
              <w:widowControl/>
              <w:ind w:firstLine="0" w:firstLineChars="0"/>
              <w:jc w:val="center"/>
              <w:rPr>
                <w:rFonts w:eastAsia="宋体"/>
                <w:kern w:val="0"/>
                <w:sz w:val="20"/>
                <w:szCs w:val="20"/>
              </w:rPr>
            </w:pPr>
            <w:r>
              <w:rPr>
                <w:rFonts w:eastAsia="宋体"/>
                <w:sz w:val="20"/>
                <w:szCs w:val="20"/>
              </w:rPr>
              <w:t>87.07</w:t>
            </w:r>
          </w:p>
        </w:tc>
      </w:tr>
      <w:tr w14:paraId="41E0E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33869F">
            <w:pPr>
              <w:widowControl/>
              <w:ind w:firstLine="0" w:firstLineChars="0"/>
              <w:jc w:val="center"/>
              <w:rPr>
                <w:rFonts w:eastAsia="宋体"/>
                <w:kern w:val="0"/>
                <w:sz w:val="20"/>
                <w:szCs w:val="20"/>
              </w:rPr>
            </w:pPr>
            <w:r>
              <w:rPr>
                <w:rFonts w:eastAsia="宋体"/>
                <w:kern w:val="0"/>
                <w:sz w:val="20"/>
                <w:szCs w:val="20"/>
              </w:rPr>
              <w:t>机关事业单位基本养老保险缴费支出</w:t>
            </w:r>
          </w:p>
        </w:tc>
        <w:tc>
          <w:tcPr>
            <w:tcW w:w="1776" w:type="pct"/>
            <w:tcBorders>
              <w:top w:val="single" w:color="auto" w:sz="4" w:space="0"/>
              <w:left w:val="single" w:color="auto" w:sz="4" w:space="0"/>
              <w:bottom w:val="single" w:color="auto" w:sz="4" w:space="0"/>
              <w:right w:val="single" w:color="auto" w:sz="4" w:space="0"/>
            </w:tcBorders>
            <w:vAlign w:val="center"/>
          </w:tcPr>
          <w:p w14:paraId="38C03C95">
            <w:pPr>
              <w:widowControl/>
              <w:ind w:firstLine="0" w:firstLineChars="0"/>
              <w:jc w:val="center"/>
              <w:rPr>
                <w:rFonts w:eastAsia="宋体"/>
                <w:kern w:val="0"/>
                <w:sz w:val="20"/>
                <w:szCs w:val="20"/>
              </w:rPr>
            </w:pPr>
            <w:r>
              <w:rPr>
                <w:rFonts w:eastAsia="宋体"/>
                <w:sz w:val="20"/>
                <w:szCs w:val="20"/>
              </w:rPr>
              <w:t>58.05</w:t>
            </w:r>
          </w:p>
        </w:tc>
      </w:tr>
      <w:tr w14:paraId="525DC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83EC0D">
            <w:pPr>
              <w:widowControl/>
              <w:ind w:firstLine="0" w:firstLineChars="0"/>
              <w:jc w:val="center"/>
              <w:rPr>
                <w:rFonts w:eastAsia="宋体"/>
                <w:kern w:val="0"/>
                <w:sz w:val="20"/>
                <w:szCs w:val="20"/>
              </w:rPr>
            </w:pPr>
            <w:r>
              <w:rPr>
                <w:rFonts w:eastAsia="宋体"/>
                <w:kern w:val="0"/>
                <w:sz w:val="20"/>
                <w:szCs w:val="20"/>
              </w:rPr>
              <w:t>机关事业单位职业年金缴费支出</w:t>
            </w:r>
          </w:p>
        </w:tc>
        <w:tc>
          <w:tcPr>
            <w:tcW w:w="1776" w:type="pct"/>
            <w:tcBorders>
              <w:top w:val="single" w:color="auto" w:sz="4" w:space="0"/>
              <w:left w:val="single" w:color="auto" w:sz="4" w:space="0"/>
              <w:bottom w:val="single" w:color="auto" w:sz="4" w:space="0"/>
              <w:right w:val="single" w:color="auto" w:sz="4" w:space="0"/>
            </w:tcBorders>
            <w:vAlign w:val="center"/>
          </w:tcPr>
          <w:p w14:paraId="1C03A1AA">
            <w:pPr>
              <w:widowControl/>
              <w:ind w:firstLine="0" w:firstLineChars="0"/>
              <w:jc w:val="center"/>
              <w:rPr>
                <w:rFonts w:eastAsia="宋体"/>
                <w:kern w:val="0"/>
                <w:sz w:val="20"/>
                <w:szCs w:val="20"/>
              </w:rPr>
            </w:pPr>
            <w:r>
              <w:rPr>
                <w:rFonts w:eastAsia="宋体"/>
                <w:sz w:val="20"/>
                <w:szCs w:val="20"/>
              </w:rPr>
              <w:t>29.02</w:t>
            </w:r>
          </w:p>
        </w:tc>
      </w:tr>
      <w:tr w14:paraId="783B3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7670C">
            <w:pPr>
              <w:widowControl/>
              <w:ind w:firstLine="0" w:firstLineChars="0"/>
              <w:jc w:val="center"/>
              <w:rPr>
                <w:rFonts w:eastAsia="宋体"/>
                <w:b/>
                <w:kern w:val="0"/>
                <w:sz w:val="20"/>
                <w:szCs w:val="20"/>
              </w:rPr>
            </w:pPr>
            <w:r>
              <w:rPr>
                <w:rFonts w:eastAsia="宋体"/>
                <w:b/>
                <w:kern w:val="0"/>
                <w:sz w:val="20"/>
                <w:szCs w:val="20"/>
              </w:rPr>
              <w:t>卫生健康支出</w:t>
            </w:r>
          </w:p>
        </w:tc>
        <w:tc>
          <w:tcPr>
            <w:tcW w:w="1776" w:type="pct"/>
            <w:tcBorders>
              <w:top w:val="single" w:color="auto" w:sz="4" w:space="0"/>
              <w:left w:val="single" w:color="auto" w:sz="4" w:space="0"/>
              <w:bottom w:val="single" w:color="auto" w:sz="4" w:space="0"/>
              <w:right w:val="single" w:color="auto" w:sz="4" w:space="0"/>
            </w:tcBorders>
            <w:vAlign w:val="center"/>
          </w:tcPr>
          <w:p w14:paraId="21092E1F">
            <w:pPr>
              <w:widowControl/>
              <w:ind w:firstLine="0" w:firstLineChars="0"/>
              <w:jc w:val="center"/>
              <w:rPr>
                <w:rFonts w:eastAsia="宋体"/>
                <w:b/>
                <w:bCs/>
                <w:kern w:val="0"/>
                <w:sz w:val="20"/>
                <w:szCs w:val="20"/>
              </w:rPr>
            </w:pPr>
            <w:r>
              <w:rPr>
                <w:rFonts w:eastAsia="宋体"/>
                <w:b/>
                <w:bCs/>
                <w:sz w:val="20"/>
                <w:szCs w:val="20"/>
              </w:rPr>
              <w:t>23.58</w:t>
            </w:r>
          </w:p>
        </w:tc>
      </w:tr>
      <w:tr w14:paraId="4857E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E13E96">
            <w:pPr>
              <w:widowControl/>
              <w:ind w:firstLine="0" w:firstLineChars="0"/>
              <w:jc w:val="center"/>
              <w:rPr>
                <w:rFonts w:eastAsia="宋体"/>
                <w:kern w:val="0"/>
                <w:sz w:val="20"/>
                <w:szCs w:val="20"/>
              </w:rPr>
            </w:pPr>
            <w:r>
              <w:rPr>
                <w:rFonts w:eastAsia="宋体"/>
                <w:kern w:val="0"/>
                <w:sz w:val="20"/>
                <w:szCs w:val="20"/>
              </w:rPr>
              <w:t>行政事业单位医疗</w:t>
            </w:r>
          </w:p>
        </w:tc>
        <w:tc>
          <w:tcPr>
            <w:tcW w:w="1776" w:type="pct"/>
            <w:tcBorders>
              <w:top w:val="single" w:color="auto" w:sz="4" w:space="0"/>
              <w:left w:val="single" w:color="auto" w:sz="4" w:space="0"/>
              <w:bottom w:val="single" w:color="auto" w:sz="4" w:space="0"/>
              <w:right w:val="single" w:color="auto" w:sz="4" w:space="0"/>
            </w:tcBorders>
            <w:vAlign w:val="center"/>
          </w:tcPr>
          <w:p w14:paraId="092AC1C2">
            <w:pPr>
              <w:widowControl/>
              <w:ind w:firstLine="0" w:firstLineChars="0"/>
              <w:jc w:val="center"/>
              <w:rPr>
                <w:rFonts w:eastAsia="宋体"/>
                <w:kern w:val="0"/>
                <w:sz w:val="20"/>
                <w:szCs w:val="20"/>
              </w:rPr>
            </w:pPr>
            <w:r>
              <w:rPr>
                <w:rFonts w:eastAsia="宋体"/>
                <w:sz w:val="20"/>
                <w:szCs w:val="20"/>
              </w:rPr>
              <w:t>23.58</w:t>
            </w:r>
          </w:p>
        </w:tc>
      </w:tr>
      <w:tr w14:paraId="4934D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DE0E79">
            <w:pPr>
              <w:widowControl/>
              <w:ind w:firstLine="0" w:firstLineChars="0"/>
              <w:jc w:val="center"/>
              <w:rPr>
                <w:rFonts w:eastAsia="宋体"/>
                <w:kern w:val="0"/>
                <w:sz w:val="20"/>
                <w:szCs w:val="20"/>
              </w:rPr>
            </w:pPr>
            <w:r>
              <w:rPr>
                <w:rFonts w:eastAsia="宋体"/>
                <w:kern w:val="0"/>
                <w:sz w:val="20"/>
                <w:szCs w:val="20"/>
              </w:rPr>
              <w:t>行政单位医疗</w:t>
            </w:r>
          </w:p>
        </w:tc>
        <w:tc>
          <w:tcPr>
            <w:tcW w:w="1776" w:type="pct"/>
            <w:tcBorders>
              <w:top w:val="single" w:color="auto" w:sz="4" w:space="0"/>
              <w:left w:val="single" w:color="auto" w:sz="4" w:space="0"/>
              <w:bottom w:val="single" w:color="auto" w:sz="4" w:space="0"/>
              <w:right w:val="single" w:color="auto" w:sz="4" w:space="0"/>
            </w:tcBorders>
            <w:vAlign w:val="center"/>
          </w:tcPr>
          <w:p w14:paraId="34DE24C1">
            <w:pPr>
              <w:widowControl/>
              <w:ind w:firstLine="0" w:firstLineChars="0"/>
              <w:jc w:val="center"/>
              <w:rPr>
                <w:rFonts w:eastAsia="宋体"/>
                <w:kern w:val="0"/>
                <w:sz w:val="20"/>
                <w:szCs w:val="20"/>
              </w:rPr>
            </w:pPr>
            <w:r>
              <w:rPr>
                <w:rFonts w:eastAsia="宋体"/>
                <w:sz w:val="20"/>
                <w:szCs w:val="20"/>
              </w:rPr>
              <w:t>21.77</w:t>
            </w:r>
          </w:p>
        </w:tc>
      </w:tr>
      <w:tr w14:paraId="6F3EC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EC863">
            <w:pPr>
              <w:widowControl/>
              <w:ind w:firstLine="0" w:firstLineChars="0"/>
              <w:jc w:val="center"/>
              <w:rPr>
                <w:rFonts w:eastAsia="宋体"/>
                <w:kern w:val="0"/>
                <w:sz w:val="20"/>
                <w:szCs w:val="20"/>
              </w:rPr>
            </w:pPr>
            <w:r>
              <w:rPr>
                <w:rFonts w:eastAsia="宋体"/>
                <w:kern w:val="0"/>
                <w:sz w:val="20"/>
                <w:szCs w:val="20"/>
              </w:rPr>
              <w:t>其他行政事业单位医疗支出</w:t>
            </w:r>
          </w:p>
        </w:tc>
        <w:tc>
          <w:tcPr>
            <w:tcW w:w="1776" w:type="pct"/>
            <w:tcBorders>
              <w:top w:val="single" w:color="auto" w:sz="4" w:space="0"/>
              <w:left w:val="single" w:color="auto" w:sz="4" w:space="0"/>
              <w:bottom w:val="single" w:color="auto" w:sz="4" w:space="0"/>
              <w:right w:val="single" w:color="auto" w:sz="4" w:space="0"/>
            </w:tcBorders>
            <w:vAlign w:val="center"/>
          </w:tcPr>
          <w:p w14:paraId="59FA37E2">
            <w:pPr>
              <w:widowControl/>
              <w:ind w:firstLine="0" w:firstLineChars="0"/>
              <w:jc w:val="center"/>
              <w:rPr>
                <w:rFonts w:eastAsia="宋体"/>
                <w:kern w:val="0"/>
                <w:sz w:val="20"/>
                <w:szCs w:val="20"/>
              </w:rPr>
            </w:pPr>
            <w:r>
              <w:rPr>
                <w:rFonts w:eastAsia="宋体"/>
                <w:sz w:val="20"/>
                <w:szCs w:val="20"/>
              </w:rPr>
              <w:t>1.81</w:t>
            </w:r>
          </w:p>
        </w:tc>
      </w:tr>
      <w:tr w14:paraId="78265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BC5E31">
            <w:pPr>
              <w:widowControl/>
              <w:ind w:firstLine="0" w:firstLineChars="0"/>
              <w:jc w:val="center"/>
              <w:rPr>
                <w:rFonts w:eastAsia="宋体"/>
                <w:b/>
                <w:kern w:val="0"/>
                <w:sz w:val="20"/>
                <w:szCs w:val="20"/>
              </w:rPr>
            </w:pPr>
            <w:r>
              <w:rPr>
                <w:rFonts w:eastAsia="宋体"/>
                <w:b/>
                <w:kern w:val="0"/>
                <w:sz w:val="20"/>
                <w:szCs w:val="20"/>
              </w:rPr>
              <w:t>住房公积金</w:t>
            </w:r>
          </w:p>
        </w:tc>
        <w:tc>
          <w:tcPr>
            <w:tcW w:w="1776" w:type="pct"/>
            <w:tcBorders>
              <w:top w:val="single" w:color="auto" w:sz="4" w:space="0"/>
              <w:left w:val="single" w:color="auto" w:sz="4" w:space="0"/>
              <w:bottom w:val="single" w:color="auto" w:sz="4" w:space="0"/>
              <w:right w:val="single" w:color="auto" w:sz="4" w:space="0"/>
            </w:tcBorders>
            <w:vAlign w:val="center"/>
          </w:tcPr>
          <w:p w14:paraId="36766C52">
            <w:pPr>
              <w:widowControl/>
              <w:ind w:firstLine="0" w:firstLineChars="0"/>
              <w:jc w:val="center"/>
              <w:rPr>
                <w:rFonts w:eastAsia="宋体"/>
                <w:b/>
                <w:kern w:val="0"/>
                <w:sz w:val="20"/>
                <w:szCs w:val="20"/>
              </w:rPr>
            </w:pPr>
            <w:r>
              <w:rPr>
                <w:rFonts w:eastAsia="宋体"/>
                <w:b/>
                <w:sz w:val="20"/>
                <w:szCs w:val="20"/>
              </w:rPr>
              <w:t>71.14</w:t>
            </w:r>
          </w:p>
        </w:tc>
      </w:tr>
      <w:tr w14:paraId="001FE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B99A76">
            <w:pPr>
              <w:widowControl/>
              <w:ind w:firstLine="0" w:firstLineChars="0"/>
              <w:jc w:val="center"/>
              <w:rPr>
                <w:rFonts w:eastAsia="宋体"/>
                <w:b/>
                <w:bCs/>
                <w:kern w:val="0"/>
                <w:sz w:val="20"/>
                <w:szCs w:val="20"/>
              </w:rPr>
            </w:pPr>
            <w:r>
              <w:rPr>
                <w:rFonts w:eastAsia="宋体"/>
                <w:b/>
                <w:bCs/>
                <w:kern w:val="0"/>
                <w:sz w:val="20"/>
                <w:szCs w:val="20"/>
              </w:rPr>
              <w:t>考核清算目标</w:t>
            </w:r>
          </w:p>
        </w:tc>
        <w:tc>
          <w:tcPr>
            <w:tcW w:w="1776" w:type="pct"/>
            <w:tcBorders>
              <w:top w:val="single" w:color="auto" w:sz="4" w:space="0"/>
              <w:left w:val="single" w:color="auto" w:sz="4" w:space="0"/>
              <w:bottom w:val="single" w:color="auto" w:sz="4" w:space="0"/>
              <w:right w:val="single" w:color="auto" w:sz="4" w:space="0"/>
            </w:tcBorders>
            <w:vAlign w:val="center"/>
          </w:tcPr>
          <w:p w14:paraId="556789D7">
            <w:pPr>
              <w:widowControl/>
              <w:ind w:firstLine="0" w:firstLineChars="0"/>
              <w:jc w:val="center"/>
              <w:rPr>
                <w:rFonts w:eastAsia="宋体"/>
                <w:b/>
                <w:bCs/>
                <w:kern w:val="0"/>
                <w:sz w:val="20"/>
                <w:szCs w:val="20"/>
              </w:rPr>
            </w:pPr>
            <w:r>
              <w:rPr>
                <w:rFonts w:eastAsia="宋体"/>
                <w:b/>
                <w:bCs/>
                <w:kern w:val="0"/>
                <w:sz w:val="20"/>
                <w:szCs w:val="20"/>
              </w:rPr>
              <w:t>125.35</w:t>
            </w:r>
          </w:p>
        </w:tc>
      </w:tr>
      <w:tr w14:paraId="63849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48F3C5">
            <w:pPr>
              <w:widowControl/>
              <w:ind w:firstLine="0" w:firstLineChars="0"/>
              <w:jc w:val="center"/>
              <w:rPr>
                <w:rFonts w:eastAsia="宋体"/>
                <w:b/>
                <w:bCs/>
                <w:kern w:val="0"/>
                <w:sz w:val="20"/>
                <w:szCs w:val="20"/>
              </w:rPr>
            </w:pPr>
            <w:r>
              <w:rPr>
                <w:rFonts w:eastAsia="宋体"/>
                <w:b/>
                <w:bCs/>
                <w:kern w:val="0"/>
                <w:sz w:val="20"/>
                <w:szCs w:val="20"/>
              </w:rPr>
              <w:t>法制专项服务经费</w:t>
            </w:r>
          </w:p>
        </w:tc>
        <w:tc>
          <w:tcPr>
            <w:tcW w:w="1776" w:type="pct"/>
            <w:tcBorders>
              <w:top w:val="single" w:color="auto" w:sz="4" w:space="0"/>
              <w:left w:val="single" w:color="auto" w:sz="4" w:space="0"/>
              <w:bottom w:val="single" w:color="auto" w:sz="4" w:space="0"/>
              <w:right w:val="single" w:color="auto" w:sz="4" w:space="0"/>
            </w:tcBorders>
            <w:vAlign w:val="center"/>
          </w:tcPr>
          <w:p w14:paraId="00BCBBFE">
            <w:pPr>
              <w:widowControl/>
              <w:ind w:firstLine="0" w:firstLineChars="0"/>
              <w:jc w:val="center"/>
              <w:rPr>
                <w:rFonts w:eastAsia="宋体"/>
                <w:b/>
                <w:bCs/>
                <w:kern w:val="0"/>
                <w:sz w:val="20"/>
                <w:szCs w:val="20"/>
              </w:rPr>
            </w:pPr>
            <w:r>
              <w:rPr>
                <w:rFonts w:eastAsia="宋体"/>
                <w:b/>
                <w:bCs/>
                <w:kern w:val="0"/>
                <w:sz w:val="20"/>
                <w:szCs w:val="20"/>
              </w:rPr>
              <w:t>27.00</w:t>
            </w:r>
          </w:p>
        </w:tc>
      </w:tr>
      <w:tr w14:paraId="52323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50435">
            <w:pPr>
              <w:widowControl/>
              <w:ind w:firstLine="0" w:firstLineChars="0"/>
              <w:jc w:val="center"/>
              <w:rPr>
                <w:rFonts w:eastAsia="宋体"/>
                <w:b/>
                <w:bCs/>
                <w:kern w:val="0"/>
                <w:sz w:val="20"/>
                <w:szCs w:val="20"/>
              </w:rPr>
            </w:pPr>
            <w:r>
              <w:rPr>
                <w:rFonts w:eastAsia="宋体"/>
                <w:b/>
                <w:bCs/>
                <w:kern w:val="0"/>
                <w:sz w:val="20"/>
                <w:szCs w:val="20"/>
              </w:rPr>
              <w:t>人员变动</w:t>
            </w:r>
          </w:p>
        </w:tc>
        <w:tc>
          <w:tcPr>
            <w:tcW w:w="1776" w:type="pct"/>
            <w:tcBorders>
              <w:top w:val="single" w:color="auto" w:sz="4" w:space="0"/>
              <w:left w:val="single" w:color="auto" w:sz="4" w:space="0"/>
              <w:bottom w:val="single" w:color="auto" w:sz="4" w:space="0"/>
              <w:right w:val="single" w:color="auto" w:sz="4" w:space="0"/>
            </w:tcBorders>
            <w:vAlign w:val="center"/>
          </w:tcPr>
          <w:p w14:paraId="2E3F6C80">
            <w:pPr>
              <w:widowControl/>
              <w:ind w:firstLine="0" w:firstLineChars="0"/>
              <w:jc w:val="center"/>
              <w:rPr>
                <w:rFonts w:eastAsia="宋体"/>
                <w:b/>
                <w:bCs/>
                <w:kern w:val="0"/>
                <w:sz w:val="20"/>
                <w:szCs w:val="20"/>
              </w:rPr>
            </w:pPr>
            <w:r>
              <w:rPr>
                <w:rFonts w:eastAsia="宋体"/>
                <w:b/>
                <w:bCs/>
                <w:kern w:val="0"/>
                <w:sz w:val="20"/>
                <w:szCs w:val="20"/>
              </w:rPr>
              <w:t>61.35</w:t>
            </w:r>
          </w:p>
        </w:tc>
      </w:tr>
      <w:tr w14:paraId="37639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2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AB5854">
            <w:pPr>
              <w:widowControl/>
              <w:ind w:firstLine="0" w:firstLineChars="0"/>
              <w:jc w:val="center"/>
              <w:rPr>
                <w:rFonts w:eastAsia="宋体"/>
                <w:b/>
                <w:bCs/>
                <w:kern w:val="0"/>
                <w:sz w:val="20"/>
                <w:szCs w:val="20"/>
              </w:rPr>
            </w:pPr>
            <w:r>
              <w:rPr>
                <w:rFonts w:eastAsia="宋体"/>
                <w:b/>
                <w:bCs/>
                <w:kern w:val="0"/>
                <w:sz w:val="20"/>
                <w:szCs w:val="20"/>
              </w:rPr>
              <w:t>合计</w:t>
            </w:r>
          </w:p>
        </w:tc>
        <w:tc>
          <w:tcPr>
            <w:tcW w:w="1776" w:type="pct"/>
            <w:tcBorders>
              <w:top w:val="single" w:color="auto" w:sz="4" w:space="0"/>
              <w:left w:val="single" w:color="auto" w:sz="4" w:space="0"/>
              <w:bottom w:val="single" w:color="auto" w:sz="4" w:space="0"/>
              <w:right w:val="single" w:color="auto" w:sz="4" w:space="0"/>
            </w:tcBorders>
            <w:vAlign w:val="center"/>
          </w:tcPr>
          <w:p w14:paraId="04687BD7">
            <w:pPr>
              <w:widowControl/>
              <w:ind w:firstLine="0" w:firstLineChars="0"/>
              <w:jc w:val="center"/>
              <w:rPr>
                <w:rFonts w:eastAsia="宋体"/>
                <w:b/>
                <w:bCs/>
                <w:sz w:val="20"/>
                <w:szCs w:val="20"/>
              </w:rPr>
            </w:pPr>
            <w:r>
              <w:rPr>
                <w:rFonts w:eastAsia="宋体"/>
                <w:b/>
                <w:bCs/>
                <w:sz w:val="20"/>
                <w:szCs w:val="20"/>
              </w:rPr>
              <w:t>1157.14</w:t>
            </w:r>
          </w:p>
        </w:tc>
      </w:tr>
    </w:tbl>
    <w:p w14:paraId="034516C5">
      <w:pPr>
        <w:ind w:firstLine="640"/>
      </w:pPr>
    </w:p>
    <w:p w14:paraId="0C873BFE">
      <w:pPr>
        <w:ind w:firstLine="640"/>
      </w:pPr>
      <w:r>
        <w:t>从支出性质来看，人员支出占总支出的71.00%，项目支出占总支出的18.00%，公用支出占总支出的11.00%。</w:t>
      </w:r>
    </w:p>
    <w:p w14:paraId="3B152A23">
      <w:pPr>
        <w:ind w:firstLine="0" w:firstLineChars="0"/>
        <w:jc w:val="center"/>
        <w:rPr>
          <w:rFonts w:eastAsia="幼圆"/>
          <w:b/>
          <w:sz w:val="28"/>
          <w:szCs w:val="28"/>
        </w:rPr>
      </w:pPr>
      <w:r>
        <w:rPr>
          <w:rFonts w:eastAsia="幼圆"/>
          <w:b/>
          <w:sz w:val="28"/>
          <w:szCs w:val="28"/>
        </w:rPr>
        <w:drawing>
          <wp:anchor distT="0" distB="0" distL="114300" distR="114300" simplePos="0" relativeHeight="251661312" behindDoc="0" locked="0" layoutInCell="1" allowOverlap="1">
            <wp:simplePos x="0" y="0"/>
            <wp:positionH relativeFrom="column">
              <wp:posOffset>0</wp:posOffset>
            </wp:positionH>
            <wp:positionV relativeFrom="paragraph">
              <wp:posOffset>45720</wp:posOffset>
            </wp:positionV>
            <wp:extent cx="5274310" cy="2065020"/>
            <wp:effectExtent l="0" t="0" r="2540" b="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eastAsia="幼圆"/>
          <w:b/>
          <w:sz w:val="28"/>
          <w:szCs w:val="28"/>
        </w:rPr>
        <w:t>附图 2020年市司法局支出性质占比</w:t>
      </w:r>
    </w:p>
    <w:p w14:paraId="35FE474A">
      <w:pPr>
        <w:ind w:firstLine="640"/>
      </w:pPr>
    </w:p>
    <w:p w14:paraId="7701B07B">
      <w:pPr>
        <w:pStyle w:val="28"/>
        <w:spacing w:line="560" w:lineRule="exact"/>
        <w:rPr>
          <w:rFonts w:ascii="Times New Roman" w:hAnsi="Times New Roman"/>
        </w:rPr>
      </w:pPr>
      <w:bookmarkStart w:id="11" w:name="_Toc78317664"/>
      <w:r>
        <w:rPr>
          <w:rFonts w:ascii="Times New Roman" w:hAnsi="Times New Roman"/>
        </w:rPr>
        <w:t>（二）预算执行情况</w:t>
      </w:r>
      <w:bookmarkEnd w:id="11"/>
    </w:p>
    <w:p w14:paraId="16DC4D48">
      <w:pPr>
        <w:ind w:firstLine="640"/>
        <w:rPr>
          <w:lang w:val="zh-CN"/>
        </w:rPr>
      </w:pPr>
      <w:r>
        <w:t>预算执行下设部门总体执行进度单个指标，权重5.00分，实际得分5.00分。</w:t>
      </w:r>
      <w:r>
        <w:rPr>
          <w:lang w:val="zh-CN"/>
        </w:rPr>
        <w:t>2020年财政拨款执行数943.44万元，财政拨款调整预算数1157.14万元，执行率122.65%，故未扣分。</w:t>
      </w:r>
    </w:p>
    <w:p w14:paraId="1C8D7A88">
      <w:pPr>
        <w:ind w:firstLine="640"/>
      </w:pPr>
      <w:r>
        <w:t>按资金来源来看，2020年决算数1157.14万元，其中地方财政资金1137.14万元，中央和省级下达政法转移支付资金20.00万元。</w:t>
      </w:r>
    </w:p>
    <w:p w14:paraId="7AA26FCC">
      <w:pPr>
        <w:ind w:firstLine="640"/>
      </w:pPr>
      <w:r>
        <w:t>按支出性质来看，基本支出949.55万元，项目经费207.59万元，其中一般行政管理事务5.50万元，机关服务13.2万元，其他司法支出15.50万元，普法宣传14.51万元、律师公证管理25.96万元、法律援助13.57万元、社区矫正46.52万元、法制建设31.56万元、信息化建设21.27万元、其他司法支出20万元（含“三公”经费支出6.1万元，其中公务接待费1.57万元）。</w:t>
      </w:r>
    </w:p>
    <w:p w14:paraId="44A7CE62">
      <w:pPr>
        <w:pStyle w:val="2"/>
        <w:ind w:firstLine="640"/>
        <w:rPr>
          <w:bCs w:val="0"/>
          <w:szCs w:val="32"/>
        </w:rPr>
      </w:pPr>
      <w:bookmarkStart w:id="12" w:name="_Toc78317665"/>
      <w:r>
        <w:rPr>
          <w:bCs w:val="0"/>
          <w:szCs w:val="32"/>
        </w:rPr>
        <w:t>三、部门管理情况</w:t>
      </w:r>
      <w:bookmarkEnd w:id="12"/>
    </w:p>
    <w:p w14:paraId="74A56761">
      <w:pPr>
        <w:ind w:firstLine="640"/>
      </w:pPr>
      <w:r>
        <w:t>在部门管理指标上，设定管理制度、资金合规、财务管理、“三公”经费控制、资产管理、政府购买服务、信息公开7个方面。总体而言，部门内部管理制度制定较健全，条款明确，管理较为规范且可操作性较强。另外资产在用率有待提高。该部分指标分值为10.00分，得分为9.00分，得分率为90.00%。</w:t>
      </w:r>
    </w:p>
    <w:p w14:paraId="087BF605">
      <w:pPr>
        <w:widowControl/>
        <w:ind w:firstLine="0" w:firstLineChars="0"/>
        <w:jc w:val="center"/>
        <w:rPr>
          <w:rFonts w:eastAsia="幼圆"/>
          <w:b/>
          <w:color w:val="000000"/>
          <w:kern w:val="0"/>
          <w:sz w:val="28"/>
          <w:szCs w:val="28"/>
          <w:lang w:val="zh-CN"/>
        </w:rPr>
      </w:pPr>
      <w:r>
        <w:rPr>
          <w:rFonts w:eastAsia="幼圆"/>
          <w:b/>
          <w:color w:val="000000"/>
          <w:kern w:val="0"/>
          <w:sz w:val="28"/>
          <w:szCs w:val="28"/>
          <w:lang w:val="zh-CN"/>
        </w:rPr>
        <w:t>附表 部门管理指标得分情况</w:t>
      </w:r>
    </w:p>
    <w:tbl>
      <w:tblPr>
        <w:tblStyle w:val="16"/>
        <w:tblW w:w="5000" w:type="pct"/>
        <w:tblInd w:w="0" w:type="dxa"/>
        <w:tblLayout w:type="autofit"/>
        <w:tblCellMar>
          <w:top w:w="0" w:type="dxa"/>
          <w:left w:w="108" w:type="dxa"/>
          <w:bottom w:w="0" w:type="dxa"/>
          <w:right w:w="108" w:type="dxa"/>
        </w:tblCellMar>
      </w:tblPr>
      <w:tblGrid>
        <w:gridCol w:w="1491"/>
        <w:gridCol w:w="1491"/>
        <w:gridCol w:w="2367"/>
        <w:gridCol w:w="905"/>
        <w:gridCol w:w="905"/>
        <w:gridCol w:w="1363"/>
      </w:tblGrid>
      <w:tr w14:paraId="4653490F">
        <w:tblPrEx>
          <w:tblCellMar>
            <w:top w:w="0" w:type="dxa"/>
            <w:left w:w="108" w:type="dxa"/>
            <w:bottom w:w="0" w:type="dxa"/>
            <w:right w:w="108" w:type="dxa"/>
          </w:tblCellMar>
        </w:tblPrEx>
        <w:trPr>
          <w:trHeight w:val="560" w:hRule="atLeast"/>
          <w:tblHeader/>
        </w:trPr>
        <w:tc>
          <w:tcPr>
            <w:tcW w:w="875"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1699C202">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一级指标</w:t>
            </w:r>
          </w:p>
        </w:tc>
        <w:tc>
          <w:tcPr>
            <w:tcW w:w="875"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23B4964D">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二级指标</w:t>
            </w:r>
          </w:p>
        </w:tc>
        <w:tc>
          <w:tcPr>
            <w:tcW w:w="1389"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61F6DE10">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三级指标</w:t>
            </w:r>
          </w:p>
        </w:tc>
        <w:tc>
          <w:tcPr>
            <w:tcW w:w="531"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56B200B3">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分值</w:t>
            </w:r>
          </w:p>
        </w:tc>
        <w:tc>
          <w:tcPr>
            <w:tcW w:w="531"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05D1BAA8">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得分</w:t>
            </w:r>
          </w:p>
        </w:tc>
        <w:tc>
          <w:tcPr>
            <w:tcW w:w="799"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59F27A86">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得分率</w:t>
            </w:r>
          </w:p>
        </w:tc>
      </w:tr>
      <w:tr w14:paraId="4C2884A0">
        <w:tblPrEx>
          <w:tblCellMar>
            <w:top w:w="0" w:type="dxa"/>
            <w:left w:w="108" w:type="dxa"/>
            <w:bottom w:w="0" w:type="dxa"/>
            <w:right w:w="108" w:type="dxa"/>
          </w:tblCellMar>
        </w:tblPrEx>
        <w:trPr>
          <w:trHeight w:val="435" w:hRule="atLeast"/>
          <w:tblHeader/>
        </w:trPr>
        <w:tc>
          <w:tcPr>
            <w:tcW w:w="875" w:type="pct"/>
            <w:vMerge w:val="continue"/>
            <w:tcBorders>
              <w:top w:val="single" w:color="auto" w:sz="4" w:space="0"/>
              <w:left w:val="single" w:color="auto" w:sz="4" w:space="0"/>
              <w:bottom w:val="single" w:color="auto" w:sz="4" w:space="0"/>
              <w:right w:val="single" w:color="auto" w:sz="4" w:space="0"/>
            </w:tcBorders>
            <w:vAlign w:val="center"/>
          </w:tcPr>
          <w:p w14:paraId="0426B140">
            <w:pPr>
              <w:widowControl/>
              <w:spacing w:line="320" w:lineRule="exact"/>
              <w:ind w:firstLine="0" w:firstLineChars="0"/>
              <w:jc w:val="center"/>
              <w:rPr>
                <w:rFonts w:eastAsia="宋体"/>
                <w:b/>
                <w:bCs/>
                <w:color w:val="FFFFFF"/>
                <w:kern w:val="0"/>
                <w:sz w:val="20"/>
                <w:szCs w:val="20"/>
              </w:rPr>
            </w:pPr>
          </w:p>
        </w:tc>
        <w:tc>
          <w:tcPr>
            <w:tcW w:w="875" w:type="pct"/>
            <w:vMerge w:val="continue"/>
            <w:tcBorders>
              <w:top w:val="single" w:color="auto" w:sz="4" w:space="0"/>
              <w:left w:val="single" w:color="auto" w:sz="4" w:space="0"/>
              <w:bottom w:val="single" w:color="auto" w:sz="4" w:space="0"/>
              <w:right w:val="single" w:color="auto" w:sz="4" w:space="0"/>
            </w:tcBorders>
            <w:vAlign w:val="center"/>
          </w:tcPr>
          <w:p w14:paraId="5B6A8DD5">
            <w:pPr>
              <w:widowControl/>
              <w:spacing w:line="320" w:lineRule="exact"/>
              <w:ind w:firstLine="0" w:firstLineChars="0"/>
              <w:jc w:val="center"/>
              <w:rPr>
                <w:rFonts w:eastAsia="宋体"/>
                <w:b/>
                <w:bCs/>
                <w:color w:val="FFFFFF"/>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14:paraId="21D01D51">
            <w:pPr>
              <w:widowControl/>
              <w:spacing w:line="320" w:lineRule="exact"/>
              <w:ind w:firstLine="0" w:firstLineChars="0"/>
              <w:jc w:val="center"/>
              <w:rPr>
                <w:rFonts w:eastAsia="宋体"/>
                <w:b/>
                <w:bCs/>
                <w:color w:val="FFFFFF"/>
                <w:kern w:val="0"/>
                <w:sz w:val="20"/>
                <w:szCs w:val="20"/>
              </w:rPr>
            </w:pPr>
          </w:p>
        </w:tc>
        <w:tc>
          <w:tcPr>
            <w:tcW w:w="531" w:type="pct"/>
            <w:vMerge w:val="continue"/>
            <w:tcBorders>
              <w:top w:val="single" w:color="auto" w:sz="4" w:space="0"/>
              <w:left w:val="single" w:color="auto" w:sz="4" w:space="0"/>
              <w:bottom w:val="single" w:color="auto" w:sz="4" w:space="0"/>
              <w:right w:val="single" w:color="auto" w:sz="4" w:space="0"/>
            </w:tcBorders>
            <w:vAlign w:val="center"/>
          </w:tcPr>
          <w:p w14:paraId="48016658">
            <w:pPr>
              <w:widowControl/>
              <w:spacing w:line="320" w:lineRule="exact"/>
              <w:ind w:firstLine="0" w:firstLineChars="0"/>
              <w:jc w:val="center"/>
              <w:rPr>
                <w:rFonts w:eastAsia="宋体"/>
                <w:b/>
                <w:bCs/>
                <w:color w:val="FFFFFF"/>
                <w:kern w:val="0"/>
                <w:sz w:val="20"/>
                <w:szCs w:val="20"/>
              </w:rPr>
            </w:pPr>
          </w:p>
        </w:tc>
        <w:tc>
          <w:tcPr>
            <w:tcW w:w="531" w:type="pct"/>
            <w:vMerge w:val="continue"/>
            <w:tcBorders>
              <w:top w:val="single" w:color="auto" w:sz="4" w:space="0"/>
              <w:left w:val="single" w:color="auto" w:sz="4" w:space="0"/>
              <w:bottom w:val="single" w:color="auto" w:sz="4" w:space="0"/>
              <w:right w:val="single" w:color="auto" w:sz="4" w:space="0"/>
            </w:tcBorders>
            <w:vAlign w:val="center"/>
          </w:tcPr>
          <w:p w14:paraId="78C02777">
            <w:pPr>
              <w:widowControl/>
              <w:spacing w:line="320" w:lineRule="exact"/>
              <w:ind w:firstLine="0" w:firstLineChars="0"/>
              <w:jc w:val="center"/>
              <w:rPr>
                <w:rFonts w:eastAsia="宋体"/>
                <w:b/>
                <w:bCs/>
                <w:color w:val="FFFFFF"/>
                <w:kern w:val="0"/>
                <w:sz w:val="20"/>
                <w:szCs w:val="20"/>
              </w:rPr>
            </w:pPr>
          </w:p>
        </w:tc>
        <w:tc>
          <w:tcPr>
            <w:tcW w:w="799" w:type="pct"/>
            <w:vMerge w:val="continue"/>
            <w:tcBorders>
              <w:top w:val="single" w:color="auto" w:sz="4" w:space="0"/>
              <w:left w:val="single" w:color="auto" w:sz="4" w:space="0"/>
              <w:bottom w:val="single" w:color="auto" w:sz="4" w:space="0"/>
              <w:right w:val="single" w:color="auto" w:sz="4" w:space="0"/>
            </w:tcBorders>
            <w:vAlign w:val="center"/>
          </w:tcPr>
          <w:p w14:paraId="7EB6F6D7">
            <w:pPr>
              <w:widowControl/>
              <w:spacing w:line="320" w:lineRule="exact"/>
              <w:ind w:firstLine="0" w:firstLineChars="0"/>
              <w:jc w:val="center"/>
              <w:rPr>
                <w:rFonts w:eastAsia="宋体"/>
                <w:b/>
                <w:bCs/>
                <w:color w:val="FFFFFF"/>
                <w:kern w:val="0"/>
                <w:sz w:val="20"/>
                <w:szCs w:val="20"/>
              </w:rPr>
            </w:pPr>
          </w:p>
        </w:tc>
      </w:tr>
      <w:tr w14:paraId="36C83930">
        <w:tblPrEx>
          <w:tblCellMar>
            <w:top w:w="0" w:type="dxa"/>
            <w:left w:w="108" w:type="dxa"/>
            <w:bottom w:w="0" w:type="dxa"/>
            <w:right w:w="108" w:type="dxa"/>
          </w:tblCellMar>
        </w:tblPrEx>
        <w:trPr>
          <w:trHeight w:val="520" w:hRule="atLeast"/>
        </w:trPr>
        <w:tc>
          <w:tcPr>
            <w:tcW w:w="875" w:type="pct"/>
            <w:vMerge w:val="restart"/>
            <w:tcBorders>
              <w:top w:val="nil"/>
              <w:left w:val="single" w:color="auto" w:sz="4" w:space="0"/>
              <w:bottom w:val="single" w:color="auto" w:sz="4" w:space="0"/>
              <w:right w:val="single" w:color="auto" w:sz="4" w:space="0"/>
            </w:tcBorders>
            <w:shd w:val="clear" w:color="auto" w:fill="auto"/>
            <w:vAlign w:val="center"/>
          </w:tcPr>
          <w:p w14:paraId="4974C4F7">
            <w:pPr>
              <w:widowControl/>
              <w:spacing w:line="320" w:lineRule="exact"/>
              <w:ind w:firstLine="0" w:firstLineChars="0"/>
              <w:jc w:val="center"/>
              <w:rPr>
                <w:rFonts w:eastAsia="宋体"/>
                <w:b/>
                <w:bCs/>
                <w:color w:val="000000"/>
                <w:kern w:val="0"/>
                <w:sz w:val="20"/>
                <w:szCs w:val="20"/>
              </w:rPr>
            </w:pPr>
            <w:r>
              <w:rPr>
                <w:rFonts w:eastAsia="宋体"/>
                <w:b/>
                <w:bCs/>
                <w:color w:val="000000"/>
                <w:kern w:val="0"/>
                <w:sz w:val="20"/>
                <w:szCs w:val="20"/>
              </w:rPr>
              <w:t>部门管理</w:t>
            </w:r>
          </w:p>
        </w:tc>
        <w:tc>
          <w:tcPr>
            <w:tcW w:w="875" w:type="pct"/>
            <w:vMerge w:val="restart"/>
            <w:tcBorders>
              <w:top w:val="nil"/>
              <w:left w:val="single" w:color="auto" w:sz="4" w:space="0"/>
              <w:bottom w:val="single" w:color="auto" w:sz="4" w:space="0"/>
              <w:right w:val="single" w:color="auto" w:sz="4" w:space="0"/>
            </w:tcBorders>
            <w:shd w:val="clear" w:color="000000" w:fill="FFFFFF"/>
            <w:vAlign w:val="center"/>
          </w:tcPr>
          <w:p w14:paraId="1FB5259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基础管理</w:t>
            </w:r>
          </w:p>
        </w:tc>
        <w:tc>
          <w:tcPr>
            <w:tcW w:w="1389" w:type="pct"/>
            <w:tcBorders>
              <w:top w:val="nil"/>
              <w:left w:val="nil"/>
              <w:bottom w:val="single" w:color="auto" w:sz="4" w:space="0"/>
              <w:right w:val="single" w:color="auto" w:sz="4" w:space="0"/>
            </w:tcBorders>
            <w:shd w:val="clear" w:color="000000" w:fill="FFFFFF"/>
            <w:vAlign w:val="center"/>
          </w:tcPr>
          <w:p w14:paraId="036F5D2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管理制度健全性</w:t>
            </w:r>
          </w:p>
        </w:tc>
        <w:tc>
          <w:tcPr>
            <w:tcW w:w="531" w:type="pct"/>
            <w:tcBorders>
              <w:top w:val="nil"/>
              <w:left w:val="nil"/>
              <w:bottom w:val="single" w:color="auto" w:sz="4" w:space="0"/>
              <w:right w:val="single" w:color="auto" w:sz="4" w:space="0"/>
            </w:tcBorders>
            <w:shd w:val="clear" w:color="000000" w:fill="FFFFFF"/>
            <w:vAlign w:val="center"/>
          </w:tcPr>
          <w:p w14:paraId="62569350">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531" w:type="pct"/>
            <w:tcBorders>
              <w:top w:val="nil"/>
              <w:left w:val="nil"/>
              <w:bottom w:val="single" w:color="auto" w:sz="4" w:space="0"/>
              <w:right w:val="single" w:color="auto" w:sz="4" w:space="0"/>
            </w:tcBorders>
            <w:shd w:val="clear" w:color="auto" w:fill="auto"/>
            <w:vAlign w:val="center"/>
          </w:tcPr>
          <w:p w14:paraId="2E5E4997">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799" w:type="pct"/>
            <w:tcBorders>
              <w:top w:val="nil"/>
              <w:left w:val="nil"/>
              <w:bottom w:val="single" w:color="auto" w:sz="4" w:space="0"/>
              <w:right w:val="single" w:color="auto" w:sz="4" w:space="0"/>
            </w:tcBorders>
            <w:shd w:val="clear" w:color="auto" w:fill="auto"/>
            <w:vAlign w:val="center"/>
          </w:tcPr>
          <w:p w14:paraId="723A046A">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100.00%</w:t>
            </w:r>
          </w:p>
        </w:tc>
      </w:tr>
      <w:tr w14:paraId="211610CA">
        <w:tblPrEx>
          <w:tblCellMar>
            <w:top w:w="0" w:type="dxa"/>
            <w:left w:w="108" w:type="dxa"/>
            <w:bottom w:w="0" w:type="dxa"/>
            <w:right w:w="108" w:type="dxa"/>
          </w:tblCellMar>
        </w:tblPrEx>
        <w:trPr>
          <w:trHeight w:val="520" w:hRule="atLeast"/>
        </w:trPr>
        <w:tc>
          <w:tcPr>
            <w:tcW w:w="875" w:type="pct"/>
            <w:vMerge w:val="continue"/>
            <w:tcBorders>
              <w:top w:val="nil"/>
              <w:left w:val="single" w:color="auto" w:sz="4" w:space="0"/>
              <w:bottom w:val="single" w:color="auto" w:sz="4" w:space="0"/>
              <w:right w:val="single" w:color="auto" w:sz="4" w:space="0"/>
            </w:tcBorders>
            <w:vAlign w:val="center"/>
          </w:tcPr>
          <w:p w14:paraId="3A46C8D2">
            <w:pPr>
              <w:widowControl/>
              <w:spacing w:line="320" w:lineRule="exact"/>
              <w:ind w:firstLine="0" w:firstLineChars="0"/>
              <w:jc w:val="center"/>
              <w:rPr>
                <w:rFonts w:eastAsia="宋体"/>
                <w:b/>
                <w:bCs/>
                <w:color w:val="000000"/>
                <w:kern w:val="0"/>
                <w:sz w:val="20"/>
                <w:szCs w:val="20"/>
              </w:rPr>
            </w:pPr>
          </w:p>
        </w:tc>
        <w:tc>
          <w:tcPr>
            <w:tcW w:w="875" w:type="pct"/>
            <w:vMerge w:val="continue"/>
            <w:tcBorders>
              <w:top w:val="nil"/>
              <w:left w:val="single" w:color="auto" w:sz="4" w:space="0"/>
              <w:bottom w:val="single" w:color="auto" w:sz="4" w:space="0"/>
              <w:right w:val="single" w:color="auto" w:sz="4" w:space="0"/>
            </w:tcBorders>
            <w:vAlign w:val="center"/>
          </w:tcPr>
          <w:p w14:paraId="4892E6B9">
            <w:pPr>
              <w:widowControl/>
              <w:spacing w:line="320" w:lineRule="exact"/>
              <w:ind w:firstLine="0" w:firstLineChars="0"/>
              <w:jc w:val="center"/>
              <w:rPr>
                <w:rFonts w:eastAsia="宋体"/>
                <w:color w:val="000000"/>
                <w:kern w:val="0"/>
                <w:sz w:val="20"/>
                <w:szCs w:val="20"/>
              </w:rPr>
            </w:pPr>
          </w:p>
        </w:tc>
        <w:tc>
          <w:tcPr>
            <w:tcW w:w="1389" w:type="pct"/>
            <w:tcBorders>
              <w:top w:val="nil"/>
              <w:left w:val="nil"/>
              <w:bottom w:val="single" w:color="auto" w:sz="4" w:space="0"/>
              <w:right w:val="single" w:color="auto" w:sz="4" w:space="0"/>
            </w:tcBorders>
            <w:shd w:val="clear" w:color="000000" w:fill="FFFFFF"/>
            <w:vAlign w:val="center"/>
          </w:tcPr>
          <w:p w14:paraId="46AA172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资金使用合规性</w:t>
            </w:r>
          </w:p>
        </w:tc>
        <w:tc>
          <w:tcPr>
            <w:tcW w:w="531" w:type="pct"/>
            <w:tcBorders>
              <w:top w:val="nil"/>
              <w:left w:val="nil"/>
              <w:bottom w:val="single" w:color="auto" w:sz="4" w:space="0"/>
              <w:right w:val="single" w:color="auto" w:sz="4" w:space="0"/>
            </w:tcBorders>
            <w:shd w:val="clear" w:color="000000" w:fill="FFFFFF"/>
            <w:vAlign w:val="center"/>
          </w:tcPr>
          <w:p w14:paraId="06472C1B">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531" w:type="pct"/>
            <w:tcBorders>
              <w:top w:val="nil"/>
              <w:left w:val="nil"/>
              <w:bottom w:val="single" w:color="auto" w:sz="4" w:space="0"/>
              <w:right w:val="single" w:color="auto" w:sz="4" w:space="0"/>
            </w:tcBorders>
            <w:shd w:val="clear" w:color="auto" w:fill="auto"/>
            <w:vAlign w:val="center"/>
          </w:tcPr>
          <w:p w14:paraId="7373C1BA">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799" w:type="pct"/>
            <w:tcBorders>
              <w:top w:val="nil"/>
              <w:left w:val="nil"/>
              <w:bottom w:val="single" w:color="auto" w:sz="4" w:space="0"/>
              <w:right w:val="single" w:color="auto" w:sz="4" w:space="0"/>
            </w:tcBorders>
            <w:shd w:val="clear" w:color="auto" w:fill="auto"/>
            <w:vAlign w:val="center"/>
          </w:tcPr>
          <w:p w14:paraId="3ADBE612">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100.00%</w:t>
            </w:r>
          </w:p>
        </w:tc>
      </w:tr>
      <w:tr w14:paraId="148DD035">
        <w:tblPrEx>
          <w:tblCellMar>
            <w:top w:w="0" w:type="dxa"/>
            <w:left w:w="108" w:type="dxa"/>
            <w:bottom w:w="0" w:type="dxa"/>
            <w:right w:w="108" w:type="dxa"/>
          </w:tblCellMar>
        </w:tblPrEx>
        <w:trPr>
          <w:trHeight w:val="520" w:hRule="atLeast"/>
        </w:trPr>
        <w:tc>
          <w:tcPr>
            <w:tcW w:w="875" w:type="pct"/>
            <w:vMerge w:val="continue"/>
            <w:tcBorders>
              <w:top w:val="nil"/>
              <w:left w:val="single" w:color="auto" w:sz="4" w:space="0"/>
              <w:bottom w:val="single" w:color="auto" w:sz="4" w:space="0"/>
              <w:right w:val="single" w:color="auto" w:sz="4" w:space="0"/>
            </w:tcBorders>
            <w:vAlign w:val="center"/>
          </w:tcPr>
          <w:p w14:paraId="668EDD76">
            <w:pPr>
              <w:widowControl/>
              <w:spacing w:line="320" w:lineRule="exact"/>
              <w:ind w:firstLine="0" w:firstLineChars="0"/>
              <w:jc w:val="center"/>
              <w:rPr>
                <w:rFonts w:eastAsia="宋体"/>
                <w:b/>
                <w:bCs/>
                <w:color w:val="000000"/>
                <w:kern w:val="0"/>
                <w:sz w:val="20"/>
                <w:szCs w:val="20"/>
              </w:rPr>
            </w:pPr>
          </w:p>
        </w:tc>
        <w:tc>
          <w:tcPr>
            <w:tcW w:w="875" w:type="pct"/>
            <w:vMerge w:val="continue"/>
            <w:tcBorders>
              <w:top w:val="nil"/>
              <w:left w:val="single" w:color="auto" w:sz="4" w:space="0"/>
              <w:bottom w:val="single" w:color="auto" w:sz="4" w:space="0"/>
              <w:right w:val="single" w:color="auto" w:sz="4" w:space="0"/>
            </w:tcBorders>
            <w:vAlign w:val="center"/>
          </w:tcPr>
          <w:p w14:paraId="11D2EE08">
            <w:pPr>
              <w:widowControl/>
              <w:spacing w:line="320" w:lineRule="exact"/>
              <w:ind w:firstLine="0" w:firstLineChars="0"/>
              <w:jc w:val="center"/>
              <w:rPr>
                <w:rFonts w:eastAsia="宋体"/>
                <w:color w:val="000000"/>
                <w:kern w:val="0"/>
                <w:sz w:val="20"/>
                <w:szCs w:val="20"/>
              </w:rPr>
            </w:pPr>
          </w:p>
        </w:tc>
        <w:tc>
          <w:tcPr>
            <w:tcW w:w="1389" w:type="pct"/>
            <w:tcBorders>
              <w:top w:val="nil"/>
              <w:left w:val="nil"/>
              <w:bottom w:val="single" w:color="auto" w:sz="4" w:space="0"/>
              <w:right w:val="single" w:color="auto" w:sz="4" w:space="0"/>
            </w:tcBorders>
            <w:shd w:val="clear" w:color="000000" w:fill="FFFFFF"/>
            <w:vAlign w:val="center"/>
          </w:tcPr>
          <w:p w14:paraId="64026D8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财务监控有效性</w:t>
            </w:r>
          </w:p>
        </w:tc>
        <w:tc>
          <w:tcPr>
            <w:tcW w:w="531" w:type="pct"/>
            <w:tcBorders>
              <w:top w:val="nil"/>
              <w:left w:val="nil"/>
              <w:bottom w:val="single" w:color="auto" w:sz="4" w:space="0"/>
              <w:right w:val="single" w:color="auto" w:sz="4" w:space="0"/>
            </w:tcBorders>
            <w:shd w:val="clear" w:color="000000" w:fill="FFFFFF"/>
            <w:vAlign w:val="center"/>
          </w:tcPr>
          <w:p w14:paraId="4C312FA8">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2.00</w:t>
            </w:r>
          </w:p>
        </w:tc>
        <w:tc>
          <w:tcPr>
            <w:tcW w:w="531" w:type="pct"/>
            <w:tcBorders>
              <w:top w:val="nil"/>
              <w:left w:val="nil"/>
              <w:bottom w:val="single" w:color="auto" w:sz="4" w:space="0"/>
              <w:right w:val="single" w:color="auto" w:sz="4" w:space="0"/>
            </w:tcBorders>
            <w:shd w:val="clear" w:color="auto" w:fill="auto"/>
            <w:vAlign w:val="center"/>
          </w:tcPr>
          <w:p w14:paraId="15FE28C9">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2.00</w:t>
            </w:r>
          </w:p>
        </w:tc>
        <w:tc>
          <w:tcPr>
            <w:tcW w:w="799" w:type="pct"/>
            <w:tcBorders>
              <w:top w:val="nil"/>
              <w:left w:val="nil"/>
              <w:bottom w:val="single" w:color="auto" w:sz="4" w:space="0"/>
              <w:right w:val="single" w:color="auto" w:sz="4" w:space="0"/>
            </w:tcBorders>
            <w:shd w:val="clear" w:color="auto" w:fill="auto"/>
            <w:vAlign w:val="center"/>
          </w:tcPr>
          <w:p w14:paraId="526F57F2">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100.00%</w:t>
            </w:r>
          </w:p>
        </w:tc>
      </w:tr>
      <w:tr w14:paraId="553E512B">
        <w:tblPrEx>
          <w:tblCellMar>
            <w:top w:w="0" w:type="dxa"/>
            <w:left w:w="108" w:type="dxa"/>
            <w:bottom w:w="0" w:type="dxa"/>
            <w:right w:w="108" w:type="dxa"/>
          </w:tblCellMar>
        </w:tblPrEx>
        <w:trPr>
          <w:trHeight w:val="435" w:hRule="atLeast"/>
        </w:trPr>
        <w:tc>
          <w:tcPr>
            <w:tcW w:w="875" w:type="pct"/>
            <w:vMerge w:val="continue"/>
            <w:tcBorders>
              <w:top w:val="nil"/>
              <w:left w:val="single" w:color="auto" w:sz="4" w:space="0"/>
              <w:bottom w:val="single" w:color="auto" w:sz="4" w:space="0"/>
              <w:right w:val="single" w:color="auto" w:sz="4" w:space="0"/>
            </w:tcBorders>
            <w:vAlign w:val="center"/>
          </w:tcPr>
          <w:p w14:paraId="1F794D4F">
            <w:pPr>
              <w:widowControl/>
              <w:spacing w:line="320" w:lineRule="exact"/>
              <w:ind w:firstLine="0" w:firstLineChars="0"/>
              <w:jc w:val="center"/>
              <w:rPr>
                <w:rFonts w:eastAsia="宋体"/>
                <w:b/>
                <w:bCs/>
                <w:color w:val="000000"/>
                <w:kern w:val="0"/>
                <w:sz w:val="20"/>
                <w:szCs w:val="20"/>
              </w:rPr>
            </w:pPr>
          </w:p>
        </w:tc>
        <w:tc>
          <w:tcPr>
            <w:tcW w:w="875" w:type="pct"/>
            <w:vMerge w:val="restart"/>
            <w:tcBorders>
              <w:top w:val="nil"/>
              <w:left w:val="single" w:color="auto" w:sz="4" w:space="0"/>
              <w:bottom w:val="single" w:color="auto" w:sz="4" w:space="0"/>
              <w:right w:val="single" w:color="auto" w:sz="4" w:space="0"/>
            </w:tcBorders>
            <w:shd w:val="clear" w:color="000000" w:fill="FFFFFF"/>
            <w:vAlign w:val="center"/>
          </w:tcPr>
          <w:p w14:paraId="0B97913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行政成本</w:t>
            </w:r>
          </w:p>
        </w:tc>
        <w:tc>
          <w:tcPr>
            <w:tcW w:w="1389" w:type="pct"/>
            <w:vMerge w:val="restart"/>
            <w:tcBorders>
              <w:top w:val="nil"/>
              <w:left w:val="single" w:color="auto" w:sz="4" w:space="0"/>
              <w:bottom w:val="single" w:color="auto" w:sz="4" w:space="0"/>
              <w:right w:val="single" w:color="auto" w:sz="4" w:space="0"/>
            </w:tcBorders>
            <w:shd w:val="clear" w:color="000000" w:fill="FFFFFF"/>
            <w:vAlign w:val="center"/>
          </w:tcPr>
          <w:p w14:paraId="50A9AED6">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w:t>
            </w:r>
            <w:r>
              <w:rPr>
                <w:rFonts w:eastAsia="宋体"/>
                <w:color w:val="000000"/>
                <w:kern w:val="0"/>
                <w:sz w:val="20"/>
                <w:szCs w:val="20"/>
              </w:rPr>
              <w:t>三公</w:t>
            </w:r>
            <w:r>
              <w:rPr>
                <w:rFonts w:eastAsia="等线"/>
                <w:color w:val="000000"/>
                <w:kern w:val="0"/>
                <w:sz w:val="20"/>
                <w:szCs w:val="20"/>
              </w:rPr>
              <w:t>”</w:t>
            </w:r>
            <w:r>
              <w:rPr>
                <w:rFonts w:eastAsia="宋体"/>
                <w:color w:val="000000"/>
                <w:kern w:val="0"/>
                <w:sz w:val="20"/>
                <w:szCs w:val="20"/>
              </w:rPr>
              <w:t>经费控制</w:t>
            </w:r>
          </w:p>
        </w:tc>
        <w:tc>
          <w:tcPr>
            <w:tcW w:w="531" w:type="pct"/>
            <w:vMerge w:val="restart"/>
            <w:tcBorders>
              <w:top w:val="nil"/>
              <w:left w:val="single" w:color="auto" w:sz="4" w:space="0"/>
              <w:bottom w:val="single" w:color="auto" w:sz="4" w:space="0"/>
              <w:right w:val="single" w:color="auto" w:sz="4" w:space="0"/>
            </w:tcBorders>
            <w:shd w:val="clear" w:color="000000" w:fill="FFFFFF"/>
            <w:vAlign w:val="center"/>
          </w:tcPr>
          <w:p w14:paraId="18A51DC3">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531" w:type="pct"/>
            <w:vMerge w:val="restart"/>
            <w:tcBorders>
              <w:top w:val="nil"/>
              <w:left w:val="single" w:color="auto" w:sz="4" w:space="0"/>
              <w:bottom w:val="single" w:color="auto" w:sz="4" w:space="0"/>
              <w:right w:val="single" w:color="auto" w:sz="4" w:space="0"/>
            </w:tcBorders>
            <w:shd w:val="clear" w:color="auto" w:fill="auto"/>
            <w:vAlign w:val="center"/>
          </w:tcPr>
          <w:p w14:paraId="11738966">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799" w:type="pct"/>
            <w:vMerge w:val="restart"/>
            <w:tcBorders>
              <w:top w:val="nil"/>
              <w:left w:val="single" w:color="auto" w:sz="4" w:space="0"/>
              <w:bottom w:val="single" w:color="auto" w:sz="4" w:space="0"/>
              <w:right w:val="single" w:color="auto" w:sz="4" w:space="0"/>
            </w:tcBorders>
            <w:shd w:val="clear" w:color="auto" w:fill="auto"/>
            <w:vAlign w:val="center"/>
          </w:tcPr>
          <w:p w14:paraId="186AD371">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100.00%</w:t>
            </w:r>
          </w:p>
        </w:tc>
      </w:tr>
      <w:tr w14:paraId="5B7BC4A3">
        <w:tblPrEx>
          <w:tblCellMar>
            <w:top w:w="0" w:type="dxa"/>
            <w:left w:w="108" w:type="dxa"/>
            <w:bottom w:w="0" w:type="dxa"/>
            <w:right w:w="108" w:type="dxa"/>
          </w:tblCellMar>
        </w:tblPrEx>
        <w:trPr>
          <w:trHeight w:val="435" w:hRule="atLeast"/>
        </w:trPr>
        <w:tc>
          <w:tcPr>
            <w:tcW w:w="875" w:type="pct"/>
            <w:vMerge w:val="continue"/>
            <w:tcBorders>
              <w:top w:val="nil"/>
              <w:left w:val="single" w:color="auto" w:sz="4" w:space="0"/>
              <w:bottom w:val="single" w:color="auto" w:sz="4" w:space="0"/>
              <w:right w:val="single" w:color="auto" w:sz="4" w:space="0"/>
            </w:tcBorders>
            <w:vAlign w:val="center"/>
          </w:tcPr>
          <w:p w14:paraId="52BCC486">
            <w:pPr>
              <w:widowControl/>
              <w:spacing w:line="320" w:lineRule="exact"/>
              <w:ind w:firstLine="0" w:firstLineChars="0"/>
              <w:jc w:val="center"/>
              <w:rPr>
                <w:rFonts w:eastAsia="宋体"/>
                <w:b/>
                <w:bCs/>
                <w:color w:val="000000"/>
                <w:kern w:val="0"/>
                <w:sz w:val="20"/>
                <w:szCs w:val="20"/>
              </w:rPr>
            </w:pPr>
          </w:p>
        </w:tc>
        <w:tc>
          <w:tcPr>
            <w:tcW w:w="875" w:type="pct"/>
            <w:vMerge w:val="continue"/>
            <w:tcBorders>
              <w:top w:val="nil"/>
              <w:left w:val="single" w:color="auto" w:sz="4" w:space="0"/>
              <w:bottom w:val="single" w:color="auto" w:sz="4" w:space="0"/>
              <w:right w:val="single" w:color="auto" w:sz="4" w:space="0"/>
            </w:tcBorders>
            <w:vAlign w:val="center"/>
          </w:tcPr>
          <w:p w14:paraId="2ECC23B8">
            <w:pPr>
              <w:widowControl/>
              <w:spacing w:line="320" w:lineRule="exact"/>
              <w:ind w:firstLine="0" w:firstLineChars="0"/>
              <w:jc w:val="center"/>
              <w:rPr>
                <w:rFonts w:eastAsia="宋体"/>
                <w:color w:val="000000"/>
                <w:kern w:val="0"/>
                <w:sz w:val="20"/>
                <w:szCs w:val="20"/>
              </w:rPr>
            </w:pPr>
          </w:p>
        </w:tc>
        <w:tc>
          <w:tcPr>
            <w:tcW w:w="1389" w:type="pct"/>
            <w:vMerge w:val="continue"/>
            <w:tcBorders>
              <w:top w:val="nil"/>
              <w:left w:val="single" w:color="auto" w:sz="4" w:space="0"/>
              <w:bottom w:val="single" w:color="auto" w:sz="4" w:space="0"/>
              <w:right w:val="single" w:color="auto" w:sz="4" w:space="0"/>
            </w:tcBorders>
            <w:vAlign w:val="center"/>
          </w:tcPr>
          <w:p w14:paraId="688317EB">
            <w:pPr>
              <w:widowControl/>
              <w:spacing w:line="320" w:lineRule="exact"/>
              <w:ind w:firstLine="0" w:firstLineChars="0"/>
              <w:jc w:val="center"/>
              <w:rPr>
                <w:rFonts w:eastAsia="等线"/>
                <w:color w:val="000000"/>
                <w:kern w:val="0"/>
                <w:sz w:val="20"/>
                <w:szCs w:val="20"/>
              </w:rPr>
            </w:pPr>
          </w:p>
        </w:tc>
        <w:tc>
          <w:tcPr>
            <w:tcW w:w="531" w:type="pct"/>
            <w:vMerge w:val="continue"/>
            <w:tcBorders>
              <w:top w:val="nil"/>
              <w:left w:val="single" w:color="auto" w:sz="4" w:space="0"/>
              <w:bottom w:val="single" w:color="auto" w:sz="4" w:space="0"/>
              <w:right w:val="single" w:color="auto" w:sz="4" w:space="0"/>
            </w:tcBorders>
            <w:vAlign w:val="center"/>
          </w:tcPr>
          <w:p w14:paraId="0839768E">
            <w:pPr>
              <w:widowControl/>
              <w:spacing w:line="320" w:lineRule="exact"/>
              <w:ind w:firstLine="0" w:firstLineChars="0"/>
              <w:jc w:val="center"/>
              <w:rPr>
                <w:rFonts w:eastAsia="等线"/>
                <w:color w:val="000000"/>
                <w:kern w:val="0"/>
                <w:sz w:val="20"/>
                <w:szCs w:val="20"/>
              </w:rPr>
            </w:pPr>
          </w:p>
        </w:tc>
        <w:tc>
          <w:tcPr>
            <w:tcW w:w="531" w:type="pct"/>
            <w:vMerge w:val="continue"/>
            <w:tcBorders>
              <w:top w:val="nil"/>
              <w:left w:val="single" w:color="auto" w:sz="4" w:space="0"/>
              <w:bottom w:val="single" w:color="auto" w:sz="4" w:space="0"/>
              <w:right w:val="single" w:color="auto" w:sz="4" w:space="0"/>
            </w:tcBorders>
            <w:vAlign w:val="center"/>
          </w:tcPr>
          <w:p w14:paraId="1F85D372">
            <w:pPr>
              <w:widowControl/>
              <w:spacing w:line="320" w:lineRule="exact"/>
              <w:ind w:firstLine="0" w:firstLineChars="0"/>
              <w:jc w:val="center"/>
              <w:rPr>
                <w:rFonts w:eastAsia="等线"/>
                <w:color w:val="000000"/>
                <w:kern w:val="0"/>
                <w:sz w:val="20"/>
                <w:szCs w:val="20"/>
              </w:rPr>
            </w:pPr>
          </w:p>
        </w:tc>
        <w:tc>
          <w:tcPr>
            <w:tcW w:w="799" w:type="pct"/>
            <w:vMerge w:val="continue"/>
            <w:tcBorders>
              <w:top w:val="nil"/>
              <w:left w:val="single" w:color="auto" w:sz="4" w:space="0"/>
              <w:bottom w:val="single" w:color="auto" w:sz="4" w:space="0"/>
              <w:right w:val="single" w:color="auto" w:sz="4" w:space="0"/>
            </w:tcBorders>
            <w:vAlign w:val="center"/>
          </w:tcPr>
          <w:p w14:paraId="6C0D762E">
            <w:pPr>
              <w:widowControl/>
              <w:spacing w:line="320" w:lineRule="exact"/>
              <w:ind w:firstLine="0" w:firstLineChars="0"/>
              <w:jc w:val="center"/>
              <w:rPr>
                <w:rFonts w:eastAsia="等线"/>
                <w:color w:val="000000"/>
                <w:kern w:val="0"/>
                <w:sz w:val="20"/>
                <w:szCs w:val="20"/>
              </w:rPr>
            </w:pPr>
          </w:p>
        </w:tc>
      </w:tr>
      <w:tr w14:paraId="331BBA58">
        <w:tblPrEx>
          <w:tblCellMar>
            <w:top w:w="0" w:type="dxa"/>
            <w:left w:w="108" w:type="dxa"/>
            <w:bottom w:w="0" w:type="dxa"/>
            <w:right w:w="108" w:type="dxa"/>
          </w:tblCellMar>
        </w:tblPrEx>
        <w:trPr>
          <w:trHeight w:val="520" w:hRule="atLeast"/>
        </w:trPr>
        <w:tc>
          <w:tcPr>
            <w:tcW w:w="875" w:type="pct"/>
            <w:vMerge w:val="continue"/>
            <w:tcBorders>
              <w:top w:val="nil"/>
              <w:left w:val="single" w:color="auto" w:sz="4" w:space="0"/>
              <w:bottom w:val="single" w:color="auto" w:sz="4" w:space="0"/>
              <w:right w:val="single" w:color="auto" w:sz="4" w:space="0"/>
            </w:tcBorders>
            <w:vAlign w:val="center"/>
          </w:tcPr>
          <w:p w14:paraId="363379DB">
            <w:pPr>
              <w:widowControl/>
              <w:spacing w:line="320" w:lineRule="exact"/>
              <w:ind w:firstLine="0" w:firstLineChars="0"/>
              <w:jc w:val="center"/>
              <w:rPr>
                <w:rFonts w:eastAsia="宋体"/>
                <w:b/>
                <w:bCs/>
                <w:color w:val="000000"/>
                <w:kern w:val="0"/>
                <w:sz w:val="20"/>
                <w:szCs w:val="20"/>
              </w:rPr>
            </w:pPr>
          </w:p>
        </w:tc>
        <w:tc>
          <w:tcPr>
            <w:tcW w:w="875" w:type="pct"/>
            <w:tcBorders>
              <w:top w:val="nil"/>
              <w:left w:val="nil"/>
              <w:bottom w:val="single" w:color="auto" w:sz="4" w:space="0"/>
              <w:right w:val="single" w:color="auto" w:sz="4" w:space="0"/>
            </w:tcBorders>
            <w:shd w:val="clear" w:color="000000" w:fill="FFFFFF"/>
            <w:vAlign w:val="center"/>
          </w:tcPr>
          <w:p w14:paraId="6FD69BD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政府采购</w:t>
            </w:r>
          </w:p>
        </w:tc>
        <w:tc>
          <w:tcPr>
            <w:tcW w:w="1389" w:type="pct"/>
            <w:tcBorders>
              <w:top w:val="nil"/>
              <w:left w:val="nil"/>
              <w:bottom w:val="single" w:color="auto" w:sz="4" w:space="0"/>
              <w:right w:val="single" w:color="auto" w:sz="4" w:space="0"/>
            </w:tcBorders>
            <w:shd w:val="clear" w:color="000000" w:fill="FFFFFF"/>
            <w:vAlign w:val="center"/>
          </w:tcPr>
          <w:p w14:paraId="1724E29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采购规范性</w:t>
            </w:r>
          </w:p>
        </w:tc>
        <w:tc>
          <w:tcPr>
            <w:tcW w:w="531" w:type="pct"/>
            <w:tcBorders>
              <w:top w:val="nil"/>
              <w:left w:val="nil"/>
              <w:bottom w:val="single" w:color="auto" w:sz="4" w:space="0"/>
              <w:right w:val="single" w:color="auto" w:sz="4" w:space="0"/>
            </w:tcBorders>
            <w:shd w:val="clear" w:color="000000" w:fill="FFFFFF"/>
            <w:vAlign w:val="center"/>
          </w:tcPr>
          <w:p w14:paraId="7D168FB3">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531" w:type="pct"/>
            <w:tcBorders>
              <w:top w:val="nil"/>
              <w:left w:val="nil"/>
              <w:bottom w:val="single" w:color="auto" w:sz="4" w:space="0"/>
              <w:right w:val="single" w:color="auto" w:sz="4" w:space="0"/>
            </w:tcBorders>
            <w:shd w:val="clear" w:color="auto" w:fill="auto"/>
            <w:vAlign w:val="center"/>
          </w:tcPr>
          <w:p w14:paraId="6593D118">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799" w:type="pct"/>
            <w:tcBorders>
              <w:top w:val="nil"/>
              <w:left w:val="nil"/>
              <w:bottom w:val="single" w:color="auto" w:sz="4" w:space="0"/>
              <w:right w:val="single" w:color="auto" w:sz="4" w:space="0"/>
            </w:tcBorders>
            <w:shd w:val="clear" w:color="auto" w:fill="auto"/>
            <w:vAlign w:val="center"/>
          </w:tcPr>
          <w:p w14:paraId="72C9645A">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100.00%</w:t>
            </w:r>
          </w:p>
        </w:tc>
      </w:tr>
      <w:tr w14:paraId="21DCF11A">
        <w:tblPrEx>
          <w:tblCellMar>
            <w:top w:w="0" w:type="dxa"/>
            <w:left w:w="108" w:type="dxa"/>
            <w:bottom w:w="0" w:type="dxa"/>
            <w:right w:w="108" w:type="dxa"/>
          </w:tblCellMar>
        </w:tblPrEx>
        <w:trPr>
          <w:trHeight w:val="520" w:hRule="atLeast"/>
        </w:trPr>
        <w:tc>
          <w:tcPr>
            <w:tcW w:w="875" w:type="pct"/>
            <w:vMerge w:val="continue"/>
            <w:tcBorders>
              <w:top w:val="nil"/>
              <w:left w:val="single" w:color="auto" w:sz="4" w:space="0"/>
              <w:bottom w:val="single" w:color="auto" w:sz="4" w:space="0"/>
              <w:right w:val="single" w:color="auto" w:sz="4" w:space="0"/>
            </w:tcBorders>
            <w:vAlign w:val="center"/>
          </w:tcPr>
          <w:p w14:paraId="49C8A04E">
            <w:pPr>
              <w:widowControl/>
              <w:spacing w:line="320" w:lineRule="exact"/>
              <w:ind w:firstLine="0" w:firstLineChars="0"/>
              <w:jc w:val="center"/>
              <w:rPr>
                <w:rFonts w:eastAsia="宋体"/>
                <w:b/>
                <w:bCs/>
                <w:color w:val="000000"/>
                <w:kern w:val="0"/>
                <w:sz w:val="20"/>
                <w:szCs w:val="20"/>
              </w:rPr>
            </w:pPr>
          </w:p>
        </w:tc>
        <w:tc>
          <w:tcPr>
            <w:tcW w:w="875" w:type="pct"/>
            <w:tcBorders>
              <w:top w:val="nil"/>
              <w:left w:val="nil"/>
              <w:bottom w:val="single" w:color="auto" w:sz="4" w:space="0"/>
              <w:right w:val="single" w:color="auto" w:sz="4" w:space="0"/>
            </w:tcBorders>
            <w:shd w:val="clear" w:color="000000" w:fill="FFFFFF"/>
            <w:vAlign w:val="center"/>
          </w:tcPr>
          <w:p w14:paraId="30BA9E1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资产管理</w:t>
            </w:r>
          </w:p>
        </w:tc>
        <w:tc>
          <w:tcPr>
            <w:tcW w:w="1389" w:type="pct"/>
            <w:tcBorders>
              <w:top w:val="nil"/>
              <w:left w:val="nil"/>
              <w:bottom w:val="single" w:color="auto" w:sz="4" w:space="0"/>
              <w:right w:val="single" w:color="auto" w:sz="4" w:space="0"/>
            </w:tcBorders>
            <w:shd w:val="clear" w:color="000000" w:fill="FFFFFF"/>
            <w:vAlign w:val="center"/>
          </w:tcPr>
          <w:p w14:paraId="025086D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固定资产在用率</w:t>
            </w:r>
          </w:p>
        </w:tc>
        <w:tc>
          <w:tcPr>
            <w:tcW w:w="531" w:type="pct"/>
            <w:tcBorders>
              <w:top w:val="nil"/>
              <w:left w:val="nil"/>
              <w:bottom w:val="single" w:color="auto" w:sz="4" w:space="0"/>
              <w:right w:val="single" w:color="auto" w:sz="4" w:space="0"/>
            </w:tcBorders>
            <w:shd w:val="clear" w:color="000000" w:fill="FFFFFF"/>
            <w:vAlign w:val="center"/>
          </w:tcPr>
          <w:p w14:paraId="6651CACF">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2.00</w:t>
            </w:r>
          </w:p>
        </w:tc>
        <w:tc>
          <w:tcPr>
            <w:tcW w:w="531" w:type="pct"/>
            <w:tcBorders>
              <w:top w:val="nil"/>
              <w:left w:val="nil"/>
              <w:bottom w:val="single" w:color="auto" w:sz="4" w:space="0"/>
              <w:right w:val="single" w:color="auto" w:sz="4" w:space="0"/>
            </w:tcBorders>
            <w:shd w:val="clear" w:color="auto" w:fill="auto"/>
            <w:vAlign w:val="center"/>
          </w:tcPr>
          <w:p w14:paraId="6ADE45D5">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w:t>
            </w:r>
          </w:p>
        </w:tc>
        <w:tc>
          <w:tcPr>
            <w:tcW w:w="799" w:type="pct"/>
            <w:tcBorders>
              <w:top w:val="nil"/>
              <w:left w:val="nil"/>
              <w:bottom w:val="single" w:color="auto" w:sz="4" w:space="0"/>
              <w:right w:val="single" w:color="auto" w:sz="4" w:space="0"/>
            </w:tcBorders>
            <w:shd w:val="clear" w:color="auto" w:fill="auto"/>
            <w:vAlign w:val="center"/>
          </w:tcPr>
          <w:p w14:paraId="6C29FD07">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50.00%</w:t>
            </w:r>
          </w:p>
        </w:tc>
      </w:tr>
      <w:tr w14:paraId="17FB7634">
        <w:tblPrEx>
          <w:tblCellMar>
            <w:top w:w="0" w:type="dxa"/>
            <w:left w:w="108" w:type="dxa"/>
            <w:bottom w:w="0" w:type="dxa"/>
            <w:right w:w="108" w:type="dxa"/>
          </w:tblCellMar>
        </w:tblPrEx>
        <w:trPr>
          <w:trHeight w:val="280" w:hRule="atLeast"/>
        </w:trPr>
        <w:tc>
          <w:tcPr>
            <w:tcW w:w="875" w:type="pct"/>
            <w:vMerge w:val="continue"/>
            <w:tcBorders>
              <w:top w:val="nil"/>
              <w:left w:val="single" w:color="auto" w:sz="4" w:space="0"/>
              <w:bottom w:val="single" w:color="auto" w:sz="4" w:space="0"/>
              <w:right w:val="single" w:color="auto" w:sz="4" w:space="0"/>
            </w:tcBorders>
            <w:vAlign w:val="center"/>
          </w:tcPr>
          <w:p w14:paraId="341A3A27">
            <w:pPr>
              <w:widowControl/>
              <w:spacing w:line="320" w:lineRule="exact"/>
              <w:ind w:firstLine="0" w:firstLineChars="0"/>
              <w:jc w:val="center"/>
              <w:rPr>
                <w:rFonts w:eastAsia="宋体"/>
                <w:b/>
                <w:bCs/>
                <w:color w:val="000000"/>
                <w:kern w:val="0"/>
                <w:sz w:val="20"/>
                <w:szCs w:val="20"/>
              </w:rPr>
            </w:pPr>
          </w:p>
        </w:tc>
        <w:tc>
          <w:tcPr>
            <w:tcW w:w="875" w:type="pct"/>
            <w:tcBorders>
              <w:top w:val="nil"/>
              <w:left w:val="nil"/>
              <w:bottom w:val="single" w:color="auto" w:sz="4" w:space="0"/>
              <w:right w:val="single" w:color="auto" w:sz="4" w:space="0"/>
            </w:tcBorders>
            <w:shd w:val="clear" w:color="000000" w:fill="FFFFFF"/>
            <w:vAlign w:val="center"/>
          </w:tcPr>
          <w:p w14:paraId="6D35BD7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信息公开</w:t>
            </w:r>
          </w:p>
        </w:tc>
        <w:tc>
          <w:tcPr>
            <w:tcW w:w="1389" w:type="pct"/>
            <w:tcBorders>
              <w:top w:val="nil"/>
              <w:left w:val="nil"/>
              <w:bottom w:val="single" w:color="auto" w:sz="4" w:space="0"/>
              <w:right w:val="single" w:color="auto" w:sz="4" w:space="0"/>
            </w:tcBorders>
            <w:shd w:val="clear" w:color="000000" w:fill="FFFFFF"/>
            <w:vAlign w:val="center"/>
          </w:tcPr>
          <w:p w14:paraId="41B33DA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信息公开</w:t>
            </w:r>
          </w:p>
        </w:tc>
        <w:tc>
          <w:tcPr>
            <w:tcW w:w="531" w:type="pct"/>
            <w:tcBorders>
              <w:top w:val="nil"/>
              <w:left w:val="nil"/>
              <w:bottom w:val="single" w:color="auto" w:sz="4" w:space="0"/>
              <w:right w:val="single" w:color="auto" w:sz="4" w:space="0"/>
            </w:tcBorders>
            <w:shd w:val="clear" w:color="000000" w:fill="FFFFFF"/>
            <w:vAlign w:val="center"/>
          </w:tcPr>
          <w:p w14:paraId="1450F009">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2.00</w:t>
            </w:r>
          </w:p>
        </w:tc>
        <w:tc>
          <w:tcPr>
            <w:tcW w:w="531" w:type="pct"/>
            <w:tcBorders>
              <w:top w:val="nil"/>
              <w:left w:val="nil"/>
              <w:bottom w:val="single" w:color="auto" w:sz="4" w:space="0"/>
              <w:right w:val="single" w:color="auto" w:sz="4" w:space="0"/>
            </w:tcBorders>
            <w:shd w:val="clear" w:color="auto" w:fill="auto"/>
            <w:vAlign w:val="center"/>
          </w:tcPr>
          <w:p w14:paraId="00153DE0">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2.00</w:t>
            </w:r>
          </w:p>
        </w:tc>
        <w:tc>
          <w:tcPr>
            <w:tcW w:w="799" w:type="pct"/>
            <w:tcBorders>
              <w:top w:val="nil"/>
              <w:left w:val="nil"/>
              <w:bottom w:val="single" w:color="auto" w:sz="4" w:space="0"/>
              <w:right w:val="single" w:color="auto" w:sz="4" w:space="0"/>
            </w:tcBorders>
            <w:shd w:val="clear" w:color="auto" w:fill="auto"/>
            <w:vAlign w:val="center"/>
          </w:tcPr>
          <w:p w14:paraId="49F35B1E">
            <w:pPr>
              <w:widowControl/>
              <w:spacing w:line="320" w:lineRule="exact"/>
              <w:ind w:firstLine="0" w:firstLineChars="0"/>
              <w:jc w:val="center"/>
              <w:rPr>
                <w:rFonts w:eastAsia="等线"/>
                <w:color w:val="000000"/>
                <w:kern w:val="0"/>
                <w:sz w:val="20"/>
                <w:szCs w:val="20"/>
              </w:rPr>
            </w:pPr>
            <w:r>
              <w:rPr>
                <w:rFonts w:eastAsia="等线"/>
                <w:color w:val="000000"/>
                <w:kern w:val="0"/>
                <w:sz w:val="20"/>
                <w:szCs w:val="20"/>
              </w:rPr>
              <w:t>100.00%</w:t>
            </w:r>
          </w:p>
        </w:tc>
      </w:tr>
      <w:tr w14:paraId="7C317027">
        <w:tblPrEx>
          <w:tblCellMar>
            <w:top w:w="0" w:type="dxa"/>
            <w:left w:w="108" w:type="dxa"/>
            <w:bottom w:w="0" w:type="dxa"/>
            <w:right w:w="108" w:type="dxa"/>
          </w:tblCellMar>
        </w:tblPrEx>
        <w:trPr>
          <w:trHeight w:val="280" w:hRule="atLeast"/>
        </w:trPr>
        <w:tc>
          <w:tcPr>
            <w:tcW w:w="3139" w:type="pct"/>
            <w:gridSpan w:val="3"/>
            <w:tcBorders>
              <w:top w:val="single" w:color="auto" w:sz="4" w:space="0"/>
              <w:left w:val="single" w:color="auto" w:sz="4" w:space="0"/>
              <w:bottom w:val="single" w:color="auto" w:sz="4" w:space="0"/>
              <w:right w:val="single" w:color="auto" w:sz="4" w:space="0"/>
            </w:tcBorders>
            <w:shd w:val="clear" w:color="000000" w:fill="FFFFFF"/>
            <w:vAlign w:val="center"/>
          </w:tcPr>
          <w:p w14:paraId="24F2640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合计</w:t>
            </w:r>
          </w:p>
        </w:tc>
        <w:tc>
          <w:tcPr>
            <w:tcW w:w="531" w:type="pct"/>
            <w:tcBorders>
              <w:top w:val="nil"/>
              <w:left w:val="nil"/>
              <w:bottom w:val="single" w:color="auto" w:sz="4" w:space="0"/>
              <w:right w:val="single" w:color="auto" w:sz="4" w:space="0"/>
            </w:tcBorders>
            <w:shd w:val="clear" w:color="auto" w:fill="auto"/>
            <w:noWrap/>
            <w:vAlign w:val="center"/>
          </w:tcPr>
          <w:p w14:paraId="01F386A2">
            <w:pPr>
              <w:widowControl/>
              <w:spacing w:line="320" w:lineRule="exact"/>
              <w:ind w:firstLine="0" w:firstLineChars="0"/>
              <w:jc w:val="center"/>
              <w:rPr>
                <w:rFonts w:eastAsia="等线"/>
                <w:color w:val="000000"/>
                <w:kern w:val="0"/>
                <w:sz w:val="22"/>
                <w:szCs w:val="22"/>
              </w:rPr>
            </w:pPr>
            <w:r>
              <w:rPr>
                <w:rFonts w:eastAsia="等线"/>
                <w:color w:val="000000"/>
                <w:kern w:val="0"/>
                <w:sz w:val="22"/>
                <w:szCs w:val="22"/>
              </w:rPr>
              <w:t>10.00</w:t>
            </w:r>
          </w:p>
        </w:tc>
        <w:tc>
          <w:tcPr>
            <w:tcW w:w="531" w:type="pct"/>
            <w:tcBorders>
              <w:top w:val="nil"/>
              <w:left w:val="nil"/>
              <w:bottom w:val="single" w:color="auto" w:sz="4" w:space="0"/>
              <w:right w:val="single" w:color="auto" w:sz="4" w:space="0"/>
            </w:tcBorders>
            <w:shd w:val="clear" w:color="auto" w:fill="auto"/>
            <w:noWrap/>
            <w:vAlign w:val="center"/>
          </w:tcPr>
          <w:p w14:paraId="7680A986">
            <w:pPr>
              <w:widowControl/>
              <w:spacing w:line="320" w:lineRule="exact"/>
              <w:ind w:firstLine="0" w:firstLineChars="0"/>
              <w:jc w:val="center"/>
              <w:rPr>
                <w:rFonts w:eastAsia="等线"/>
                <w:color w:val="000000"/>
                <w:kern w:val="0"/>
                <w:sz w:val="22"/>
                <w:szCs w:val="22"/>
              </w:rPr>
            </w:pPr>
            <w:r>
              <w:rPr>
                <w:rFonts w:eastAsia="等线"/>
                <w:color w:val="000000"/>
                <w:kern w:val="0"/>
                <w:sz w:val="22"/>
                <w:szCs w:val="22"/>
              </w:rPr>
              <w:t>9.00</w:t>
            </w:r>
          </w:p>
        </w:tc>
        <w:tc>
          <w:tcPr>
            <w:tcW w:w="799" w:type="pct"/>
            <w:tcBorders>
              <w:top w:val="nil"/>
              <w:left w:val="nil"/>
              <w:bottom w:val="single" w:color="auto" w:sz="4" w:space="0"/>
              <w:right w:val="single" w:color="auto" w:sz="4" w:space="0"/>
            </w:tcBorders>
            <w:shd w:val="clear" w:color="auto" w:fill="auto"/>
            <w:noWrap/>
            <w:vAlign w:val="center"/>
          </w:tcPr>
          <w:p w14:paraId="40F46E1F">
            <w:pPr>
              <w:widowControl/>
              <w:spacing w:line="320" w:lineRule="exact"/>
              <w:ind w:firstLine="0" w:firstLineChars="0"/>
              <w:jc w:val="center"/>
              <w:rPr>
                <w:rFonts w:eastAsia="等线"/>
                <w:color w:val="000000"/>
                <w:kern w:val="0"/>
                <w:sz w:val="22"/>
                <w:szCs w:val="22"/>
              </w:rPr>
            </w:pPr>
            <w:r>
              <w:rPr>
                <w:rFonts w:eastAsia="等线"/>
                <w:color w:val="000000"/>
                <w:kern w:val="0"/>
                <w:sz w:val="22"/>
                <w:szCs w:val="22"/>
              </w:rPr>
              <w:t>90.00%</w:t>
            </w:r>
          </w:p>
        </w:tc>
      </w:tr>
    </w:tbl>
    <w:p w14:paraId="0FA880A8">
      <w:pPr>
        <w:ind w:firstLine="640"/>
      </w:pPr>
    </w:p>
    <w:p w14:paraId="4E5C6381">
      <w:pPr>
        <w:pStyle w:val="3"/>
        <w:ind w:firstLine="321" w:firstLineChars="100"/>
        <w:rPr>
          <w:rFonts w:ascii="Times New Roman" w:hAnsi="Times New Roman"/>
        </w:rPr>
      </w:pPr>
      <w:bookmarkStart w:id="13" w:name="_Toc78317666"/>
      <w:r>
        <w:rPr>
          <w:rFonts w:ascii="Times New Roman" w:hAnsi="Times New Roman"/>
        </w:rPr>
        <w:t>（一）基础管理</w:t>
      </w:r>
      <w:bookmarkEnd w:id="13"/>
    </w:p>
    <w:p w14:paraId="496227BA">
      <w:pPr>
        <w:ind w:firstLine="640"/>
      </w:pPr>
      <w:r>
        <w:t>在基础管理指标上，设定了管理制度健全性、资金使用合规性、财务监控有效性3个三级指标。</w:t>
      </w:r>
    </w:p>
    <w:p w14:paraId="559AD892">
      <w:pPr>
        <w:pStyle w:val="4"/>
        <w:ind w:firstLine="643" w:firstLineChars="200"/>
        <w:rPr>
          <w:rFonts w:ascii="Times New Roman" w:hAnsi="Times New Roman"/>
          <w:lang w:val="zh-CN"/>
        </w:rPr>
      </w:pPr>
      <w:bookmarkStart w:id="14" w:name="_Toc78317667"/>
      <w:r>
        <w:rPr>
          <w:rFonts w:ascii="Times New Roman" w:hAnsi="Times New Roman"/>
          <w:lang w:val="zh-CN"/>
        </w:rPr>
        <w:t>1.</w:t>
      </w:r>
      <w:r>
        <w:rPr>
          <w:rFonts w:ascii="Times New Roman" w:hAnsi="Times New Roman"/>
        </w:rPr>
        <w:t>管理制度健全性</w:t>
      </w:r>
      <w:bookmarkEnd w:id="14"/>
    </w:p>
    <w:p w14:paraId="30733640">
      <w:pPr>
        <w:ind w:firstLine="640"/>
        <w:rPr>
          <w:kern w:val="0"/>
          <w:szCs w:val="32"/>
        </w:rPr>
      </w:pPr>
      <w:r>
        <w:rPr>
          <w:kern w:val="0"/>
          <w:szCs w:val="32"/>
        </w:rPr>
        <w:t>管理制度健全性权重1.00分，实际得分1.00分，得分率100.00%。市司法局内部管理按照《绵竹市司法局财务管理办法》（竹司发</w:t>
      </w:r>
      <w:r>
        <w:t>〔2017〕</w:t>
      </w:r>
      <w:r>
        <w:rPr>
          <w:kern w:val="0"/>
          <w:szCs w:val="32"/>
        </w:rPr>
        <w:t>27号）、《进一步加强财务规范化管理工作的意见》（竹司党组发</w:t>
      </w:r>
      <w:r>
        <w:t>〔2017〕</w:t>
      </w:r>
      <w:r>
        <w:rPr>
          <w:kern w:val="0"/>
          <w:szCs w:val="32"/>
        </w:rPr>
        <w:t>28号）、《共绵竹市司法局党组关于印发“三重一大”制度实施办法的通知》（竹司党组发</w:t>
      </w:r>
      <w:r>
        <w:t>〔2017〕</w:t>
      </w:r>
      <w:r>
        <w:rPr>
          <w:kern w:val="0"/>
          <w:szCs w:val="32"/>
        </w:rPr>
        <w:t>19号）等文件要求执行，管理制度健全，故未扣分。</w:t>
      </w:r>
    </w:p>
    <w:p w14:paraId="4EF50D97">
      <w:pPr>
        <w:pStyle w:val="4"/>
        <w:ind w:firstLine="643" w:firstLineChars="200"/>
        <w:rPr>
          <w:rFonts w:ascii="Times New Roman" w:hAnsi="Times New Roman"/>
        </w:rPr>
      </w:pPr>
      <w:bookmarkStart w:id="15" w:name="_Toc78317668"/>
      <w:r>
        <w:rPr>
          <w:rFonts w:ascii="Times New Roman" w:hAnsi="Times New Roman"/>
        </w:rPr>
        <w:t>2.资金使用合规性</w:t>
      </w:r>
      <w:bookmarkEnd w:id="15"/>
    </w:p>
    <w:p w14:paraId="2A17399E">
      <w:pPr>
        <w:ind w:firstLine="640"/>
        <w:rPr>
          <w:kern w:val="0"/>
          <w:szCs w:val="32"/>
        </w:rPr>
      </w:pPr>
      <w:r>
        <w:rPr>
          <w:kern w:val="0"/>
          <w:szCs w:val="32"/>
        </w:rPr>
        <w:t>资金使用合规性权重1.00分，实际得分1.00分，得分率100.00%。在调查中未发现有资金使用不合规的现象，故未扣分。</w:t>
      </w:r>
    </w:p>
    <w:p w14:paraId="580A1B1E">
      <w:pPr>
        <w:pStyle w:val="4"/>
        <w:ind w:firstLine="643" w:firstLineChars="200"/>
        <w:rPr>
          <w:rFonts w:ascii="Times New Roman" w:hAnsi="Times New Roman"/>
        </w:rPr>
      </w:pPr>
      <w:bookmarkStart w:id="16" w:name="_Toc78317669"/>
      <w:r>
        <w:rPr>
          <w:rFonts w:ascii="Times New Roman" w:hAnsi="Times New Roman"/>
        </w:rPr>
        <w:t>3.财务监控有效性</w:t>
      </w:r>
      <w:bookmarkEnd w:id="16"/>
    </w:p>
    <w:p w14:paraId="16BF3AFF">
      <w:pPr>
        <w:ind w:firstLine="640"/>
        <w:rPr>
          <w:kern w:val="0"/>
          <w:szCs w:val="32"/>
        </w:rPr>
      </w:pPr>
      <w:r>
        <w:rPr>
          <w:kern w:val="0"/>
          <w:szCs w:val="32"/>
        </w:rPr>
        <w:t>财务监控有效性指标权重2.00分，实际得分2.00分，得分率100.00%。该局成立了内部控制小组，定期开展资金监控和考核工作，其次，负责纪检、内控管理考核工作的分管领导定期向局党组报告工作，财务监控切实有效，故未扣分。</w:t>
      </w:r>
    </w:p>
    <w:p w14:paraId="41470E18">
      <w:pPr>
        <w:pStyle w:val="3"/>
        <w:ind w:firstLine="0" w:firstLineChars="0"/>
        <w:rPr>
          <w:rFonts w:ascii="Times New Roman" w:hAnsi="Times New Roman"/>
        </w:rPr>
      </w:pPr>
      <w:bookmarkStart w:id="17" w:name="_Toc78317670"/>
      <w:r>
        <w:rPr>
          <w:rFonts w:ascii="Times New Roman" w:hAnsi="Times New Roman"/>
        </w:rPr>
        <w:t>（二）“三公”经费控制</w:t>
      </w:r>
      <w:bookmarkEnd w:id="17"/>
    </w:p>
    <w:p w14:paraId="5DF4972B">
      <w:pPr>
        <w:ind w:firstLine="640"/>
        <w:rPr>
          <w:kern w:val="0"/>
          <w:szCs w:val="32"/>
        </w:rPr>
      </w:pPr>
      <w:r>
        <w:t>行政成本下设“三公”经费控制单个指标项，权重1.00分，实际得分1.00分，得分率100.00%。2020年度市司法局“三公”经费支出6.10万元，其中，公务接待费1.57万元，与上年持平；公务用车运行维护费4.53万元，比上年增加2.28万元，系当年新购置执法执勤车辆改装等费用，以上</w:t>
      </w:r>
      <w:r>
        <w:rPr>
          <w:kern w:val="0"/>
          <w:szCs w:val="32"/>
        </w:rPr>
        <w:t>未发现有三公经费超预算的情况，故未扣分。</w:t>
      </w:r>
    </w:p>
    <w:p w14:paraId="0B582E68">
      <w:pPr>
        <w:pStyle w:val="3"/>
        <w:ind w:firstLine="0" w:firstLineChars="0"/>
        <w:rPr>
          <w:rFonts w:ascii="Times New Roman" w:hAnsi="Times New Roman"/>
        </w:rPr>
      </w:pPr>
      <w:bookmarkStart w:id="18" w:name="_Toc78317671"/>
      <w:r>
        <w:rPr>
          <w:rFonts w:ascii="Times New Roman" w:hAnsi="Times New Roman"/>
        </w:rPr>
        <w:t>（三）政府采购</w:t>
      </w:r>
      <w:bookmarkEnd w:id="18"/>
    </w:p>
    <w:p w14:paraId="50F900D4">
      <w:pPr>
        <w:ind w:firstLine="640"/>
        <w:rPr>
          <w:kern w:val="0"/>
          <w:szCs w:val="32"/>
        </w:rPr>
      </w:pPr>
      <w:r>
        <w:rPr>
          <w:kern w:val="0"/>
          <w:szCs w:val="32"/>
        </w:rPr>
        <w:t>政府采购下设采购规范性单个指标，权重1.00分，实际得分1.00分，得分率100.00%。2020年市司法局集中采购司法行政指挥中心信息系统集成项目、执法执勤车辆一辆、办公用品，电脑、打印机、扫描仪、空调等均按照采购流程执行，未发现有采购不规范之处，故未扣分。</w:t>
      </w:r>
    </w:p>
    <w:p w14:paraId="7BA1B5EE">
      <w:pPr>
        <w:pStyle w:val="3"/>
        <w:ind w:firstLine="0" w:firstLineChars="0"/>
        <w:rPr>
          <w:rFonts w:ascii="Times New Roman" w:hAnsi="Times New Roman"/>
        </w:rPr>
      </w:pPr>
      <w:bookmarkStart w:id="19" w:name="_Toc78317672"/>
      <w:r>
        <w:rPr>
          <w:rFonts w:ascii="Times New Roman" w:hAnsi="Times New Roman"/>
        </w:rPr>
        <w:t>（四）资产管理</w:t>
      </w:r>
      <w:bookmarkEnd w:id="19"/>
    </w:p>
    <w:p w14:paraId="05CD6167">
      <w:pPr>
        <w:ind w:firstLine="640"/>
        <w:rPr>
          <w:kern w:val="0"/>
          <w:szCs w:val="32"/>
        </w:rPr>
      </w:pPr>
      <w:r>
        <w:t>资产管理设置固定资产在用率单个指标，</w:t>
      </w:r>
      <w:r>
        <w:rPr>
          <w:kern w:val="0"/>
          <w:szCs w:val="32"/>
        </w:rPr>
        <w:t>权重2.00分，实际得分1.00分，得分率50.00%。根据市固定资产清单，2020年固定资产在用率为91.32%，故扣1.00分。</w:t>
      </w:r>
    </w:p>
    <w:p w14:paraId="331E5C4C">
      <w:pPr>
        <w:ind w:firstLine="562"/>
        <w:jc w:val="center"/>
        <w:rPr>
          <w:rFonts w:eastAsia="幼圆"/>
          <w:b/>
          <w:sz w:val="28"/>
          <w:szCs w:val="32"/>
        </w:rPr>
      </w:pPr>
    </w:p>
    <w:p w14:paraId="2EC7AC12">
      <w:pPr>
        <w:ind w:firstLine="562"/>
        <w:jc w:val="center"/>
        <w:rPr>
          <w:rFonts w:eastAsia="幼圆"/>
          <w:b/>
          <w:sz w:val="28"/>
          <w:szCs w:val="32"/>
        </w:rPr>
      </w:pPr>
      <w:r>
        <w:rPr>
          <w:rFonts w:eastAsia="幼圆"/>
          <w:b/>
          <w:sz w:val="28"/>
          <w:szCs w:val="32"/>
        </w:rPr>
        <w:t>附表 2020年绵竹市司法局固定资产情况表（万元）</w:t>
      </w:r>
    </w:p>
    <w:tbl>
      <w:tblPr>
        <w:tblStyle w:val="16"/>
        <w:tblW w:w="5000" w:type="pct"/>
        <w:tblInd w:w="0" w:type="dxa"/>
        <w:tblLayout w:type="autofit"/>
        <w:tblCellMar>
          <w:top w:w="0" w:type="dxa"/>
          <w:left w:w="108" w:type="dxa"/>
          <w:bottom w:w="0" w:type="dxa"/>
          <w:right w:w="108" w:type="dxa"/>
        </w:tblCellMar>
      </w:tblPr>
      <w:tblGrid>
        <w:gridCol w:w="2828"/>
        <w:gridCol w:w="1041"/>
        <w:gridCol w:w="1807"/>
        <w:gridCol w:w="1041"/>
        <w:gridCol w:w="1805"/>
      </w:tblGrid>
      <w:tr w14:paraId="3E605C80">
        <w:tblPrEx>
          <w:tblCellMar>
            <w:top w:w="0" w:type="dxa"/>
            <w:left w:w="108" w:type="dxa"/>
            <w:bottom w:w="0" w:type="dxa"/>
            <w:right w:w="108" w:type="dxa"/>
          </w:tblCellMar>
        </w:tblPrEx>
        <w:trPr>
          <w:trHeight w:val="20" w:hRule="atLeast"/>
          <w:tblHeader/>
        </w:trPr>
        <w:tc>
          <w:tcPr>
            <w:tcW w:w="1659" w:type="pct"/>
            <w:vMerge w:val="restart"/>
            <w:tcBorders>
              <w:top w:val="single" w:color="auto" w:sz="4" w:space="0"/>
              <w:left w:val="single" w:color="auto" w:sz="4" w:space="0"/>
              <w:bottom w:val="single" w:color="000000" w:sz="4" w:space="0"/>
              <w:right w:val="nil"/>
            </w:tcBorders>
            <w:shd w:val="clear" w:color="auto" w:fill="00516B"/>
            <w:noWrap/>
            <w:vAlign w:val="center"/>
          </w:tcPr>
          <w:p w14:paraId="3D210DEC">
            <w:pPr>
              <w:widowControl/>
              <w:spacing w:line="320" w:lineRule="exact"/>
              <w:ind w:firstLine="0" w:firstLineChars="0"/>
              <w:jc w:val="center"/>
              <w:rPr>
                <w:rFonts w:eastAsia="宋体"/>
                <w:b/>
                <w:bCs/>
                <w:kern w:val="0"/>
                <w:sz w:val="20"/>
                <w:szCs w:val="20"/>
              </w:rPr>
            </w:pPr>
            <w:r>
              <w:rPr>
                <w:rFonts w:eastAsia="宋体"/>
                <w:b/>
                <w:bCs/>
                <w:kern w:val="0"/>
                <w:sz w:val="20"/>
                <w:szCs w:val="20"/>
              </w:rPr>
              <w:t>资产信息</w:t>
            </w:r>
          </w:p>
        </w:tc>
        <w:tc>
          <w:tcPr>
            <w:tcW w:w="1671" w:type="pct"/>
            <w:gridSpan w:val="2"/>
            <w:tcBorders>
              <w:top w:val="single" w:color="auto" w:sz="4" w:space="0"/>
              <w:left w:val="single" w:color="auto" w:sz="4" w:space="0"/>
              <w:bottom w:val="single" w:color="auto" w:sz="4" w:space="0"/>
              <w:right w:val="single" w:color="auto" w:sz="4" w:space="0"/>
            </w:tcBorders>
            <w:shd w:val="clear" w:color="auto" w:fill="00516B"/>
            <w:noWrap/>
            <w:vAlign w:val="center"/>
          </w:tcPr>
          <w:p w14:paraId="381FF957">
            <w:pPr>
              <w:widowControl/>
              <w:spacing w:line="320" w:lineRule="exact"/>
              <w:ind w:firstLine="0" w:firstLineChars="0"/>
              <w:jc w:val="center"/>
              <w:rPr>
                <w:rFonts w:eastAsia="宋体"/>
                <w:b/>
                <w:bCs/>
                <w:kern w:val="0"/>
                <w:sz w:val="20"/>
                <w:szCs w:val="20"/>
              </w:rPr>
            </w:pPr>
            <w:r>
              <w:rPr>
                <w:rFonts w:eastAsia="宋体"/>
                <w:b/>
                <w:bCs/>
                <w:kern w:val="0"/>
                <w:sz w:val="20"/>
                <w:szCs w:val="20"/>
              </w:rPr>
              <w:t>年初数</w:t>
            </w:r>
          </w:p>
        </w:tc>
        <w:tc>
          <w:tcPr>
            <w:tcW w:w="1670" w:type="pct"/>
            <w:gridSpan w:val="2"/>
            <w:tcBorders>
              <w:top w:val="single" w:color="auto" w:sz="4" w:space="0"/>
              <w:left w:val="nil"/>
              <w:bottom w:val="single" w:color="auto" w:sz="4" w:space="0"/>
              <w:right w:val="single" w:color="auto" w:sz="4" w:space="0"/>
            </w:tcBorders>
            <w:shd w:val="clear" w:color="auto" w:fill="00516B"/>
            <w:noWrap/>
            <w:vAlign w:val="center"/>
          </w:tcPr>
          <w:p w14:paraId="3DAD59F2">
            <w:pPr>
              <w:widowControl/>
              <w:spacing w:line="320" w:lineRule="exact"/>
              <w:ind w:firstLine="0" w:firstLineChars="0"/>
              <w:jc w:val="center"/>
              <w:rPr>
                <w:rFonts w:eastAsia="宋体"/>
                <w:b/>
                <w:bCs/>
                <w:kern w:val="0"/>
                <w:sz w:val="20"/>
                <w:szCs w:val="20"/>
              </w:rPr>
            </w:pPr>
            <w:r>
              <w:rPr>
                <w:rFonts w:eastAsia="宋体"/>
                <w:b/>
                <w:bCs/>
                <w:kern w:val="0"/>
                <w:sz w:val="20"/>
                <w:szCs w:val="20"/>
              </w:rPr>
              <w:t>年末数</w:t>
            </w:r>
          </w:p>
        </w:tc>
      </w:tr>
      <w:tr w14:paraId="2DF38943">
        <w:tblPrEx>
          <w:tblCellMar>
            <w:top w:w="0" w:type="dxa"/>
            <w:left w:w="108" w:type="dxa"/>
            <w:bottom w:w="0" w:type="dxa"/>
            <w:right w:w="108" w:type="dxa"/>
          </w:tblCellMar>
        </w:tblPrEx>
        <w:trPr>
          <w:trHeight w:val="20" w:hRule="atLeast"/>
        </w:trPr>
        <w:tc>
          <w:tcPr>
            <w:tcW w:w="1659" w:type="pct"/>
            <w:vMerge w:val="continue"/>
            <w:tcBorders>
              <w:top w:val="single" w:color="auto" w:sz="4" w:space="0"/>
              <w:left w:val="single" w:color="auto" w:sz="4" w:space="0"/>
              <w:bottom w:val="single" w:color="000000" w:sz="4" w:space="0"/>
              <w:right w:val="nil"/>
            </w:tcBorders>
            <w:shd w:val="clear" w:color="auto" w:fill="00516B"/>
            <w:vAlign w:val="center"/>
          </w:tcPr>
          <w:p w14:paraId="11C96E33">
            <w:pPr>
              <w:widowControl/>
              <w:spacing w:line="320" w:lineRule="exact"/>
              <w:ind w:firstLine="0" w:firstLineChars="0"/>
              <w:jc w:val="center"/>
              <w:rPr>
                <w:rFonts w:eastAsia="宋体"/>
                <w:b/>
                <w:bCs/>
                <w:kern w:val="0"/>
                <w:sz w:val="20"/>
                <w:szCs w:val="20"/>
              </w:rPr>
            </w:pPr>
          </w:p>
        </w:tc>
        <w:tc>
          <w:tcPr>
            <w:tcW w:w="611" w:type="pct"/>
            <w:tcBorders>
              <w:top w:val="nil"/>
              <w:left w:val="single" w:color="auto" w:sz="4" w:space="0"/>
              <w:bottom w:val="single" w:color="auto" w:sz="4" w:space="0"/>
              <w:right w:val="single" w:color="auto" w:sz="4" w:space="0"/>
            </w:tcBorders>
            <w:shd w:val="clear" w:color="auto" w:fill="00516B"/>
            <w:noWrap/>
            <w:vAlign w:val="center"/>
          </w:tcPr>
          <w:p w14:paraId="779549E1">
            <w:pPr>
              <w:widowControl/>
              <w:spacing w:line="320" w:lineRule="exact"/>
              <w:ind w:firstLine="0" w:firstLineChars="0"/>
              <w:jc w:val="center"/>
              <w:rPr>
                <w:rFonts w:eastAsia="宋体"/>
                <w:b/>
                <w:bCs/>
                <w:kern w:val="0"/>
                <w:sz w:val="20"/>
                <w:szCs w:val="20"/>
              </w:rPr>
            </w:pPr>
            <w:r>
              <w:rPr>
                <w:rFonts w:eastAsia="宋体"/>
                <w:b/>
                <w:bCs/>
                <w:kern w:val="0"/>
                <w:sz w:val="20"/>
                <w:szCs w:val="20"/>
              </w:rPr>
              <w:t>数量</w:t>
            </w:r>
          </w:p>
        </w:tc>
        <w:tc>
          <w:tcPr>
            <w:tcW w:w="1060" w:type="pct"/>
            <w:tcBorders>
              <w:top w:val="nil"/>
              <w:left w:val="nil"/>
              <w:bottom w:val="single" w:color="auto" w:sz="4" w:space="0"/>
              <w:right w:val="single" w:color="auto" w:sz="4" w:space="0"/>
            </w:tcBorders>
            <w:shd w:val="clear" w:color="auto" w:fill="00516B"/>
            <w:noWrap/>
            <w:vAlign w:val="center"/>
          </w:tcPr>
          <w:p w14:paraId="35403526">
            <w:pPr>
              <w:widowControl/>
              <w:spacing w:line="320" w:lineRule="exact"/>
              <w:ind w:firstLine="0" w:firstLineChars="0"/>
              <w:jc w:val="center"/>
              <w:rPr>
                <w:rFonts w:eastAsia="宋体"/>
                <w:b/>
                <w:bCs/>
                <w:kern w:val="0"/>
                <w:sz w:val="20"/>
                <w:szCs w:val="20"/>
              </w:rPr>
            </w:pPr>
            <w:r>
              <w:rPr>
                <w:rFonts w:eastAsia="宋体"/>
                <w:b/>
                <w:bCs/>
                <w:kern w:val="0"/>
                <w:sz w:val="20"/>
                <w:szCs w:val="20"/>
              </w:rPr>
              <w:t>金额（万元）</w:t>
            </w:r>
          </w:p>
        </w:tc>
        <w:tc>
          <w:tcPr>
            <w:tcW w:w="611" w:type="pct"/>
            <w:tcBorders>
              <w:top w:val="nil"/>
              <w:left w:val="nil"/>
              <w:bottom w:val="single" w:color="auto" w:sz="4" w:space="0"/>
              <w:right w:val="single" w:color="auto" w:sz="4" w:space="0"/>
            </w:tcBorders>
            <w:shd w:val="clear" w:color="auto" w:fill="00516B"/>
            <w:noWrap/>
            <w:vAlign w:val="center"/>
          </w:tcPr>
          <w:p w14:paraId="7B43C8BF">
            <w:pPr>
              <w:widowControl/>
              <w:spacing w:line="320" w:lineRule="exact"/>
              <w:ind w:firstLine="0" w:firstLineChars="0"/>
              <w:jc w:val="center"/>
              <w:rPr>
                <w:rFonts w:eastAsia="宋体"/>
                <w:b/>
                <w:bCs/>
                <w:kern w:val="0"/>
                <w:sz w:val="20"/>
                <w:szCs w:val="20"/>
              </w:rPr>
            </w:pPr>
            <w:r>
              <w:rPr>
                <w:rFonts w:eastAsia="宋体"/>
                <w:b/>
                <w:bCs/>
                <w:kern w:val="0"/>
                <w:sz w:val="20"/>
                <w:szCs w:val="20"/>
              </w:rPr>
              <w:t>数量</w:t>
            </w:r>
          </w:p>
        </w:tc>
        <w:tc>
          <w:tcPr>
            <w:tcW w:w="1059" w:type="pct"/>
            <w:tcBorders>
              <w:top w:val="nil"/>
              <w:left w:val="nil"/>
              <w:bottom w:val="single" w:color="auto" w:sz="4" w:space="0"/>
              <w:right w:val="single" w:color="auto" w:sz="4" w:space="0"/>
            </w:tcBorders>
            <w:shd w:val="clear" w:color="auto" w:fill="00516B"/>
            <w:noWrap/>
            <w:vAlign w:val="center"/>
          </w:tcPr>
          <w:p w14:paraId="72792E56">
            <w:pPr>
              <w:widowControl/>
              <w:spacing w:line="320" w:lineRule="exact"/>
              <w:ind w:firstLine="0" w:firstLineChars="0"/>
              <w:jc w:val="center"/>
              <w:rPr>
                <w:rFonts w:eastAsia="宋体"/>
                <w:b/>
                <w:bCs/>
                <w:kern w:val="0"/>
                <w:sz w:val="20"/>
                <w:szCs w:val="20"/>
              </w:rPr>
            </w:pPr>
            <w:r>
              <w:rPr>
                <w:rFonts w:eastAsia="宋体"/>
                <w:b/>
                <w:bCs/>
                <w:kern w:val="0"/>
                <w:sz w:val="20"/>
                <w:szCs w:val="20"/>
              </w:rPr>
              <w:t>金额（万元）</w:t>
            </w:r>
          </w:p>
        </w:tc>
      </w:tr>
      <w:tr w14:paraId="0946E73A">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72E59818">
            <w:pPr>
              <w:widowControl/>
              <w:spacing w:line="320" w:lineRule="exact"/>
              <w:ind w:firstLine="0" w:firstLineChars="0"/>
              <w:jc w:val="center"/>
              <w:rPr>
                <w:rFonts w:eastAsia="宋体"/>
                <w:kern w:val="0"/>
                <w:sz w:val="20"/>
                <w:szCs w:val="20"/>
              </w:rPr>
            </w:pPr>
            <w:r>
              <w:rPr>
                <w:rFonts w:eastAsia="宋体"/>
                <w:kern w:val="0"/>
                <w:sz w:val="20"/>
                <w:szCs w:val="20"/>
              </w:rPr>
              <w:t>（一）货币资金</w:t>
            </w:r>
          </w:p>
        </w:tc>
        <w:tc>
          <w:tcPr>
            <w:tcW w:w="611" w:type="pct"/>
            <w:tcBorders>
              <w:top w:val="nil"/>
              <w:left w:val="nil"/>
              <w:bottom w:val="single" w:color="auto" w:sz="4" w:space="0"/>
              <w:right w:val="single" w:color="auto" w:sz="4" w:space="0"/>
            </w:tcBorders>
            <w:shd w:val="clear" w:color="auto" w:fill="auto"/>
            <w:noWrap/>
            <w:vAlign w:val="center"/>
          </w:tcPr>
          <w:p w14:paraId="6D08B8DE">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60" w:type="pct"/>
            <w:tcBorders>
              <w:top w:val="nil"/>
              <w:left w:val="nil"/>
              <w:bottom w:val="single" w:color="auto" w:sz="4" w:space="0"/>
              <w:right w:val="single" w:color="auto" w:sz="4" w:space="0"/>
            </w:tcBorders>
            <w:shd w:val="clear" w:color="auto" w:fill="auto"/>
            <w:noWrap/>
            <w:vAlign w:val="center"/>
          </w:tcPr>
          <w:p w14:paraId="02A90913">
            <w:pPr>
              <w:widowControl/>
              <w:spacing w:line="320" w:lineRule="exact"/>
              <w:ind w:firstLine="0" w:firstLineChars="0"/>
              <w:jc w:val="center"/>
              <w:rPr>
                <w:rFonts w:eastAsia="宋体"/>
                <w:kern w:val="0"/>
                <w:sz w:val="20"/>
                <w:szCs w:val="20"/>
              </w:rPr>
            </w:pPr>
            <w:r>
              <w:rPr>
                <w:rFonts w:eastAsia="宋体"/>
                <w:kern w:val="0"/>
                <w:sz w:val="20"/>
                <w:szCs w:val="20"/>
              </w:rPr>
              <w:t>70.97</w:t>
            </w:r>
          </w:p>
        </w:tc>
        <w:tc>
          <w:tcPr>
            <w:tcW w:w="611" w:type="pct"/>
            <w:tcBorders>
              <w:top w:val="nil"/>
              <w:left w:val="nil"/>
              <w:bottom w:val="single" w:color="auto" w:sz="4" w:space="0"/>
              <w:right w:val="single" w:color="auto" w:sz="4" w:space="0"/>
            </w:tcBorders>
            <w:shd w:val="clear" w:color="auto" w:fill="auto"/>
            <w:noWrap/>
            <w:vAlign w:val="center"/>
          </w:tcPr>
          <w:p w14:paraId="29CDCB16">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59" w:type="pct"/>
            <w:tcBorders>
              <w:top w:val="nil"/>
              <w:left w:val="nil"/>
              <w:bottom w:val="single" w:color="auto" w:sz="4" w:space="0"/>
              <w:right w:val="single" w:color="auto" w:sz="4" w:space="0"/>
            </w:tcBorders>
            <w:shd w:val="clear" w:color="auto" w:fill="auto"/>
            <w:noWrap/>
            <w:vAlign w:val="center"/>
          </w:tcPr>
          <w:p w14:paraId="56F4D2C6">
            <w:pPr>
              <w:widowControl/>
              <w:spacing w:line="320" w:lineRule="exact"/>
              <w:ind w:firstLine="0" w:firstLineChars="0"/>
              <w:jc w:val="center"/>
              <w:rPr>
                <w:rFonts w:eastAsia="宋体"/>
                <w:kern w:val="0"/>
                <w:sz w:val="20"/>
                <w:szCs w:val="20"/>
              </w:rPr>
            </w:pPr>
            <w:r>
              <w:rPr>
                <w:rFonts w:eastAsia="宋体"/>
                <w:kern w:val="0"/>
                <w:sz w:val="20"/>
                <w:szCs w:val="20"/>
              </w:rPr>
              <w:t>53.89</w:t>
            </w:r>
          </w:p>
        </w:tc>
      </w:tr>
      <w:tr w14:paraId="1F83DB55">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002141C3">
            <w:pPr>
              <w:widowControl/>
              <w:spacing w:line="320" w:lineRule="exact"/>
              <w:ind w:firstLine="0" w:firstLineChars="0"/>
              <w:jc w:val="center"/>
              <w:rPr>
                <w:rFonts w:eastAsia="宋体"/>
                <w:kern w:val="0"/>
                <w:sz w:val="20"/>
                <w:szCs w:val="20"/>
              </w:rPr>
            </w:pPr>
            <w:r>
              <w:rPr>
                <w:rFonts w:eastAsia="宋体"/>
                <w:kern w:val="0"/>
                <w:sz w:val="20"/>
                <w:szCs w:val="20"/>
              </w:rPr>
              <w:t>其中：银行存款</w:t>
            </w:r>
          </w:p>
        </w:tc>
        <w:tc>
          <w:tcPr>
            <w:tcW w:w="611" w:type="pct"/>
            <w:tcBorders>
              <w:top w:val="nil"/>
              <w:left w:val="nil"/>
              <w:bottom w:val="single" w:color="auto" w:sz="4" w:space="0"/>
              <w:right w:val="single" w:color="auto" w:sz="4" w:space="0"/>
            </w:tcBorders>
            <w:shd w:val="clear" w:color="auto" w:fill="auto"/>
            <w:noWrap/>
            <w:vAlign w:val="center"/>
          </w:tcPr>
          <w:p w14:paraId="16E49754">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60" w:type="pct"/>
            <w:tcBorders>
              <w:top w:val="nil"/>
              <w:left w:val="nil"/>
              <w:bottom w:val="single" w:color="auto" w:sz="4" w:space="0"/>
              <w:right w:val="single" w:color="auto" w:sz="4" w:space="0"/>
            </w:tcBorders>
            <w:shd w:val="clear" w:color="auto" w:fill="auto"/>
            <w:noWrap/>
            <w:vAlign w:val="center"/>
          </w:tcPr>
          <w:p w14:paraId="5A8E41EA">
            <w:pPr>
              <w:widowControl/>
              <w:spacing w:line="320" w:lineRule="exact"/>
              <w:ind w:firstLine="0" w:firstLineChars="0"/>
              <w:jc w:val="center"/>
              <w:rPr>
                <w:rFonts w:eastAsia="宋体"/>
                <w:kern w:val="0"/>
                <w:sz w:val="20"/>
                <w:szCs w:val="20"/>
              </w:rPr>
            </w:pPr>
            <w:r>
              <w:rPr>
                <w:rFonts w:eastAsia="宋体"/>
                <w:kern w:val="0"/>
                <w:sz w:val="20"/>
                <w:szCs w:val="20"/>
              </w:rPr>
              <w:t>70.97</w:t>
            </w:r>
          </w:p>
        </w:tc>
        <w:tc>
          <w:tcPr>
            <w:tcW w:w="611" w:type="pct"/>
            <w:tcBorders>
              <w:top w:val="nil"/>
              <w:left w:val="nil"/>
              <w:bottom w:val="single" w:color="auto" w:sz="4" w:space="0"/>
              <w:right w:val="single" w:color="auto" w:sz="4" w:space="0"/>
            </w:tcBorders>
            <w:shd w:val="clear" w:color="auto" w:fill="auto"/>
            <w:noWrap/>
            <w:vAlign w:val="center"/>
          </w:tcPr>
          <w:p w14:paraId="1E839265">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59" w:type="pct"/>
            <w:tcBorders>
              <w:top w:val="nil"/>
              <w:left w:val="nil"/>
              <w:bottom w:val="single" w:color="auto" w:sz="4" w:space="0"/>
              <w:right w:val="single" w:color="auto" w:sz="4" w:space="0"/>
            </w:tcBorders>
            <w:shd w:val="clear" w:color="auto" w:fill="auto"/>
            <w:noWrap/>
            <w:vAlign w:val="center"/>
          </w:tcPr>
          <w:p w14:paraId="3893F752">
            <w:pPr>
              <w:widowControl/>
              <w:spacing w:line="320" w:lineRule="exact"/>
              <w:ind w:firstLine="0" w:firstLineChars="0"/>
              <w:jc w:val="center"/>
              <w:rPr>
                <w:rFonts w:eastAsia="宋体"/>
                <w:kern w:val="0"/>
                <w:sz w:val="20"/>
                <w:szCs w:val="20"/>
              </w:rPr>
            </w:pPr>
            <w:r>
              <w:rPr>
                <w:rFonts w:eastAsia="宋体"/>
                <w:kern w:val="0"/>
                <w:sz w:val="20"/>
                <w:szCs w:val="20"/>
              </w:rPr>
              <w:t>53.89</w:t>
            </w:r>
          </w:p>
        </w:tc>
      </w:tr>
      <w:tr w14:paraId="32AD6F0C">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20821DDA">
            <w:pPr>
              <w:widowControl/>
              <w:spacing w:line="320" w:lineRule="exact"/>
              <w:ind w:firstLine="0" w:firstLineChars="0"/>
              <w:jc w:val="center"/>
              <w:rPr>
                <w:rFonts w:eastAsia="宋体"/>
                <w:kern w:val="0"/>
                <w:sz w:val="20"/>
                <w:szCs w:val="20"/>
              </w:rPr>
            </w:pPr>
            <w:r>
              <w:rPr>
                <w:rFonts w:eastAsia="宋体"/>
                <w:kern w:val="0"/>
                <w:sz w:val="20"/>
                <w:szCs w:val="20"/>
              </w:rPr>
              <w:t>（二）财政应返还额度</w:t>
            </w:r>
          </w:p>
        </w:tc>
        <w:tc>
          <w:tcPr>
            <w:tcW w:w="611" w:type="pct"/>
            <w:tcBorders>
              <w:top w:val="nil"/>
              <w:left w:val="nil"/>
              <w:bottom w:val="single" w:color="auto" w:sz="4" w:space="0"/>
              <w:right w:val="single" w:color="auto" w:sz="4" w:space="0"/>
            </w:tcBorders>
            <w:shd w:val="clear" w:color="auto" w:fill="auto"/>
            <w:noWrap/>
            <w:vAlign w:val="center"/>
          </w:tcPr>
          <w:p w14:paraId="3AC00318">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60" w:type="pct"/>
            <w:tcBorders>
              <w:top w:val="nil"/>
              <w:left w:val="nil"/>
              <w:bottom w:val="single" w:color="auto" w:sz="4" w:space="0"/>
              <w:right w:val="single" w:color="auto" w:sz="4" w:space="0"/>
            </w:tcBorders>
            <w:shd w:val="clear" w:color="auto" w:fill="auto"/>
            <w:noWrap/>
            <w:vAlign w:val="center"/>
          </w:tcPr>
          <w:p w14:paraId="734393D2">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11" w:type="pct"/>
            <w:tcBorders>
              <w:top w:val="nil"/>
              <w:left w:val="nil"/>
              <w:bottom w:val="single" w:color="auto" w:sz="4" w:space="0"/>
              <w:right w:val="single" w:color="auto" w:sz="4" w:space="0"/>
            </w:tcBorders>
            <w:shd w:val="clear" w:color="auto" w:fill="auto"/>
            <w:noWrap/>
            <w:vAlign w:val="center"/>
          </w:tcPr>
          <w:p w14:paraId="028AD2E8">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59" w:type="pct"/>
            <w:tcBorders>
              <w:top w:val="nil"/>
              <w:left w:val="nil"/>
              <w:bottom w:val="single" w:color="auto" w:sz="4" w:space="0"/>
              <w:right w:val="single" w:color="auto" w:sz="4" w:space="0"/>
            </w:tcBorders>
            <w:shd w:val="clear" w:color="auto" w:fill="auto"/>
            <w:noWrap/>
            <w:vAlign w:val="center"/>
          </w:tcPr>
          <w:p w14:paraId="22C9CC40">
            <w:pPr>
              <w:widowControl/>
              <w:spacing w:line="320" w:lineRule="exact"/>
              <w:ind w:firstLine="0" w:firstLineChars="0"/>
              <w:jc w:val="center"/>
              <w:rPr>
                <w:rFonts w:eastAsia="宋体"/>
                <w:kern w:val="0"/>
                <w:sz w:val="20"/>
                <w:szCs w:val="20"/>
              </w:rPr>
            </w:pPr>
            <w:r>
              <w:rPr>
                <w:rFonts w:eastAsia="宋体"/>
                <w:kern w:val="0"/>
                <w:sz w:val="20"/>
                <w:szCs w:val="20"/>
              </w:rPr>
              <w:t>0.00</w:t>
            </w:r>
          </w:p>
        </w:tc>
      </w:tr>
      <w:tr w14:paraId="497CBDD5">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4289E7E4">
            <w:pPr>
              <w:widowControl/>
              <w:spacing w:line="320" w:lineRule="exact"/>
              <w:ind w:firstLine="0" w:firstLineChars="0"/>
              <w:jc w:val="center"/>
              <w:rPr>
                <w:rFonts w:eastAsia="宋体"/>
                <w:kern w:val="0"/>
                <w:sz w:val="20"/>
                <w:szCs w:val="20"/>
              </w:rPr>
            </w:pPr>
            <w:r>
              <w:rPr>
                <w:rFonts w:eastAsia="宋体"/>
                <w:kern w:val="0"/>
                <w:sz w:val="20"/>
                <w:szCs w:val="20"/>
              </w:rPr>
              <w:t>（三）房屋（平方米）</w:t>
            </w:r>
          </w:p>
        </w:tc>
        <w:tc>
          <w:tcPr>
            <w:tcW w:w="611" w:type="pct"/>
            <w:tcBorders>
              <w:top w:val="nil"/>
              <w:left w:val="nil"/>
              <w:bottom w:val="single" w:color="auto" w:sz="4" w:space="0"/>
              <w:right w:val="single" w:color="auto" w:sz="4" w:space="0"/>
            </w:tcBorders>
            <w:shd w:val="clear" w:color="auto" w:fill="auto"/>
            <w:noWrap/>
            <w:vAlign w:val="center"/>
          </w:tcPr>
          <w:p w14:paraId="3F91E913">
            <w:pPr>
              <w:widowControl/>
              <w:spacing w:line="320" w:lineRule="exact"/>
              <w:ind w:firstLine="0" w:firstLineChars="0"/>
              <w:jc w:val="center"/>
              <w:rPr>
                <w:rFonts w:eastAsia="宋体"/>
                <w:kern w:val="0"/>
                <w:sz w:val="20"/>
                <w:szCs w:val="20"/>
              </w:rPr>
            </w:pPr>
            <w:r>
              <w:rPr>
                <w:rFonts w:eastAsia="宋体"/>
                <w:kern w:val="0"/>
                <w:sz w:val="20"/>
                <w:szCs w:val="20"/>
              </w:rPr>
              <w:t>304.40</w:t>
            </w:r>
          </w:p>
        </w:tc>
        <w:tc>
          <w:tcPr>
            <w:tcW w:w="1060" w:type="pct"/>
            <w:tcBorders>
              <w:top w:val="nil"/>
              <w:left w:val="nil"/>
              <w:bottom w:val="single" w:color="auto" w:sz="4" w:space="0"/>
              <w:right w:val="single" w:color="auto" w:sz="4" w:space="0"/>
            </w:tcBorders>
            <w:shd w:val="clear" w:color="auto" w:fill="auto"/>
            <w:noWrap/>
            <w:vAlign w:val="center"/>
          </w:tcPr>
          <w:p w14:paraId="5BA7502C">
            <w:pPr>
              <w:widowControl/>
              <w:spacing w:line="320" w:lineRule="exact"/>
              <w:ind w:firstLine="0" w:firstLineChars="0"/>
              <w:jc w:val="center"/>
              <w:rPr>
                <w:rFonts w:eastAsia="宋体"/>
                <w:kern w:val="0"/>
                <w:sz w:val="20"/>
                <w:szCs w:val="20"/>
              </w:rPr>
            </w:pPr>
            <w:r>
              <w:rPr>
                <w:rFonts w:eastAsia="宋体"/>
                <w:kern w:val="0"/>
                <w:sz w:val="20"/>
                <w:szCs w:val="20"/>
              </w:rPr>
              <w:t>21.88</w:t>
            </w:r>
          </w:p>
        </w:tc>
        <w:tc>
          <w:tcPr>
            <w:tcW w:w="611" w:type="pct"/>
            <w:tcBorders>
              <w:top w:val="nil"/>
              <w:left w:val="nil"/>
              <w:bottom w:val="single" w:color="auto" w:sz="4" w:space="0"/>
              <w:right w:val="single" w:color="auto" w:sz="4" w:space="0"/>
            </w:tcBorders>
            <w:shd w:val="clear" w:color="auto" w:fill="auto"/>
            <w:noWrap/>
            <w:vAlign w:val="center"/>
          </w:tcPr>
          <w:p w14:paraId="3CBB92C2">
            <w:pPr>
              <w:widowControl/>
              <w:spacing w:line="320" w:lineRule="exact"/>
              <w:ind w:firstLine="0" w:firstLineChars="0"/>
              <w:jc w:val="center"/>
              <w:rPr>
                <w:rFonts w:eastAsia="宋体"/>
                <w:kern w:val="0"/>
                <w:sz w:val="20"/>
                <w:szCs w:val="20"/>
              </w:rPr>
            </w:pPr>
            <w:r>
              <w:rPr>
                <w:rFonts w:eastAsia="宋体"/>
                <w:kern w:val="0"/>
                <w:sz w:val="20"/>
                <w:szCs w:val="20"/>
              </w:rPr>
              <w:t>304.40</w:t>
            </w:r>
          </w:p>
        </w:tc>
        <w:tc>
          <w:tcPr>
            <w:tcW w:w="1059" w:type="pct"/>
            <w:tcBorders>
              <w:top w:val="nil"/>
              <w:left w:val="nil"/>
              <w:bottom w:val="single" w:color="auto" w:sz="4" w:space="0"/>
              <w:right w:val="single" w:color="auto" w:sz="4" w:space="0"/>
            </w:tcBorders>
            <w:shd w:val="clear" w:color="auto" w:fill="auto"/>
            <w:noWrap/>
            <w:vAlign w:val="center"/>
          </w:tcPr>
          <w:p w14:paraId="02F9F01A">
            <w:pPr>
              <w:widowControl/>
              <w:spacing w:line="320" w:lineRule="exact"/>
              <w:ind w:firstLine="0" w:firstLineChars="0"/>
              <w:jc w:val="center"/>
              <w:rPr>
                <w:rFonts w:eastAsia="宋体"/>
                <w:kern w:val="0"/>
                <w:sz w:val="20"/>
                <w:szCs w:val="20"/>
              </w:rPr>
            </w:pPr>
            <w:r>
              <w:rPr>
                <w:rFonts w:eastAsia="宋体"/>
                <w:kern w:val="0"/>
                <w:sz w:val="20"/>
                <w:szCs w:val="20"/>
              </w:rPr>
              <w:t>21.88</w:t>
            </w:r>
          </w:p>
        </w:tc>
      </w:tr>
      <w:tr w14:paraId="680800C1">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518B6A8C">
            <w:pPr>
              <w:widowControl/>
              <w:spacing w:line="320" w:lineRule="exact"/>
              <w:ind w:firstLine="0" w:firstLineChars="0"/>
              <w:jc w:val="center"/>
              <w:rPr>
                <w:rFonts w:eastAsia="宋体"/>
                <w:kern w:val="0"/>
                <w:sz w:val="20"/>
                <w:szCs w:val="20"/>
              </w:rPr>
            </w:pPr>
            <w:r>
              <w:rPr>
                <w:rFonts w:eastAsia="宋体"/>
                <w:kern w:val="0"/>
                <w:sz w:val="20"/>
                <w:szCs w:val="20"/>
              </w:rPr>
              <w:t>办公用房</w:t>
            </w:r>
          </w:p>
        </w:tc>
        <w:tc>
          <w:tcPr>
            <w:tcW w:w="611" w:type="pct"/>
            <w:tcBorders>
              <w:top w:val="nil"/>
              <w:left w:val="nil"/>
              <w:bottom w:val="single" w:color="auto" w:sz="4" w:space="0"/>
              <w:right w:val="single" w:color="auto" w:sz="4" w:space="0"/>
            </w:tcBorders>
            <w:shd w:val="clear" w:color="auto" w:fill="auto"/>
            <w:noWrap/>
            <w:vAlign w:val="center"/>
          </w:tcPr>
          <w:p w14:paraId="6C83695A">
            <w:pPr>
              <w:widowControl/>
              <w:spacing w:line="320" w:lineRule="exact"/>
              <w:ind w:firstLine="0" w:firstLineChars="0"/>
              <w:jc w:val="center"/>
              <w:rPr>
                <w:rFonts w:eastAsia="宋体"/>
                <w:kern w:val="0"/>
                <w:sz w:val="20"/>
                <w:szCs w:val="20"/>
              </w:rPr>
            </w:pPr>
            <w:r>
              <w:rPr>
                <w:rFonts w:eastAsia="宋体"/>
                <w:kern w:val="0"/>
                <w:sz w:val="20"/>
                <w:szCs w:val="20"/>
              </w:rPr>
              <w:t>46.40</w:t>
            </w:r>
          </w:p>
        </w:tc>
        <w:tc>
          <w:tcPr>
            <w:tcW w:w="1060" w:type="pct"/>
            <w:tcBorders>
              <w:top w:val="nil"/>
              <w:left w:val="nil"/>
              <w:bottom w:val="single" w:color="auto" w:sz="4" w:space="0"/>
              <w:right w:val="single" w:color="auto" w:sz="4" w:space="0"/>
            </w:tcBorders>
            <w:shd w:val="clear" w:color="auto" w:fill="auto"/>
            <w:noWrap/>
            <w:vAlign w:val="center"/>
          </w:tcPr>
          <w:p w14:paraId="086DA280">
            <w:pPr>
              <w:widowControl/>
              <w:spacing w:line="320" w:lineRule="exact"/>
              <w:ind w:firstLine="0" w:firstLineChars="0"/>
              <w:jc w:val="center"/>
              <w:rPr>
                <w:rFonts w:eastAsia="宋体"/>
                <w:kern w:val="0"/>
                <w:sz w:val="20"/>
                <w:szCs w:val="20"/>
              </w:rPr>
            </w:pPr>
            <w:r>
              <w:rPr>
                <w:rFonts w:eastAsia="宋体"/>
                <w:kern w:val="0"/>
                <w:sz w:val="20"/>
                <w:szCs w:val="20"/>
              </w:rPr>
              <w:t>5.10</w:t>
            </w:r>
          </w:p>
        </w:tc>
        <w:tc>
          <w:tcPr>
            <w:tcW w:w="611" w:type="pct"/>
            <w:tcBorders>
              <w:top w:val="nil"/>
              <w:left w:val="nil"/>
              <w:bottom w:val="single" w:color="auto" w:sz="4" w:space="0"/>
              <w:right w:val="single" w:color="auto" w:sz="4" w:space="0"/>
            </w:tcBorders>
            <w:shd w:val="clear" w:color="auto" w:fill="auto"/>
            <w:noWrap/>
            <w:vAlign w:val="center"/>
          </w:tcPr>
          <w:p w14:paraId="70FFC544">
            <w:pPr>
              <w:widowControl/>
              <w:spacing w:line="320" w:lineRule="exact"/>
              <w:ind w:firstLine="0" w:firstLineChars="0"/>
              <w:jc w:val="center"/>
              <w:rPr>
                <w:rFonts w:eastAsia="宋体"/>
                <w:kern w:val="0"/>
                <w:sz w:val="20"/>
                <w:szCs w:val="20"/>
              </w:rPr>
            </w:pPr>
            <w:r>
              <w:rPr>
                <w:rFonts w:eastAsia="宋体"/>
                <w:kern w:val="0"/>
                <w:sz w:val="20"/>
                <w:szCs w:val="20"/>
              </w:rPr>
              <w:t>46.40</w:t>
            </w:r>
          </w:p>
        </w:tc>
        <w:tc>
          <w:tcPr>
            <w:tcW w:w="1059" w:type="pct"/>
            <w:tcBorders>
              <w:top w:val="nil"/>
              <w:left w:val="nil"/>
              <w:bottom w:val="single" w:color="auto" w:sz="4" w:space="0"/>
              <w:right w:val="single" w:color="auto" w:sz="4" w:space="0"/>
            </w:tcBorders>
            <w:shd w:val="clear" w:color="auto" w:fill="auto"/>
            <w:noWrap/>
            <w:vAlign w:val="center"/>
          </w:tcPr>
          <w:p w14:paraId="1F3FA775">
            <w:pPr>
              <w:widowControl/>
              <w:spacing w:line="320" w:lineRule="exact"/>
              <w:ind w:firstLine="0" w:firstLineChars="0"/>
              <w:jc w:val="center"/>
              <w:rPr>
                <w:rFonts w:eastAsia="宋体"/>
                <w:kern w:val="0"/>
                <w:sz w:val="20"/>
                <w:szCs w:val="20"/>
              </w:rPr>
            </w:pPr>
            <w:r>
              <w:rPr>
                <w:rFonts w:eastAsia="宋体"/>
                <w:kern w:val="0"/>
                <w:sz w:val="20"/>
                <w:szCs w:val="20"/>
              </w:rPr>
              <w:t>5.10</w:t>
            </w:r>
          </w:p>
        </w:tc>
      </w:tr>
      <w:tr w14:paraId="288DBBE4">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1611D05F">
            <w:pPr>
              <w:widowControl/>
              <w:spacing w:line="320" w:lineRule="exact"/>
              <w:ind w:firstLine="0" w:firstLineChars="0"/>
              <w:jc w:val="center"/>
              <w:rPr>
                <w:rFonts w:eastAsia="宋体"/>
                <w:kern w:val="0"/>
                <w:sz w:val="20"/>
                <w:szCs w:val="20"/>
              </w:rPr>
            </w:pPr>
            <w:r>
              <w:rPr>
                <w:rFonts w:eastAsia="宋体"/>
                <w:kern w:val="0"/>
                <w:sz w:val="20"/>
                <w:szCs w:val="20"/>
              </w:rPr>
              <w:t>业务用房</w:t>
            </w:r>
          </w:p>
        </w:tc>
        <w:tc>
          <w:tcPr>
            <w:tcW w:w="611" w:type="pct"/>
            <w:tcBorders>
              <w:top w:val="nil"/>
              <w:left w:val="nil"/>
              <w:bottom w:val="single" w:color="auto" w:sz="4" w:space="0"/>
              <w:right w:val="single" w:color="auto" w:sz="4" w:space="0"/>
            </w:tcBorders>
            <w:shd w:val="clear" w:color="auto" w:fill="auto"/>
            <w:noWrap/>
            <w:vAlign w:val="center"/>
          </w:tcPr>
          <w:p w14:paraId="44738156">
            <w:pPr>
              <w:widowControl/>
              <w:spacing w:line="320" w:lineRule="exact"/>
              <w:ind w:firstLine="0" w:firstLineChars="0"/>
              <w:jc w:val="center"/>
              <w:rPr>
                <w:rFonts w:eastAsia="宋体"/>
                <w:kern w:val="0"/>
                <w:sz w:val="20"/>
                <w:szCs w:val="20"/>
              </w:rPr>
            </w:pPr>
            <w:r>
              <w:rPr>
                <w:rFonts w:eastAsia="宋体"/>
                <w:kern w:val="0"/>
                <w:sz w:val="20"/>
                <w:szCs w:val="20"/>
              </w:rPr>
              <w:t>258.00</w:t>
            </w:r>
          </w:p>
        </w:tc>
        <w:tc>
          <w:tcPr>
            <w:tcW w:w="1060" w:type="pct"/>
            <w:tcBorders>
              <w:top w:val="nil"/>
              <w:left w:val="nil"/>
              <w:bottom w:val="single" w:color="auto" w:sz="4" w:space="0"/>
              <w:right w:val="single" w:color="auto" w:sz="4" w:space="0"/>
            </w:tcBorders>
            <w:shd w:val="clear" w:color="auto" w:fill="auto"/>
            <w:noWrap/>
            <w:vAlign w:val="center"/>
          </w:tcPr>
          <w:p w14:paraId="1E359C42">
            <w:pPr>
              <w:widowControl/>
              <w:spacing w:line="320" w:lineRule="exact"/>
              <w:ind w:firstLine="0" w:firstLineChars="0"/>
              <w:jc w:val="center"/>
              <w:rPr>
                <w:rFonts w:eastAsia="宋体"/>
                <w:kern w:val="0"/>
                <w:sz w:val="20"/>
                <w:szCs w:val="20"/>
              </w:rPr>
            </w:pPr>
            <w:r>
              <w:rPr>
                <w:rFonts w:eastAsia="宋体"/>
                <w:kern w:val="0"/>
                <w:sz w:val="20"/>
                <w:szCs w:val="20"/>
              </w:rPr>
              <w:t>16.78</w:t>
            </w:r>
          </w:p>
        </w:tc>
        <w:tc>
          <w:tcPr>
            <w:tcW w:w="611" w:type="pct"/>
            <w:tcBorders>
              <w:top w:val="nil"/>
              <w:left w:val="nil"/>
              <w:bottom w:val="single" w:color="auto" w:sz="4" w:space="0"/>
              <w:right w:val="single" w:color="auto" w:sz="4" w:space="0"/>
            </w:tcBorders>
            <w:shd w:val="clear" w:color="auto" w:fill="auto"/>
            <w:noWrap/>
            <w:vAlign w:val="center"/>
          </w:tcPr>
          <w:p w14:paraId="09B8458E">
            <w:pPr>
              <w:widowControl/>
              <w:spacing w:line="320" w:lineRule="exact"/>
              <w:ind w:firstLine="0" w:firstLineChars="0"/>
              <w:jc w:val="center"/>
              <w:rPr>
                <w:rFonts w:eastAsia="宋体"/>
                <w:kern w:val="0"/>
                <w:sz w:val="20"/>
                <w:szCs w:val="20"/>
              </w:rPr>
            </w:pPr>
            <w:r>
              <w:rPr>
                <w:rFonts w:eastAsia="宋体"/>
                <w:kern w:val="0"/>
                <w:sz w:val="20"/>
                <w:szCs w:val="20"/>
              </w:rPr>
              <w:t>258.00</w:t>
            </w:r>
          </w:p>
        </w:tc>
        <w:tc>
          <w:tcPr>
            <w:tcW w:w="1059" w:type="pct"/>
            <w:tcBorders>
              <w:top w:val="nil"/>
              <w:left w:val="nil"/>
              <w:bottom w:val="single" w:color="auto" w:sz="4" w:space="0"/>
              <w:right w:val="single" w:color="auto" w:sz="4" w:space="0"/>
            </w:tcBorders>
            <w:shd w:val="clear" w:color="auto" w:fill="auto"/>
            <w:noWrap/>
            <w:vAlign w:val="center"/>
          </w:tcPr>
          <w:p w14:paraId="7D510730">
            <w:pPr>
              <w:widowControl/>
              <w:spacing w:line="320" w:lineRule="exact"/>
              <w:ind w:firstLine="0" w:firstLineChars="0"/>
              <w:jc w:val="center"/>
              <w:rPr>
                <w:rFonts w:eastAsia="宋体"/>
                <w:kern w:val="0"/>
                <w:sz w:val="20"/>
                <w:szCs w:val="20"/>
              </w:rPr>
            </w:pPr>
            <w:r>
              <w:rPr>
                <w:rFonts w:eastAsia="宋体"/>
                <w:kern w:val="0"/>
                <w:sz w:val="20"/>
                <w:szCs w:val="20"/>
              </w:rPr>
              <w:t>16.78</w:t>
            </w:r>
          </w:p>
        </w:tc>
      </w:tr>
      <w:tr w14:paraId="6400DF83">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606DF29E">
            <w:pPr>
              <w:widowControl/>
              <w:spacing w:line="320" w:lineRule="exact"/>
              <w:ind w:firstLine="0" w:firstLineChars="0"/>
              <w:jc w:val="center"/>
              <w:rPr>
                <w:rFonts w:eastAsia="宋体"/>
                <w:kern w:val="0"/>
                <w:sz w:val="20"/>
                <w:szCs w:val="20"/>
              </w:rPr>
            </w:pPr>
            <w:r>
              <w:rPr>
                <w:rFonts w:eastAsia="宋体"/>
                <w:kern w:val="0"/>
                <w:sz w:val="20"/>
                <w:szCs w:val="20"/>
              </w:rPr>
              <w:t>其他（不含构筑物）</w:t>
            </w:r>
          </w:p>
        </w:tc>
        <w:tc>
          <w:tcPr>
            <w:tcW w:w="611" w:type="pct"/>
            <w:tcBorders>
              <w:top w:val="nil"/>
              <w:left w:val="nil"/>
              <w:bottom w:val="single" w:color="auto" w:sz="4" w:space="0"/>
              <w:right w:val="single" w:color="auto" w:sz="4" w:space="0"/>
            </w:tcBorders>
            <w:shd w:val="clear" w:color="auto" w:fill="auto"/>
            <w:noWrap/>
            <w:vAlign w:val="center"/>
          </w:tcPr>
          <w:p w14:paraId="75017A9A">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1060" w:type="pct"/>
            <w:tcBorders>
              <w:top w:val="nil"/>
              <w:left w:val="nil"/>
              <w:bottom w:val="single" w:color="auto" w:sz="4" w:space="0"/>
              <w:right w:val="single" w:color="auto" w:sz="4" w:space="0"/>
            </w:tcBorders>
            <w:shd w:val="clear" w:color="auto" w:fill="auto"/>
            <w:noWrap/>
            <w:vAlign w:val="center"/>
          </w:tcPr>
          <w:p w14:paraId="54C952AA">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11" w:type="pct"/>
            <w:tcBorders>
              <w:top w:val="nil"/>
              <w:left w:val="nil"/>
              <w:bottom w:val="single" w:color="auto" w:sz="4" w:space="0"/>
              <w:right w:val="single" w:color="auto" w:sz="4" w:space="0"/>
            </w:tcBorders>
            <w:shd w:val="clear" w:color="auto" w:fill="auto"/>
            <w:noWrap/>
            <w:vAlign w:val="center"/>
          </w:tcPr>
          <w:p w14:paraId="4A75332D">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1059" w:type="pct"/>
            <w:tcBorders>
              <w:top w:val="nil"/>
              <w:left w:val="nil"/>
              <w:bottom w:val="single" w:color="auto" w:sz="4" w:space="0"/>
              <w:right w:val="single" w:color="auto" w:sz="4" w:space="0"/>
            </w:tcBorders>
            <w:shd w:val="clear" w:color="auto" w:fill="auto"/>
            <w:noWrap/>
            <w:vAlign w:val="center"/>
          </w:tcPr>
          <w:p w14:paraId="0D392303">
            <w:pPr>
              <w:widowControl/>
              <w:spacing w:line="320" w:lineRule="exact"/>
              <w:ind w:firstLine="0" w:firstLineChars="0"/>
              <w:jc w:val="center"/>
              <w:rPr>
                <w:rFonts w:eastAsia="宋体"/>
                <w:kern w:val="0"/>
                <w:sz w:val="20"/>
                <w:szCs w:val="20"/>
              </w:rPr>
            </w:pPr>
            <w:r>
              <w:rPr>
                <w:rFonts w:eastAsia="宋体"/>
                <w:kern w:val="0"/>
                <w:sz w:val="20"/>
                <w:szCs w:val="20"/>
              </w:rPr>
              <w:t>0.00</w:t>
            </w:r>
          </w:p>
        </w:tc>
      </w:tr>
      <w:tr w14:paraId="4C5EFF6C">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108B91FD">
            <w:pPr>
              <w:widowControl/>
              <w:spacing w:line="320" w:lineRule="exact"/>
              <w:ind w:firstLine="0" w:firstLineChars="0"/>
              <w:jc w:val="center"/>
              <w:rPr>
                <w:rFonts w:eastAsia="宋体"/>
                <w:kern w:val="0"/>
                <w:sz w:val="20"/>
                <w:szCs w:val="20"/>
              </w:rPr>
            </w:pPr>
            <w:r>
              <w:rPr>
                <w:rFonts w:eastAsia="宋体"/>
                <w:kern w:val="0"/>
                <w:sz w:val="20"/>
                <w:szCs w:val="20"/>
              </w:rPr>
              <w:t>（四）车辆（台、辆）</w:t>
            </w:r>
          </w:p>
        </w:tc>
        <w:tc>
          <w:tcPr>
            <w:tcW w:w="611" w:type="pct"/>
            <w:tcBorders>
              <w:top w:val="nil"/>
              <w:left w:val="nil"/>
              <w:bottom w:val="single" w:color="auto" w:sz="4" w:space="0"/>
              <w:right w:val="single" w:color="auto" w:sz="4" w:space="0"/>
            </w:tcBorders>
            <w:shd w:val="clear" w:color="auto" w:fill="auto"/>
            <w:noWrap/>
            <w:vAlign w:val="center"/>
          </w:tcPr>
          <w:p w14:paraId="556C51E1">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1060" w:type="pct"/>
            <w:tcBorders>
              <w:top w:val="nil"/>
              <w:left w:val="nil"/>
              <w:bottom w:val="single" w:color="auto" w:sz="4" w:space="0"/>
              <w:right w:val="single" w:color="auto" w:sz="4" w:space="0"/>
            </w:tcBorders>
            <w:shd w:val="clear" w:color="auto" w:fill="auto"/>
            <w:noWrap/>
            <w:vAlign w:val="center"/>
          </w:tcPr>
          <w:p w14:paraId="378DFCB4">
            <w:pPr>
              <w:widowControl/>
              <w:spacing w:line="320" w:lineRule="exact"/>
              <w:ind w:firstLine="0" w:firstLineChars="0"/>
              <w:jc w:val="center"/>
              <w:rPr>
                <w:rFonts w:eastAsia="宋体"/>
                <w:kern w:val="0"/>
                <w:sz w:val="20"/>
                <w:szCs w:val="20"/>
              </w:rPr>
            </w:pPr>
            <w:r>
              <w:rPr>
                <w:rFonts w:eastAsia="宋体"/>
                <w:kern w:val="0"/>
                <w:sz w:val="20"/>
                <w:szCs w:val="20"/>
              </w:rPr>
              <w:t>54.06</w:t>
            </w:r>
          </w:p>
        </w:tc>
        <w:tc>
          <w:tcPr>
            <w:tcW w:w="611" w:type="pct"/>
            <w:tcBorders>
              <w:top w:val="nil"/>
              <w:left w:val="nil"/>
              <w:bottom w:val="single" w:color="auto" w:sz="4" w:space="0"/>
              <w:right w:val="single" w:color="auto" w:sz="4" w:space="0"/>
            </w:tcBorders>
            <w:shd w:val="clear" w:color="auto" w:fill="auto"/>
            <w:noWrap/>
            <w:vAlign w:val="center"/>
          </w:tcPr>
          <w:p w14:paraId="5D2468AB">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1059" w:type="pct"/>
            <w:tcBorders>
              <w:top w:val="nil"/>
              <w:left w:val="nil"/>
              <w:bottom w:val="single" w:color="auto" w:sz="4" w:space="0"/>
              <w:right w:val="single" w:color="auto" w:sz="4" w:space="0"/>
            </w:tcBorders>
            <w:shd w:val="clear" w:color="auto" w:fill="auto"/>
            <w:noWrap/>
            <w:vAlign w:val="center"/>
          </w:tcPr>
          <w:p w14:paraId="58D05BCF">
            <w:pPr>
              <w:widowControl/>
              <w:spacing w:line="320" w:lineRule="exact"/>
              <w:ind w:firstLine="0" w:firstLineChars="0"/>
              <w:jc w:val="center"/>
              <w:rPr>
                <w:rFonts w:eastAsia="宋体"/>
                <w:kern w:val="0"/>
                <w:sz w:val="20"/>
                <w:szCs w:val="20"/>
              </w:rPr>
            </w:pPr>
            <w:r>
              <w:rPr>
                <w:rFonts w:eastAsia="宋体"/>
                <w:kern w:val="0"/>
                <w:sz w:val="20"/>
                <w:szCs w:val="20"/>
              </w:rPr>
              <w:t>58.39</w:t>
            </w:r>
          </w:p>
        </w:tc>
      </w:tr>
      <w:tr w14:paraId="73CCDB42">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7379A94C">
            <w:pPr>
              <w:widowControl/>
              <w:spacing w:line="320" w:lineRule="exact"/>
              <w:ind w:firstLine="0" w:firstLineChars="0"/>
              <w:jc w:val="center"/>
              <w:rPr>
                <w:rFonts w:eastAsia="宋体"/>
                <w:kern w:val="0"/>
                <w:sz w:val="20"/>
                <w:szCs w:val="20"/>
              </w:rPr>
            </w:pPr>
            <w:r>
              <w:rPr>
                <w:rFonts w:eastAsia="宋体"/>
                <w:kern w:val="0"/>
                <w:sz w:val="20"/>
                <w:szCs w:val="20"/>
              </w:rPr>
              <w:t>轿车</w:t>
            </w:r>
          </w:p>
        </w:tc>
        <w:tc>
          <w:tcPr>
            <w:tcW w:w="611" w:type="pct"/>
            <w:tcBorders>
              <w:top w:val="nil"/>
              <w:left w:val="nil"/>
              <w:bottom w:val="single" w:color="auto" w:sz="4" w:space="0"/>
              <w:right w:val="single" w:color="auto" w:sz="4" w:space="0"/>
            </w:tcBorders>
            <w:shd w:val="clear" w:color="auto" w:fill="auto"/>
            <w:noWrap/>
            <w:vAlign w:val="center"/>
          </w:tcPr>
          <w:p w14:paraId="1D60CB5D">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1060" w:type="pct"/>
            <w:tcBorders>
              <w:top w:val="nil"/>
              <w:left w:val="nil"/>
              <w:bottom w:val="single" w:color="auto" w:sz="4" w:space="0"/>
              <w:right w:val="single" w:color="auto" w:sz="4" w:space="0"/>
            </w:tcBorders>
            <w:shd w:val="clear" w:color="auto" w:fill="auto"/>
            <w:noWrap/>
            <w:vAlign w:val="center"/>
          </w:tcPr>
          <w:p w14:paraId="256660EA">
            <w:pPr>
              <w:widowControl/>
              <w:spacing w:line="320" w:lineRule="exact"/>
              <w:ind w:firstLine="0" w:firstLineChars="0"/>
              <w:jc w:val="center"/>
              <w:rPr>
                <w:rFonts w:eastAsia="宋体"/>
                <w:kern w:val="0"/>
                <w:sz w:val="20"/>
                <w:szCs w:val="20"/>
              </w:rPr>
            </w:pPr>
            <w:r>
              <w:rPr>
                <w:rFonts w:eastAsia="宋体"/>
                <w:kern w:val="0"/>
                <w:sz w:val="20"/>
                <w:szCs w:val="20"/>
              </w:rPr>
              <w:t>29.11</w:t>
            </w:r>
          </w:p>
        </w:tc>
        <w:tc>
          <w:tcPr>
            <w:tcW w:w="611" w:type="pct"/>
            <w:tcBorders>
              <w:top w:val="nil"/>
              <w:left w:val="nil"/>
              <w:bottom w:val="single" w:color="auto" w:sz="4" w:space="0"/>
              <w:right w:val="single" w:color="auto" w:sz="4" w:space="0"/>
            </w:tcBorders>
            <w:shd w:val="clear" w:color="auto" w:fill="auto"/>
            <w:noWrap/>
            <w:vAlign w:val="center"/>
          </w:tcPr>
          <w:p w14:paraId="63A0B856">
            <w:pPr>
              <w:widowControl/>
              <w:spacing w:line="320" w:lineRule="exact"/>
              <w:ind w:firstLine="0" w:firstLineChars="0"/>
              <w:jc w:val="center"/>
              <w:rPr>
                <w:rFonts w:eastAsia="宋体"/>
                <w:kern w:val="0"/>
                <w:sz w:val="20"/>
                <w:szCs w:val="20"/>
              </w:rPr>
            </w:pPr>
            <w:r>
              <w:rPr>
                <w:rFonts w:eastAsia="宋体"/>
                <w:kern w:val="0"/>
                <w:sz w:val="20"/>
                <w:szCs w:val="20"/>
              </w:rPr>
              <w:t>1</w:t>
            </w:r>
          </w:p>
        </w:tc>
        <w:tc>
          <w:tcPr>
            <w:tcW w:w="1059" w:type="pct"/>
            <w:tcBorders>
              <w:top w:val="nil"/>
              <w:left w:val="nil"/>
              <w:bottom w:val="single" w:color="auto" w:sz="4" w:space="0"/>
              <w:right w:val="single" w:color="auto" w:sz="4" w:space="0"/>
            </w:tcBorders>
            <w:shd w:val="clear" w:color="auto" w:fill="auto"/>
            <w:noWrap/>
            <w:vAlign w:val="center"/>
          </w:tcPr>
          <w:p w14:paraId="27CCB873">
            <w:pPr>
              <w:widowControl/>
              <w:spacing w:line="320" w:lineRule="exact"/>
              <w:ind w:firstLine="0" w:firstLineChars="0"/>
              <w:jc w:val="center"/>
              <w:rPr>
                <w:rFonts w:eastAsia="宋体"/>
                <w:kern w:val="0"/>
                <w:sz w:val="20"/>
                <w:szCs w:val="20"/>
              </w:rPr>
            </w:pPr>
            <w:r>
              <w:rPr>
                <w:rFonts w:eastAsia="宋体"/>
                <w:kern w:val="0"/>
                <w:sz w:val="20"/>
                <w:szCs w:val="20"/>
              </w:rPr>
              <w:t>12.78</w:t>
            </w:r>
          </w:p>
        </w:tc>
      </w:tr>
      <w:tr w14:paraId="12C18E35">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150457C2">
            <w:pPr>
              <w:widowControl/>
              <w:spacing w:line="320" w:lineRule="exact"/>
              <w:ind w:firstLine="0" w:firstLineChars="0"/>
              <w:jc w:val="center"/>
              <w:rPr>
                <w:rFonts w:eastAsia="宋体"/>
                <w:kern w:val="0"/>
                <w:sz w:val="20"/>
                <w:szCs w:val="20"/>
              </w:rPr>
            </w:pPr>
            <w:r>
              <w:rPr>
                <w:rFonts w:eastAsia="宋体"/>
                <w:kern w:val="0"/>
                <w:sz w:val="20"/>
                <w:szCs w:val="20"/>
              </w:rPr>
              <w:t>越野车</w:t>
            </w:r>
          </w:p>
        </w:tc>
        <w:tc>
          <w:tcPr>
            <w:tcW w:w="611" w:type="pct"/>
            <w:tcBorders>
              <w:top w:val="nil"/>
              <w:left w:val="nil"/>
              <w:bottom w:val="single" w:color="auto" w:sz="4" w:space="0"/>
              <w:right w:val="single" w:color="auto" w:sz="4" w:space="0"/>
            </w:tcBorders>
            <w:shd w:val="clear" w:color="auto" w:fill="auto"/>
            <w:noWrap/>
            <w:vAlign w:val="center"/>
          </w:tcPr>
          <w:p w14:paraId="62A76CCA">
            <w:pPr>
              <w:widowControl/>
              <w:spacing w:line="320" w:lineRule="exact"/>
              <w:ind w:firstLine="0" w:firstLineChars="0"/>
              <w:jc w:val="center"/>
              <w:rPr>
                <w:rFonts w:eastAsia="宋体"/>
                <w:kern w:val="0"/>
                <w:sz w:val="20"/>
                <w:szCs w:val="20"/>
              </w:rPr>
            </w:pPr>
            <w:r>
              <w:rPr>
                <w:rFonts w:eastAsia="宋体"/>
                <w:kern w:val="0"/>
                <w:sz w:val="20"/>
                <w:szCs w:val="20"/>
              </w:rPr>
              <w:t>1</w:t>
            </w:r>
          </w:p>
        </w:tc>
        <w:tc>
          <w:tcPr>
            <w:tcW w:w="1060" w:type="pct"/>
            <w:tcBorders>
              <w:top w:val="nil"/>
              <w:left w:val="nil"/>
              <w:bottom w:val="single" w:color="auto" w:sz="4" w:space="0"/>
              <w:right w:val="single" w:color="auto" w:sz="4" w:space="0"/>
            </w:tcBorders>
            <w:shd w:val="clear" w:color="auto" w:fill="auto"/>
            <w:noWrap/>
            <w:vAlign w:val="center"/>
          </w:tcPr>
          <w:p w14:paraId="4C056DE1">
            <w:pPr>
              <w:widowControl/>
              <w:spacing w:line="320" w:lineRule="exact"/>
              <w:ind w:firstLine="0" w:firstLineChars="0"/>
              <w:jc w:val="center"/>
              <w:rPr>
                <w:rFonts w:eastAsia="宋体"/>
                <w:kern w:val="0"/>
                <w:sz w:val="20"/>
                <w:szCs w:val="20"/>
              </w:rPr>
            </w:pPr>
            <w:r>
              <w:rPr>
                <w:rFonts w:eastAsia="宋体"/>
                <w:kern w:val="0"/>
                <w:sz w:val="20"/>
                <w:szCs w:val="20"/>
              </w:rPr>
              <w:t>24.95</w:t>
            </w:r>
          </w:p>
        </w:tc>
        <w:tc>
          <w:tcPr>
            <w:tcW w:w="611" w:type="pct"/>
            <w:tcBorders>
              <w:top w:val="nil"/>
              <w:left w:val="nil"/>
              <w:bottom w:val="single" w:color="auto" w:sz="4" w:space="0"/>
              <w:right w:val="single" w:color="auto" w:sz="4" w:space="0"/>
            </w:tcBorders>
            <w:shd w:val="clear" w:color="auto" w:fill="auto"/>
            <w:noWrap/>
            <w:vAlign w:val="center"/>
          </w:tcPr>
          <w:p w14:paraId="07552B2E">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1059" w:type="pct"/>
            <w:tcBorders>
              <w:top w:val="nil"/>
              <w:left w:val="nil"/>
              <w:bottom w:val="single" w:color="auto" w:sz="4" w:space="0"/>
              <w:right w:val="single" w:color="auto" w:sz="4" w:space="0"/>
            </w:tcBorders>
            <w:shd w:val="clear" w:color="auto" w:fill="auto"/>
            <w:noWrap/>
            <w:vAlign w:val="center"/>
          </w:tcPr>
          <w:p w14:paraId="69664067">
            <w:pPr>
              <w:widowControl/>
              <w:spacing w:line="320" w:lineRule="exact"/>
              <w:ind w:firstLine="0" w:firstLineChars="0"/>
              <w:jc w:val="center"/>
              <w:rPr>
                <w:rFonts w:eastAsia="宋体"/>
                <w:kern w:val="0"/>
                <w:sz w:val="20"/>
                <w:szCs w:val="20"/>
              </w:rPr>
            </w:pPr>
            <w:r>
              <w:rPr>
                <w:rFonts w:eastAsia="宋体"/>
                <w:kern w:val="0"/>
                <w:sz w:val="20"/>
                <w:szCs w:val="20"/>
              </w:rPr>
              <w:t>45.61</w:t>
            </w:r>
          </w:p>
        </w:tc>
      </w:tr>
      <w:tr w14:paraId="62E579D4">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2679321D">
            <w:pPr>
              <w:widowControl/>
              <w:spacing w:line="320" w:lineRule="exact"/>
              <w:ind w:firstLine="0" w:firstLineChars="0"/>
              <w:jc w:val="center"/>
              <w:rPr>
                <w:rFonts w:eastAsia="宋体"/>
                <w:kern w:val="0"/>
                <w:sz w:val="20"/>
                <w:szCs w:val="20"/>
              </w:rPr>
            </w:pPr>
            <w:r>
              <w:rPr>
                <w:rFonts w:eastAsia="宋体"/>
                <w:kern w:val="0"/>
                <w:sz w:val="20"/>
                <w:szCs w:val="20"/>
              </w:rPr>
              <w:t>小型载客汽车</w:t>
            </w:r>
          </w:p>
        </w:tc>
        <w:tc>
          <w:tcPr>
            <w:tcW w:w="611" w:type="pct"/>
            <w:tcBorders>
              <w:top w:val="nil"/>
              <w:left w:val="nil"/>
              <w:bottom w:val="single" w:color="auto" w:sz="4" w:space="0"/>
              <w:right w:val="single" w:color="auto" w:sz="4" w:space="0"/>
            </w:tcBorders>
            <w:shd w:val="clear" w:color="auto" w:fill="auto"/>
            <w:noWrap/>
            <w:vAlign w:val="center"/>
          </w:tcPr>
          <w:p w14:paraId="1284587B">
            <w:pPr>
              <w:widowControl/>
              <w:spacing w:line="320" w:lineRule="exact"/>
              <w:ind w:firstLine="0" w:firstLineChars="0"/>
              <w:jc w:val="center"/>
              <w:rPr>
                <w:rFonts w:eastAsia="宋体"/>
                <w:kern w:val="0"/>
                <w:sz w:val="20"/>
                <w:szCs w:val="20"/>
              </w:rPr>
            </w:pPr>
            <w:r>
              <w:rPr>
                <w:rFonts w:eastAsia="宋体"/>
                <w:kern w:val="0"/>
                <w:sz w:val="20"/>
                <w:szCs w:val="20"/>
              </w:rPr>
              <w:t>0</w:t>
            </w:r>
          </w:p>
        </w:tc>
        <w:tc>
          <w:tcPr>
            <w:tcW w:w="1060" w:type="pct"/>
            <w:tcBorders>
              <w:top w:val="nil"/>
              <w:left w:val="nil"/>
              <w:bottom w:val="single" w:color="auto" w:sz="4" w:space="0"/>
              <w:right w:val="single" w:color="auto" w:sz="4" w:space="0"/>
            </w:tcBorders>
            <w:shd w:val="clear" w:color="auto" w:fill="auto"/>
            <w:noWrap/>
            <w:vAlign w:val="center"/>
          </w:tcPr>
          <w:p w14:paraId="7A432745">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11" w:type="pct"/>
            <w:tcBorders>
              <w:top w:val="nil"/>
              <w:left w:val="nil"/>
              <w:bottom w:val="single" w:color="auto" w:sz="4" w:space="0"/>
              <w:right w:val="single" w:color="auto" w:sz="4" w:space="0"/>
            </w:tcBorders>
            <w:shd w:val="clear" w:color="auto" w:fill="auto"/>
            <w:noWrap/>
            <w:vAlign w:val="center"/>
          </w:tcPr>
          <w:p w14:paraId="7D4671EE">
            <w:pPr>
              <w:widowControl/>
              <w:spacing w:line="320" w:lineRule="exact"/>
              <w:ind w:firstLine="0" w:firstLineChars="0"/>
              <w:jc w:val="center"/>
              <w:rPr>
                <w:rFonts w:eastAsia="宋体"/>
                <w:kern w:val="0"/>
                <w:sz w:val="20"/>
                <w:szCs w:val="20"/>
              </w:rPr>
            </w:pPr>
            <w:r>
              <w:rPr>
                <w:rFonts w:eastAsia="宋体"/>
                <w:kern w:val="0"/>
                <w:sz w:val="20"/>
                <w:szCs w:val="20"/>
              </w:rPr>
              <w:t>0</w:t>
            </w:r>
          </w:p>
        </w:tc>
        <w:tc>
          <w:tcPr>
            <w:tcW w:w="1059" w:type="pct"/>
            <w:tcBorders>
              <w:top w:val="nil"/>
              <w:left w:val="nil"/>
              <w:bottom w:val="single" w:color="auto" w:sz="4" w:space="0"/>
              <w:right w:val="single" w:color="auto" w:sz="4" w:space="0"/>
            </w:tcBorders>
            <w:shd w:val="clear" w:color="auto" w:fill="auto"/>
            <w:noWrap/>
            <w:vAlign w:val="center"/>
          </w:tcPr>
          <w:p w14:paraId="128DBF02">
            <w:pPr>
              <w:widowControl/>
              <w:spacing w:line="320" w:lineRule="exact"/>
              <w:ind w:firstLine="0" w:firstLineChars="0"/>
              <w:jc w:val="center"/>
              <w:rPr>
                <w:rFonts w:eastAsia="宋体"/>
                <w:kern w:val="0"/>
                <w:sz w:val="20"/>
                <w:szCs w:val="20"/>
              </w:rPr>
            </w:pPr>
            <w:r>
              <w:rPr>
                <w:rFonts w:eastAsia="宋体"/>
                <w:kern w:val="0"/>
                <w:sz w:val="20"/>
                <w:szCs w:val="20"/>
              </w:rPr>
              <w:t>0.00</w:t>
            </w:r>
          </w:p>
        </w:tc>
      </w:tr>
      <w:tr w14:paraId="3DDF7AC0">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187FAC82">
            <w:pPr>
              <w:widowControl/>
              <w:spacing w:line="320" w:lineRule="exact"/>
              <w:ind w:firstLine="0" w:firstLineChars="0"/>
              <w:jc w:val="center"/>
              <w:rPr>
                <w:rFonts w:eastAsia="宋体"/>
                <w:kern w:val="0"/>
                <w:sz w:val="20"/>
                <w:szCs w:val="20"/>
              </w:rPr>
            </w:pPr>
            <w:r>
              <w:rPr>
                <w:rFonts w:eastAsia="宋体"/>
                <w:kern w:val="0"/>
                <w:sz w:val="20"/>
                <w:szCs w:val="20"/>
              </w:rPr>
              <w:t>大中型载客汽车</w:t>
            </w:r>
          </w:p>
        </w:tc>
        <w:tc>
          <w:tcPr>
            <w:tcW w:w="611" w:type="pct"/>
            <w:tcBorders>
              <w:top w:val="nil"/>
              <w:left w:val="nil"/>
              <w:bottom w:val="single" w:color="auto" w:sz="4" w:space="0"/>
              <w:right w:val="single" w:color="auto" w:sz="4" w:space="0"/>
            </w:tcBorders>
            <w:shd w:val="clear" w:color="auto" w:fill="auto"/>
            <w:noWrap/>
            <w:vAlign w:val="center"/>
          </w:tcPr>
          <w:p w14:paraId="7509BFAE">
            <w:pPr>
              <w:widowControl/>
              <w:spacing w:line="320" w:lineRule="exact"/>
              <w:ind w:firstLine="0" w:firstLineChars="0"/>
              <w:jc w:val="center"/>
              <w:rPr>
                <w:rFonts w:eastAsia="宋体"/>
                <w:kern w:val="0"/>
                <w:sz w:val="20"/>
                <w:szCs w:val="20"/>
              </w:rPr>
            </w:pPr>
            <w:r>
              <w:rPr>
                <w:rFonts w:eastAsia="宋体"/>
                <w:kern w:val="0"/>
                <w:sz w:val="20"/>
                <w:szCs w:val="20"/>
              </w:rPr>
              <w:t>0</w:t>
            </w:r>
          </w:p>
        </w:tc>
        <w:tc>
          <w:tcPr>
            <w:tcW w:w="1060" w:type="pct"/>
            <w:tcBorders>
              <w:top w:val="nil"/>
              <w:left w:val="nil"/>
              <w:bottom w:val="single" w:color="auto" w:sz="4" w:space="0"/>
              <w:right w:val="single" w:color="auto" w:sz="4" w:space="0"/>
            </w:tcBorders>
            <w:shd w:val="clear" w:color="auto" w:fill="auto"/>
            <w:noWrap/>
            <w:vAlign w:val="center"/>
          </w:tcPr>
          <w:p w14:paraId="120B68DB">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11" w:type="pct"/>
            <w:tcBorders>
              <w:top w:val="nil"/>
              <w:left w:val="nil"/>
              <w:bottom w:val="single" w:color="auto" w:sz="4" w:space="0"/>
              <w:right w:val="single" w:color="auto" w:sz="4" w:space="0"/>
            </w:tcBorders>
            <w:shd w:val="clear" w:color="auto" w:fill="auto"/>
            <w:noWrap/>
            <w:vAlign w:val="center"/>
          </w:tcPr>
          <w:p w14:paraId="5AC249BC">
            <w:pPr>
              <w:widowControl/>
              <w:spacing w:line="320" w:lineRule="exact"/>
              <w:ind w:firstLine="0" w:firstLineChars="0"/>
              <w:jc w:val="center"/>
              <w:rPr>
                <w:rFonts w:eastAsia="宋体"/>
                <w:kern w:val="0"/>
                <w:sz w:val="20"/>
                <w:szCs w:val="20"/>
              </w:rPr>
            </w:pPr>
            <w:r>
              <w:rPr>
                <w:rFonts w:eastAsia="宋体"/>
                <w:kern w:val="0"/>
                <w:sz w:val="20"/>
                <w:szCs w:val="20"/>
              </w:rPr>
              <w:t>0</w:t>
            </w:r>
          </w:p>
        </w:tc>
        <w:tc>
          <w:tcPr>
            <w:tcW w:w="1059" w:type="pct"/>
            <w:tcBorders>
              <w:top w:val="nil"/>
              <w:left w:val="nil"/>
              <w:bottom w:val="single" w:color="auto" w:sz="4" w:space="0"/>
              <w:right w:val="single" w:color="auto" w:sz="4" w:space="0"/>
            </w:tcBorders>
            <w:shd w:val="clear" w:color="auto" w:fill="auto"/>
            <w:noWrap/>
            <w:vAlign w:val="center"/>
          </w:tcPr>
          <w:p w14:paraId="6A93A9A1">
            <w:pPr>
              <w:widowControl/>
              <w:spacing w:line="320" w:lineRule="exact"/>
              <w:ind w:firstLine="0" w:firstLineChars="0"/>
              <w:jc w:val="center"/>
              <w:rPr>
                <w:rFonts w:eastAsia="宋体"/>
                <w:kern w:val="0"/>
                <w:sz w:val="20"/>
                <w:szCs w:val="20"/>
              </w:rPr>
            </w:pPr>
            <w:r>
              <w:rPr>
                <w:rFonts w:eastAsia="宋体"/>
                <w:kern w:val="0"/>
                <w:sz w:val="20"/>
                <w:szCs w:val="20"/>
              </w:rPr>
              <w:t>0.00</w:t>
            </w:r>
          </w:p>
        </w:tc>
      </w:tr>
      <w:tr w14:paraId="22664FFB">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4174FBDB">
            <w:pPr>
              <w:widowControl/>
              <w:spacing w:line="320" w:lineRule="exact"/>
              <w:ind w:firstLine="0" w:firstLineChars="0"/>
              <w:jc w:val="center"/>
              <w:rPr>
                <w:rFonts w:eastAsia="宋体"/>
                <w:kern w:val="0"/>
                <w:sz w:val="20"/>
                <w:szCs w:val="20"/>
              </w:rPr>
            </w:pPr>
            <w:r>
              <w:rPr>
                <w:rFonts w:eastAsia="宋体"/>
                <w:kern w:val="0"/>
                <w:sz w:val="20"/>
                <w:szCs w:val="20"/>
              </w:rPr>
              <w:t>其他车型</w:t>
            </w:r>
          </w:p>
        </w:tc>
        <w:tc>
          <w:tcPr>
            <w:tcW w:w="611" w:type="pct"/>
            <w:tcBorders>
              <w:top w:val="nil"/>
              <w:left w:val="nil"/>
              <w:bottom w:val="single" w:color="auto" w:sz="4" w:space="0"/>
              <w:right w:val="single" w:color="auto" w:sz="4" w:space="0"/>
            </w:tcBorders>
            <w:shd w:val="clear" w:color="auto" w:fill="auto"/>
            <w:noWrap/>
            <w:vAlign w:val="center"/>
          </w:tcPr>
          <w:p w14:paraId="3FEECDCF">
            <w:pPr>
              <w:widowControl/>
              <w:spacing w:line="320" w:lineRule="exact"/>
              <w:ind w:firstLine="0" w:firstLineChars="0"/>
              <w:jc w:val="center"/>
              <w:rPr>
                <w:rFonts w:eastAsia="宋体"/>
                <w:kern w:val="0"/>
                <w:sz w:val="20"/>
                <w:szCs w:val="20"/>
              </w:rPr>
            </w:pPr>
            <w:r>
              <w:rPr>
                <w:rFonts w:eastAsia="宋体"/>
                <w:kern w:val="0"/>
                <w:sz w:val="20"/>
                <w:szCs w:val="20"/>
              </w:rPr>
              <w:t>0</w:t>
            </w:r>
          </w:p>
        </w:tc>
        <w:tc>
          <w:tcPr>
            <w:tcW w:w="1060" w:type="pct"/>
            <w:tcBorders>
              <w:top w:val="nil"/>
              <w:left w:val="nil"/>
              <w:bottom w:val="single" w:color="auto" w:sz="4" w:space="0"/>
              <w:right w:val="single" w:color="auto" w:sz="4" w:space="0"/>
            </w:tcBorders>
            <w:shd w:val="clear" w:color="auto" w:fill="auto"/>
            <w:noWrap/>
            <w:vAlign w:val="center"/>
          </w:tcPr>
          <w:p w14:paraId="475A6274">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11" w:type="pct"/>
            <w:tcBorders>
              <w:top w:val="nil"/>
              <w:left w:val="nil"/>
              <w:bottom w:val="single" w:color="auto" w:sz="4" w:space="0"/>
              <w:right w:val="single" w:color="auto" w:sz="4" w:space="0"/>
            </w:tcBorders>
            <w:shd w:val="clear" w:color="auto" w:fill="auto"/>
            <w:noWrap/>
            <w:vAlign w:val="center"/>
          </w:tcPr>
          <w:p w14:paraId="717FD753">
            <w:pPr>
              <w:widowControl/>
              <w:spacing w:line="320" w:lineRule="exact"/>
              <w:ind w:firstLine="0" w:firstLineChars="0"/>
              <w:jc w:val="center"/>
              <w:rPr>
                <w:rFonts w:eastAsia="宋体"/>
                <w:kern w:val="0"/>
                <w:sz w:val="20"/>
                <w:szCs w:val="20"/>
              </w:rPr>
            </w:pPr>
            <w:r>
              <w:rPr>
                <w:rFonts w:eastAsia="宋体"/>
                <w:kern w:val="0"/>
                <w:sz w:val="20"/>
                <w:szCs w:val="20"/>
              </w:rPr>
              <w:t>0</w:t>
            </w:r>
          </w:p>
        </w:tc>
        <w:tc>
          <w:tcPr>
            <w:tcW w:w="1059" w:type="pct"/>
            <w:tcBorders>
              <w:top w:val="nil"/>
              <w:left w:val="nil"/>
              <w:bottom w:val="single" w:color="auto" w:sz="4" w:space="0"/>
              <w:right w:val="single" w:color="auto" w:sz="4" w:space="0"/>
            </w:tcBorders>
            <w:shd w:val="clear" w:color="auto" w:fill="auto"/>
            <w:noWrap/>
            <w:vAlign w:val="center"/>
          </w:tcPr>
          <w:p w14:paraId="50748D87">
            <w:pPr>
              <w:widowControl/>
              <w:spacing w:line="320" w:lineRule="exact"/>
              <w:ind w:firstLine="0" w:firstLineChars="0"/>
              <w:jc w:val="center"/>
              <w:rPr>
                <w:rFonts w:eastAsia="宋体"/>
                <w:kern w:val="0"/>
                <w:sz w:val="20"/>
                <w:szCs w:val="20"/>
              </w:rPr>
            </w:pPr>
            <w:r>
              <w:rPr>
                <w:rFonts w:eastAsia="宋体"/>
                <w:kern w:val="0"/>
                <w:sz w:val="20"/>
                <w:szCs w:val="20"/>
              </w:rPr>
              <w:t>0.00</w:t>
            </w:r>
          </w:p>
        </w:tc>
      </w:tr>
      <w:tr w14:paraId="2BC747CB">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4A172527">
            <w:pPr>
              <w:widowControl/>
              <w:spacing w:line="320" w:lineRule="exact"/>
              <w:ind w:firstLine="0" w:firstLineChars="0"/>
              <w:jc w:val="center"/>
              <w:rPr>
                <w:rFonts w:eastAsia="宋体"/>
                <w:kern w:val="0"/>
                <w:sz w:val="20"/>
                <w:szCs w:val="20"/>
              </w:rPr>
            </w:pPr>
            <w:r>
              <w:rPr>
                <w:rFonts w:eastAsia="宋体"/>
                <w:kern w:val="0"/>
                <w:sz w:val="20"/>
                <w:szCs w:val="20"/>
              </w:rPr>
              <w:t>（五）在建工程</w:t>
            </w:r>
          </w:p>
        </w:tc>
        <w:tc>
          <w:tcPr>
            <w:tcW w:w="611" w:type="pct"/>
            <w:tcBorders>
              <w:top w:val="nil"/>
              <w:left w:val="nil"/>
              <w:bottom w:val="single" w:color="auto" w:sz="4" w:space="0"/>
              <w:right w:val="single" w:color="auto" w:sz="4" w:space="0"/>
            </w:tcBorders>
            <w:shd w:val="clear" w:color="auto" w:fill="auto"/>
            <w:noWrap/>
            <w:vAlign w:val="center"/>
          </w:tcPr>
          <w:p w14:paraId="74F92241">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60" w:type="pct"/>
            <w:tcBorders>
              <w:top w:val="nil"/>
              <w:left w:val="nil"/>
              <w:bottom w:val="single" w:color="auto" w:sz="4" w:space="0"/>
              <w:right w:val="single" w:color="auto" w:sz="4" w:space="0"/>
            </w:tcBorders>
            <w:shd w:val="clear" w:color="auto" w:fill="auto"/>
            <w:noWrap/>
            <w:vAlign w:val="center"/>
          </w:tcPr>
          <w:p w14:paraId="14A416B2">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11" w:type="pct"/>
            <w:tcBorders>
              <w:top w:val="nil"/>
              <w:left w:val="nil"/>
              <w:bottom w:val="single" w:color="auto" w:sz="4" w:space="0"/>
              <w:right w:val="single" w:color="auto" w:sz="4" w:space="0"/>
            </w:tcBorders>
            <w:shd w:val="clear" w:color="auto" w:fill="auto"/>
            <w:noWrap/>
            <w:vAlign w:val="center"/>
          </w:tcPr>
          <w:p w14:paraId="76076089">
            <w:pPr>
              <w:widowControl/>
              <w:spacing w:line="320" w:lineRule="exact"/>
              <w:ind w:firstLine="0" w:firstLineChars="0"/>
              <w:jc w:val="center"/>
              <w:rPr>
                <w:rFonts w:eastAsia="宋体"/>
                <w:kern w:val="0"/>
                <w:sz w:val="20"/>
                <w:szCs w:val="20"/>
              </w:rPr>
            </w:pPr>
            <w:r>
              <w:rPr>
                <w:rFonts w:eastAsia="宋体"/>
                <w:kern w:val="0"/>
                <w:sz w:val="20"/>
                <w:szCs w:val="20"/>
              </w:rPr>
              <w:t>—</w:t>
            </w:r>
          </w:p>
        </w:tc>
        <w:tc>
          <w:tcPr>
            <w:tcW w:w="1059" w:type="pct"/>
            <w:tcBorders>
              <w:top w:val="nil"/>
              <w:left w:val="nil"/>
              <w:bottom w:val="single" w:color="auto" w:sz="4" w:space="0"/>
              <w:right w:val="single" w:color="auto" w:sz="4" w:space="0"/>
            </w:tcBorders>
            <w:shd w:val="clear" w:color="auto" w:fill="auto"/>
            <w:noWrap/>
            <w:vAlign w:val="center"/>
          </w:tcPr>
          <w:p w14:paraId="140F589D">
            <w:pPr>
              <w:widowControl/>
              <w:spacing w:line="320" w:lineRule="exact"/>
              <w:ind w:firstLine="0" w:firstLineChars="0"/>
              <w:jc w:val="center"/>
              <w:rPr>
                <w:rFonts w:eastAsia="宋体"/>
                <w:kern w:val="0"/>
                <w:sz w:val="20"/>
                <w:szCs w:val="20"/>
              </w:rPr>
            </w:pPr>
            <w:r>
              <w:rPr>
                <w:rFonts w:eastAsia="宋体"/>
                <w:kern w:val="0"/>
                <w:sz w:val="20"/>
                <w:szCs w:val="20"/>
              </w:rPr>
              <w:t>0.00</w:t>
            </w:r>
          </w:p>
        </w:tc>
      </w:tr>
      <w:tr w14:paraId="786592E7">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1719F889">
            <w:pPr>
              <w:widowControl/>
              <w:spacing w:line="320" w:lineRule="exact"/>
              <w:ind w:firstLine="0" w:firstLineChars="0"/>
              <w:jc w:val="center"/>
              <w:rPr>
                <w:rFonts w:eastAsia="宋体"/>
                <w:b/>
                <w:bCs/>
                <w:kern w:val="0"/>
                <w:sz w:val="20"/>
                <w:szCs w:val="20"/>
              </w:rPr>
            </w:pPr>
            <w:r>
              <w:rPr>
                <w:rFonts w:eastAsia="宋体"/>
                <w:b/>
                <w:bCs/>
                <w:kern w:val="0"/>
                <w:sz w:val="20"/>
                <w:szCs w:val="20"/>
              </w:rPr>
              <w:t>合计</w:t>
            </w:r>
          </w:p>
        </w:tc>
        <w:tc>
          <w:tcPr>
            <w:tcW w:w="611" w:type="pct"/>
            <w:tcBorders>
              <w:top w:val="nil"/>
              <w:left w:val="nil"/>
              <w:bottom w:val="single" w:color="auto" w:sz="4" w:space="0"/>
              <w:right w:val="single" w:color="auto" w:sz="4" w:space="0"/>
            </w:tcBorders>
            <w:shd w:val="clear" w:color="auto" w:fill="auto"/>
            <w:noWrap/>
            <w:vAlign w:val="center"/>
          </w:tcPr>
          <w:p w14:paraId="5A6065AD">
            <w:pPr>
              <w:widowControl/>
              <w:spacing w:line="320" w:lineRule="exact"/>
              <w:ind w:firstLine="0" w:firstLineChars="0"/>
              <w:jc w:val="center"/>
              <w:rPr>
                <w:rFonts w:eastAsia="宋体"/>
                <w:b/>
                <w:bCs/>
                <w:kern w:val="0"/>
                <w:sz w:val="20"/>
                <w:szCs w:val="20"/>
              </w:rPr>
            </w:pPr>
          </w:p>
        </w:tc>
        <w:tc>
          <w:tcPr>
            <w:tcW w:w="1060" w:type="pct"/>
            <w:tcBorders>
              <w:top w:val="nil"/>
              <w:left w:val="nil"/>
              <w:bottom w:val="single" w:color="auto" w:sz="4" w:space="0"/>
              <w:right w:val="single" w:color="auto" w:sz="4" w:space="0"/>
            </w:tcBorders>
            <w:shd w:val="clear" w:color="auto" w:fill="auto"/>
            <w:noWrap/>
            <w:vAlign w:val="center"/>
          </w:tcPr>
          <w:p w14:paraId="3F2989BF">
            <w:pPr>
              <w:widowControl/>
              <w:spacing w:line="320" w:lineRule="exact"/>
              <w:ind w:firstLine="0" w:firstLineChars="0"/>
              <w:jc w:val="center"/>
              <w:rPr>
                <w:rFonts w:eastAsia="宋体"/>
                <w:b/>
                <w:bCs/>
                <w:kern w:val="0"/>
                <w:sz w:val="20"/>
                <w:szCs w:val="20"/>
              </w:rPr>
            </w:pPr>
            <w:r>
              <w:rPr>
                <w:rFonts w:eastAsia="宋体"/>
                <w:b/>
                <w:bCs/>
                <w:kern w:val="0"/>
                <w:sz w:val="20"/>
                <w:szCs w:val="20"/>
              </w:rPr>
              <w:t>146.91</w:t>
            </w:r>
          </w:p>
        </w:tc>
        <w:tc>
          <w:tcPr>
            <w:tcW w:w="611" w:type="pct"/>
            <w:tcBorders>
              <w:top w:val="nil"/>
              <w:left w:val="nil"/>
              <w:bottom w:val="single" w:color="auto" w:sz="4" w:space="0"/>
              <w:right w:val="single" w:color="auto" w:sz="4" w:space="0"/>
            </w:tcBorders>
            <w:shd w:val="clear" w:color="auto" w:fill="auto"/>
            <w:noWrap/>
            <w:vAlign w:val="center"/>
          </w:tcPr>
          <w:p w14:paraId="37962D71">
            <w:pPr>
              <w:widowControl/>
              <w:spacing w:line="320" w:lineRule="exact"/>
              <w:ind w:firstLine="0" w:firstLineChars="0"/>
              <w:jc w:val="center"/>
              <w:rPr>
                <w:rFonts w:eastAsia="宋体"/>
                <w:b/>
                <w:bCs/>
                <w:kern w:val="0"/>
                <w:sz w:val="20"/>
                <w:szCs w:val="20"/>
              </w:rPr>
            </w:pPr>
          </w:p>
        </w:tc>
        <w:tc>
          <w:tcPr>
            <w:tcW w:w="1059" w:type="pct"/>
            <w:tcBorders>
              <w:top w:val="nil"/>
              <w:left w:val="nil"/>
              <w:bottom w:val="single" w:color="auto" w:sz="4" w:space="0"/>
              <w:right w:val="single" w:color="auto" w:sz="4" w:space="0"/>
            </w:tcBorders>
            <w:shd w:val="clear" w:color="auto" w:fill="auto"/>
            <w:noWrap/>
            <w:vAlign w:val="center"/>
          </w:tcPr>
          <w:p w14:paraId="175A25B7">
            <w:pPr>
              <w:widowControl/>
              <w:spacing w:line="320" w:lineRule="exact"/>
              <w:ind w:firstLine="0" w:firstLineChars="0"/>
              <w:jc w:val="center"/>
              <w:rPr>
                <w:rFonts w:eastAsia="宋体"/>
                <w:b/>
                <w:bCs/>
                <w:kern w:val="0"/>
                <w:sz w:val="20"/>
                <w:szCs w:val="20"/>
              </w:rPr>
            </w:pPr>
            <w:r>
              <w:rPr>
                <w:rFonts w:eastAsia="宋体"/>
                <w:b/>
                <w:bCs/>
                <w:kern w:val="0"/>
                <w:sz w:val="20"/>
                <w:szCs w:val="20"/>
              </w:rPr>
              <w:t>134.16</w:t>
            </w:r>
          </w:p>
        </w:tc>
      </w:tr>
      <w:tr w14:paraId="55179DBB">
        <w:tblPrEx>
          <w:tblCellMar>
            <w:top w:w="0" w:type="dxa"/>
            <w:left w:w="108" w:type="dxa"/>
            <w:bottom w:w="0" w:type="dxa"/>
            <w:right w:w="108" w:type="dxa"/>
          </w:tblCellMar>
        </w:tblPrEx>
        <w:trPr>
          <w:trHeight w:val="20" w:hRule="atLeast"/>
        </w:trPr>
        <w:tc>
          <w:tcPr>
            <w:tcW w:w="1659" w:type="pct"/>
            <w:tcBorders>
              <w:top w:val="nil"/>
              <w:left w:val="single" w:color="auto" w:sz="4" w:space="0"/>
              <w:bottom w:val="single" w:color="auto" w:sz="4" w:space="0"/>
              <w:right w:val="single" w:color="auto" w:sz="4" w:space="0"/>
            </w:tcBorders>
            <w:shd w:val="clear" w:color="auto" w:fill="auto"/>
            <w:noWrap/>
            <w:vAlign w:val="center"/>
          </w:tcPr>
          <w:p w14:paraId="6BC19550">
            <w:pPr>
              <w:widowControl/>
              <w:spacing w:line="320" w:lineRule="exact"/>
              <w:ind w:firstLine="0" w:firstLineChars="0"/>
              <w:jc w:val="center"/>
              <w:rPr>
                <w:rFonts w:eastAsia="宋体"/>
                <w:b/>
                <w:bCs/>
                <w:kern w:val="0"/>
                <w:sz w:val="20"/>
                <w:szCs w:val="20"/>
              </w:rPr>
            </w:pPr>
            <w:r>
              <w:rPr>
                <w:rFonts w:eastAsia="宋体"/>
                <w:b/>
                <w:bCs/>
                <w:kern w:val="0"/>
                <w:sz w:val="20"/>
                <w:szCs w:val="20"/>
              </w:rPr>
              <w:t>资产在用率</w:t>
            </w:r>
          </w:p>
        </w:tc>
        <w:tc>
          <w:tcPr>
            <w:tcW w:w="3341" w:type="pct"/>
            <w:gridSpan w:val="4"/>
            <w:tcBorders>
              <w:top w:val="single" w:color="auto" w:sz="4" w:space="0"/>
              <w:left w:val="nil"/>
              <w:bottom w:val="single" w:color="auto" w:sz="4" w:space="0"/>
              <w:right w:val="single" w:color="000000" w:sz="4" w:space="0"/>
            </w:tcBorders>
            <w:shd w:val="clear" w:color="auto" w:fill="auto"/>
            <w:noWrap/>
            <w:vAlign w:val="center"/>
          </w:tcPr>
          <w:p w14:paraId="7C89FF64">
            <w:pPr>
              <w:widowControl/>
              <w:spacing w:line="320" w:lineRule="exact"/>
              <w:ind w:firstLine="0" w:firstLineChars="0"/>
              <w:jc w:val="center"/>
              <w:rPr>
                <w:rFonts w:eastAsia="宋体"/>
                <w:b/>
                <w:bCs/>
                <w:kern w:val="0"/>
                <w:sz w:val="20"/>
                <w:szCs w:val="20"/>
              </w:rPr>
            </w:pPr>
            <w:r>
              <w:rPr>
                <w:rFonts w:eastAsia="宋体"/>
                <w:b/>
                <w:bCs/>
                <w:kern w:val="0"/>
                <w:sz w:val="20"/>
                <w:szCs w:val="20"/>
              </w:rPr>
              <w:t>91.32%</w:t>
            </w:r>
          </w:p>
        </w:tc>
      </w:tr>
    </w:tbl>
    <w:p w14:paraId="060AF943">
      <w:pPr>
        <w:ind w:firstLine="640"/>
      </w:pPr>
    </w:p>
    <w:p w14:paraId="6E092926">
      <w:pPr>
        <w:pStyle w:val="28"/>
        <w:spacing w:line="560" w:lineRule="exact"/>
        <w:rPr>
          <w:rFonts w:ascii="Times New Roman" w:hAnsi="Times New Roman"/>
        </w:rPr>
      </w:pPr>
      <w:bookmarkStart w:id="20" w:name="_Toc78317673"/>
      <w:r>
        <w:rPr>
          <w:rFonts w:ascii="Times New Roman" w:hAnsi="Times New Roman"/>
        </w:rPr>
        <w:t>（五）信息公开</w:t>
      </w:r>
      <w:bookmarkEnd w:id="20"/>
    </w:p>
    <w:p w14:paraId="707C7E47">
      <w:pPr>
        <w:ind w:firstLine="640"/>
        <w:rPr>
          <w:kern w:val="0"/>
          <w:szCs w:val="32"/>
        </w:rPr>
      </w:pPr>
      <w:r>
        <w:t>信息公开设置单个指标，</w:t>
      </w:r>
      <w:r>
        <w:rPr>
          <w:kern w:val="0"/>
          <w:szCs w:val="32"/>
        </w:rPr>
        <w:t>权重2.00分，实际得分2.00分，得分率100.00%。2020年市司法局预算及绩效信息在绵竹市政府网公开，故未扣分。</w:t>
      </w:r>
    </w:p>
    <w:p w14:paraId="73056426">
      <w:pPr>
        <w:pStyle w:val="2"/>
        <w:ind w:firstLine="640"/>
        <w:rPr>
          <w:bCs w:val="0"/>
          <w:szCs w:val="32"/>
        </w:rPr>
      </w:pPr>
      <w:bookmarkStart w:id="21" w:name="_Toc78317674"/>
      <w:r>
        <w:rPr>
          <w:bCs w:val="0"/>
          <w:szCs w:val="32"/>
        </w:rPr>
        <w:t>四、部门履职效能</w:t>
      </w:r>
      <w:bookmarkEnd w:id="21"/>
    </w:p>
    <w:p w14:paraId="30DFF779">
      <w:pPr>
        <w:pStyle w:val="3"/>
        <w:ind w:firstLine="643"/>
        <w:rPr>
          <w:rFonts w:ascii="Times New Roman" w:hAnsi="Times New Roman"/>
        </w:rPr>
      </w:pPr>
      <w:bookmarkStart w:id="22" w:name="_Toc78317675"/>
      <w:r>
        <w:rPr>
          <w:rFonts w:ascii="Times New Roman" w:hAnsi="Times New Roman"/>
        </w:rPr>
        <w:t>（一）部门履职的年度总体目标</w:t>
      </w:r>
      <w:bookmarkEnd w:id="22"/>
    </w:p>
    <w:p w14:paraId="1B25A591">
      <w:pPr>
        <w:ind w:firstLine="640"/>
      </w:pPr>
      <w:r>
        <w:t>2020年市做好人民调解、安置帮教、特殊人群管控、公共法律服务、法制宣传、村居法律顾问、依法治市、合法性审查等工作助推经济发展，为法治绵竹建设提供良好的法律服务和法律保障。</w:t>
      </w:r>
    </w:p>
    <w:p w14:paraId="0E4D5F88">
      <w:pPr>
        <w:pStyle w:val="3"/>
        <w:ind w:firstLine="643"/>
        <w:rPr>
          <w:rFonts w:ascii="Times New Roman" w:hAnsi="Times New Roman"/>
        </w:rPr>
      </w:pPr>
      <w:bookmarkStart w:id="23" w:name="_Toc78317676"/>
      <w:r>
        <w:rPr>
          <w:rFonts w:ascii="Times New Roman" w:hAnsi="Times New Roman"/>
        </w:rPr>
        <w:t>（二）重点工作任务绩效目标完成情况</w:t>
      </w:r>
      <w:bookmarkEnd w:id="23"/>
    </w:p>
    <w:p w14:paraId="49568C31">
      <w:pPr>
        <w:ind w:firstLine="640"/>
      </w:pPr>
      <w:r>
        <w:t>市司法局2020年完成目标情况较好，主要体现在以下五个方面：一是推进全面依法治市工作上新台阶；二是促进政府法制工作；三是强化矛盾纠纷化解，维护社会和谐稳定；四是优化司法行政职能，提升为民服务能力；五是夯实基层基础，汇聚司法行政合力。2020年市司法局部门整体绩效基本实现，服务对象满意度较高。</w:t>
      </w:r>
    </w:p>
    <w:p w14:paraId="184D1EF3">
      <w:pPr>
        <w:ind w:firstLine="640"/>
        <w:jc w:val="left"/>
        <w:rPr>
          <w:kern w:val="0"/>
          <w:szCs w:val="32"/>
        </w:rPr>
      </w:pPr>
      <w:r>
        <w:rPr>
          <w:kern w:val="0"/>
          <w:szCs w:val="32"/>
        </w:rPr>
        <w:t>在履职效能指标上，设置了重点任务完成度、法治宣传、帮扶率、合法性审查、内部法治培训、群众满意度6个二级指标，除法治宣传、帮扶率和合法性审查外，其余指标得分均在90分以上。</w:t>
      </w:r>
    </w:p>
    <w:p w14:paraId="61A92060">
      <w:pPr>
        <w:widowControl/>
        <w:ind w:firstLineChars="0"/>
        <w:jc w:val="center"/>
        <w:rPr>
          <w:rFonts w:eastAsia="幼圆"/>
          <w:b/>
          <w:color w:val="000000"/>
          <w:kern w:val="0"/>
          <w:sz w:val="28"/>
          <w:szCs w:val="28"/>
          <w:lang w:val="zh-CN"/>
        </w:rPr>
      </w:pPr>
      <w:r>
        <w:rPr>
          <w:rFonts w:eastAsia="幼圆"/>
          <w:b/>
          <w:color w:val="000000"/>
          <w:kern w:val="0"/>
          <w:sz w:val="28"/>
          <w:szCs w:val="28"/>
          <w:lang w:val="zh-CN"/>
        </w:rPr>
        <w:t>附表 履职效能指标得分情况</w:t>
      </w:r>
    </w:p>
    <w:tbl>
      <w:tblPr>
        <w:tblStyle w:val="16"/>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1701"/>
        <w:gridCol w:w="2484"/>
        <w:gridCol w:w="845"/>
        <w:gridCol w:w="845"/>
        <w:gridCol w:w="1253"/>
      </w:tblGrid>
      <w:tr w14:paraId="4FDA1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blHeader/>
          <w:jc w:val="center"/>
        </w:trPr>
        <w:tc>
          <w:tcPr>
            <w:tcW w:w="664" w:type="pct"/>
            <w:vMerge w:val="restart"/>
            <w:shd w:val="clear" w:color="000000" w:fill="00516B"/>
            <w:vAlign w:val="center"/>
          </w:tcPr>
          <w:p w14:paraId="304BE362">
            <w:pPr>
              <w:widowControl/>
              <w:ind w:firstLine="0" w:firstLineChars="0"/>
              <w:jc w:val="center"/>
              <w:rPr>
                <w:rFonts w:eastAsia="宋体"/>
                <w:b/>
                <w:bCs/>
                <w:color w:val="FFFFFF"/>
                <w:kern w:val="0"/>
                <w:sz w:val="20"/>
                <w:szCs w:val="20"/>
              </w:rPr>
            </w:pPr>
            <w:r>
              <w:rPr>
                <w:rFonts w:eastAsia="宋体"/>
                <w:b/>
                <w:bCs/>
                <w:color w:val="FFFFFF"/>
                <w:kern w:val="0"/>
                <w:sz w:val="20"/>
                <w:szCs w:val="20"/>
              </w:rPr>
              <w:t>一级指标</w:t>
            </w:r>
          </w:p>
        </w:tc>
        <w:tc>
          <w:tcPr>
            <w:tcW w:w="1035" w:type="pct"/>
            <w:vMerge w:val="restart"/>
            <w:shd w:val="clear" w:color="000000" w:fill="00516B"/>
            <w:vAlign w:val="center"/>
          </w:tcPr>
          <w:p w14:paraId="6A5EFEA4">
            <w:pPr>
              <w:widowControl/>
              <w:ind w:firstLine="0" w:firstLineChars="0"/>
              <w:jc w:val="center"/>
              <w:rPr>
                <w:rFonts w:eastAsia="宋体"/>
                <w:b/>
                <w:bCs/>
                <w:color w:val="FFFFFF"/>
                <w:kern w:val="0"/>
                <w:sz w:val="20"/>
                <w:szCs w:val="20"/>
              </w:rPr>
            </w:pPr>
            <w:r>
              <w:rPr>
                <w:rFonts w:eastAsia="宋体"/>
                <w:b/>
                <w:bCs/>
                <w:color w:val="FFFFFF"/>
                <w:kern w:val="0"/>
                <w:sz w:val="20"/>
                <w:szCs w:val="20"/>
              </w:rPr>
              <w:t>二级指标</w:t>
            </w:r>
          </w:p>
        </w:tc>
        <w:tc>
          <w:tcPr>
            <w:tcW w:w="1511" w:type="pct"/>
            <w:vMerge w:val="restart"/>
            <w:shd w:val="clear" w:color="000000" w:fill="00516B"/>
            <w:vAlign w:val="center"/>
          </w:tcPr>
          <w:p w14:paraId="595BC3D3">
            <w:pPr>
              <w:widowControl/>
              <w:ind w:firstLine="0" w:firstLineChars="0"/>
              <w:jc w:val="center"/>
              <w:rPr>
                <w:rFonts w:eastAsia="宋体"/>
                <w:b/>
                <w:bCs/>
                <w:color w:val="FFFFFF"/>
                <w:kern w:val="0"/>
                <w:sz w:val="20"/>
                <w:szCs w:val="20"/>
              </w:rPr>
            </w:pPr>
            <w:r>
              <w:rPr>
                <w:rFonts w:eastAsia="宋体"/>
                <w:b/>
                <w:bCs/>
                <w:color w:val="FFFFFF"/>
                <w:kern w:val="0"/>
                <w:sz w:val="20"/>
                <w:szCs w:val="20"/>
              </w:rPr>
              <w:t>三级指标</w:t>
            </w:r>
          </w:p>
        </w:tc>
        <w:tc>
          <w:tcPr>
            <w:tcW w:w="514" w:type="pct"/>
            <w:vMerge w:val="restart"/>
            <w:shd w:val="clear" w:color="000000" w:fill="00516B"/>
            <w:vAlign w:val="center"/>
          </w:tcPr>
          <w:p w14:paraId="30746539">
            <w:pPr>
              <w:widowControl/>
              <w:ind w:firstLine="0" w:firstLineChars="0"/>
              <w:jc w:val="center"/>
              <w:rPr>
                <w:rFonts w:eastAsia="宋体"/>
                <w:b/>
                <w:bCs/>
                <w:color w:val="FFFFFF"/>
                <w:kern w:val="0"/>
                <w:sz w:val="20"/>
                <w:szCs w:val="20"/>
              </w:rPr>
            </w:pPr>
            <w:r>
              <w:rPr>
                <w:rFonts w:eastAsia="宋体"/>
                <w:b/>
                <w:bCs/>
                <w:color w:val="FFFFFF"/>
                <w:kern w:val="0"/>
                <w:sz w:val="20"/>
                <w:szCs w:val="20"/>
              </w:rPr>
              <w:t>分值</w:t>
            </w:r>
          </w:p>
        </w:tc>
        <w:tc>
          <w:tcPr>
            <w:tcW w:w="514" w:type="pct"/>
            <w:vMerge w:val="restart"/>
            <w:shd w:val="clear" w:color="000000" w:fill="00516B"/>
            <w:vAlign w:val="center"/>
          </w:tcPr>
          <w:p w14:paraId="7C5C00F0">
            <w:pPr>
              <w:widowControl/>
              <w:ind w:firstLine="0" w:firstLineChars="0"/>
              <w:jc w:val="center"/>
              <w:rPr>
                <w:rFonts w:eastAsia="宋体"/>
                <w:b/>
                <w:bCs/>
                <w:color w:val="FFFFFF"/>
                <w:kern w:val="0"/>
                <w:sz w:val="20"/>
                <w:szCs w:val="20"/>
              </w:rPr>
            </w:pPr>
            <w:r>
              <w:rPr>
                <w:rFonts w:eastAsia="宋体"/>
                <w:b/>
                <w:bCs/>
                <w:color w:val="FFFFFF"/>
                <w:kern w:val="0"/>
                <w:sz w:val="20"/>
                <w:szCs w:val="20"/>
              </w:rPr>
              <w:t>得分</w:t>
            </w:r>
          </w:p>
        </w:tc>
        <w:tc>
          <w:tcPr>
            <w:tcW w:w="762" w:type="pct"/>
            <w:vMerge w:val="restart"/>
            <w:shd w:val="clear" w:color="000000" w:fill="00516B"/>
            <w:vAlign w:val="center"/>
          </w:tcPr>
          <w:p w14:paraId="709CF118">
            <w:pPr>
              <w:widowControl/>
              <w:ind w:firstLine="0" w:firstLineChars="0"/>
              <w:jc w:val="center"/>
              <w:rPr>
                <w:rFonts w:eastAsia="宋体"/>
                <w:b/>
                <w:bCs/>
                <w:color w:val="FFFFFF"/>
                <w:kern w:val="0"/>
                <w:sz w:val="20"/>
                <w:szCs w:val="20"/>
              </w:rPr>
            </w:pPr>
            <w:r>
              <w:rPr>
                <w:rFonts w:eastAsia="宋体"/>
                <w:b/>
                <w:bCs/>
                <w:color w:val="FFFFFF"/>
                <w:kern w:val="0"/>
                <w:sz w:val="20"/>
                <w:szCs w:val="20"/>
              </w:rPr>
              <w:t>得分率</w:t>
            </w:r>
          </w:p>
        </w:tc>
      </w:tr>
      <w:tr w14:paraId="00BA4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64" w:type="pct"/>
            <w:vMerge w:val="continue"/>
            <w:vAlign w:val="center"/>
          </w:tcPr>
          <w:p w14:paraId="7C3BBF84">
            <w:pPr>
              <w:widowControl/>
              <w:ind w:firstLine="0" w:firstLineChars="0"/>
              <w:jc w:val="center"/>
              <w:rPr>
                <w:rFonts w:eastAsia="宋体"/>
                <w:b/>
                <w:bCs/>
                <w:color w:val="FFFFFF"/>
                <w:kern w:val="0"/>
                <w:sz w:val="20"/>
                <w:szCs w:val="20"/>
              </w:rPr>
            </w:pPr>
          </w:p>
        </w:tc>
        <w:tc>
          <w:tcPr>
            <w:tcW w:w="1035" w:type="pct"/>
            <w:vMerge w:val="continue"/>
            <w:vAlign w:val="center"/>
          </w:tcPr>
          <w:p w14:paraId="1B2F2949">
            <w:pPr>
              <w:widowControl/>
              <w:ind w:firstLine="0" w:firstLineChars="0"/>
              <w:jc w:val="center"/>
              <w:rPr>
                <w:rFonts w:eastAsia="宋体"/>
                <w:b/>
                <w:bCs/>
                <w:color w:val="FFFFFF"/>
                <w:kern w:val="0"/>
                <w:sz w:val="20"/>
                <w:szCs w:val="20"/>
              </w:rPr>
            </w:pPr>
          </w:p>
        </w:tc>
        <w:tc>
          <w:tcPr>
            <w:tcW w:w="1511" w:type="pct"/>
            <w:vMerge w:val="continue"/>
            <w:vAlign w:val="center"/>
          </w:tcPr>
          <w:p w14:paraId="7B4F9295">
            <w:pPr>
              <w:widowControl/>
              <w:ind w:firstLine="0" w:firstLineChars="0"/>
              <w:jc w:val="center"/>
              <w:rPr>
                <w:rFonts w:eastAsia="宋体"/>
                <w:b/>
                <w:bCs/>
                <w:color w:val="FFFFFF"/>
                <w:kern w:val="0"/>
                <w:sz w:val="20"/>
                <w:szCs w:val="20"/>
              </w:rPr>
            </w:pPr>
          </w:p>
        </w:tc>
        <w:tc>
          <w:tcPr>
            <w:tcW w:w="514" w:type="pct"/>
            <w:vMerge w:val="continue"/>
            <w:vAlign w:val="center"/>
          </w:tcPr>
          <w:p w14:paraId="36B75FC1">
            <w:pPr>
              <w:widowControl/>
              <w:ind w:firstLine="0" w:firstLineChars="0"/>
              <w:jc w:val="center"/>
              <w:rPr>
                <w:rFonts w:eastAsia="宋体"/>
                <w:b/>
                <w:bCs/>
                <w:color w:val="FFFFFF"/>
                <w:kern w:val="0"/>
                <w:sz w:val="20"/>
                <w:szCs w:val="20"/>
              </w:rPr>
            </w:pPr>
          </w:p>
        </w:tc>
        <w:tc>
          <w:tcPr>
            <w:tcW w:w="514" w:type="pct"/>
            <w:vMerge w:val="continue"/>
            <w:vAlign w:val="center"/>
          </w:tcPr>
          <w:p w14:paraId="33E1523F">
            <w:pPr>
              <w:widowControl/>
              <w:ind w:firstLine="0" w:firstLineChars="0"/>
              <w:jc w:val="center"/>
              <w:rPr>
                <w:rFonts w:eastAsia="宋体"/>
                <w:b/>
                <w:bCs/>
                <w:color w:val="FFFFFF"/>
                <w:kern w:val="0"/>
                <w:sz w:val="20"/>
                <w:szCs w:val="20"/>
              </w:rPr>
            </w:pPr>
          </w:p>
        </w:tc>
        <w:tc>
          <w:tcPr>
            <w:tcW w:w="762" w:type="pct"/>
            <w:vMerge w:val="continue"/>
            <w:vAlign w:val="center"/>
          </w:tcPr>
          <w:p w14:paraId="661CFA46">
            <w:pPr>
              <w:widowControl/>
              <w:ind w:firstLine="0" w:firstLineChars="0"/>
              <w:jc w:val="center"/>
              <w:rPr>
                <w:rFonts w:eastAsia="宋体"/>
                <w:b/>
                <w:bCs/>
                <w:color w:val="FFFFFF"/>
                <w:kern w:val="0"/>
                <w:sz w:val="20"/>
                <w:szCs w:val="20"/>
              </w:rPr>
            </w:pPr>
          </w:p>
        </w:tc>
      </w:tr>
      <w:tr w14:paraId="12B83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restart"/>
            <w:shd w:val="clear" w:color="auto" w:fill="auto"/>
            <w:vAlign w:val="center"/>
          </w:tcPr>
          <w:p w14:paraId="04A52183">
            <w:pPr>
              <w:widowControl/>
              <w:ind w:firstLine="0" w:firstLineChars="0"/>
              <w:rPr>
                <w:rFonts w:eastAsia="宋体"/>
                <w:b/>
                <w:bCs/>
                <w:kern w:val="0"/>
                <w:sz w:val="20"/>
                <w:szCs w:val="20"/>
              </w:rPr>
            </w:pPr>
            <w:r>
              <w:rPr>
                <w:rFonts w:eastAsia="宋体"/>
                <w:b/>
                <w:bCs/>
                <w:kern w:val="0"/>
                <w:sz w:val="20"/>
                <w:szCs w:val="20"/>
              </w:rPr>
              <w:t>履职效能</w:t>
            </w:r>
          </w:p>
        </w:tc>
        <w:tc>
          <w:tcPr>
            <w:tcW w:w="1035" w:type="pct"/>
            <w:vMerge w:val="restart"/>
            <w:shd w:val="clear" w:color="000000" w:fill="FFFFFF"/>
            <w:vAlign w:val="center"/>
          </w:tcPr>
          <w:p w14:paraId="4E035BA8">
            <w:pPr>
              <w:widowControl/>
              <w:ind w:firstLine="0" w:firstLineChars="0"/>
              <w:jc w:val="center"/>
              <w:rPr>
                <w:rFonts w:eastAsia="宋体"/>
                <w:kern w:val="0"/>
                <w:sz w:val="20"/>
                <w:szCs w:val="20"/>
              </w:rPr>
            </w:pPr>
            <w:r>
              <w:rPr>
                <w:rFonts w:eastAsia="宋体"/>
                <w:kern w:val="0"/>
                <w:sz w:val="20"/>
                <w:szCs w:val="20"/>
              </w:rPr>
              <w:t>重点任务完成度</w:t>
            </w:r>
          </w:p>
        </w:tc>
        <w:tc>
          <w:tcPr>
            <w:tcW w:w="1511" w:type="pct"/>
            <w:shd w:val="clear" w:color="000000" w:fill="FFFFFF"/>
            <w:vAlign w:val="center"/>
          </w:tcPr>
          <w:p w14:paraId="71E022CA">
            <w:pPr>
              <w:widowControl/>
              <w:ind w:firstLine="0" w:firstLineChars="0"/>
              <w:jc w:val="center"/>
              <w:rPr>
                <w:rFonts w:eastAsia="宋体"/>
                <w:kern w:val="0"/>
                <w:sz w:val="20"/>
                <w:szCs w:val="20"/>
              </w:rPr>
            </w:pPr>
            <w:r>
              <w:rPr>
                <w:rFonts w:eastAsia="宋体"/>
                <w:color w:val="000000"/>
                <w:sz w:val="20"/>
                <w:szCs w:val="20"/>
              </w:rPr>
              <w:t>任务完成率</w:t>
            </w:r>
          </w:p>
        </w:tc>
        <w:tc>
          <w:tcPr>
            <w:tcW w:w="514" w:type="pct"/>
            <w:shd w:val="clear" w:color="000000" w:fill="FFFFFF"/>
            <w:vAlign w:val="center"/>
          </w:tcPr>
          <w:p w14:paraId="3EA38968">
            <w:pPr>
              <w:widowControl/>
              <w:ind w:firstLine="0" w:firstLineChars="0"/>
              <w:jc w:val="center"/>
              <w:rPr>
                <w:rFonts w:eastAsia="宋体"/>
                <w:kern w:val="0"/>
                <w:sz w:val="20"/>
                <w:szCs w:val="20"/>
              </w:rPr>
            </w:pPr>
            <w:r>
              <w:rPr>
                <w:rFonts w:eastAsia="宋体"/>
                <w:kern w:val="0"/>
                <w:sz w:val="20"/>
                <w:szCs w:val="20"/>
              </w:rPr>
              <w:t>7.00</w:t>
            </w:r>
          </w:p>
        </w:tc>
        <w:tc>
          <w:tcPr>
            <w:tcW w:w="514" w:type="pct"/>
            <w:shd w:val="clear" w:color="auto" w:fill="auto"/>
            <w:vAlign w:val="center"/>
          </w:tcPr>
          <w:p w14:paraId="22DB3586">
            <w:pPr>
              <w:widowControl/>
              <w:ind w:firstLine="0" w:firstLineChars="0"/>
              <w:jc w:val="center"/>
              <w:rPr>
                <w:rFonts w:eastAsia="宋体"/>
                <w:kern w:val="0"/>
                <w:sz w:val="20"/>
                <w:szCs w:val="20"/>
              </w:rPr>
            </w:pPr>
            <w:r>
              <w:rPr>
                <w:rFonts w:eastAsia="宋体"/>
                <w:kern w:val="0"/>
                <w:sz w:val="20"/>
                <w:szCs w:val="20"/>
              </w:rPr>
              <w:t>7.00</w:t>
            </w:r>
          </w:p>
        </w:tc>
        <w:tc>
          <w:tcPr>
            <w:tcW w:w="762" w:type="pct"/>
            <w:shd w:val="clear" w:color="auto" w:fill="auto"/>
            <w:vAlign w:val="center"/>
          </w:tcPr>
          <w:p w14:paraId="4EA107E2">
            <w:pPr>
              <w:widowControl/>
              <w:ind w:firstLine="0" w:firstLineChars="0"/>
              <w:jc w:val="center"/>
              <w:rPr>
                <w:rFonts w:eastAsia="宋体"/>
                <w:kern w:val="0"/>
                <w:sz w:val="20"/>
                <w:szCs w:val="20"/>
              </w:rPr>
            </w:pPr>
            <w:r>
              <w:rPr>
                <w:rFonts w:eastAsia="宋体"/>
                <w:kern w:val="0"/>
                <w:sz w:val="20"/>
                <w:szCs w:val="20"/>
              </w:rPr>
              <w:t>100.00%</w:t>
            </w:r>
          </w:p>
        </w:tc>
      </w:tr>
      <w:tr w14:paraId="29C80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40323D24">
            <w:pPr>
              <w:widowControl/>
              <w:ind w:firstLine="0" w:firstLineChars="0"/>
              <w:jc w:val="center"/>
              <w:rPr>
                <w:rFonts w:eastAsia="宋体"/>
                <w:b/>
                <w:bCs/>
                <w:kern w:val="0"/>
                <w:sz w:val="20"/>
                <w:szCs w:val="20"/>
              </w:rPr>
            </w:pPr>
          </w:p>
        </w:tc>
        <w:tc>
          <w:tcPr>
            <w:tcW w:w="1035" w:type="pct"/>
            <w:vMerge w:val="continue"/>
            <w:shd w:val="clear" w:color="000000" w:fill="FFFFFF"/>
            <w:vAlign w:val="center"/>
          </w:tcPr>
          <w:p w14:paraId="626055EF">
            <w:pPr>
              <w:ind w:firstLine="400"/>
              <w:jc w:val="center"/>
              <w:rPr>
                <w:rFonts w:eastAsia="宋体"/>
                <w:kern w:val="0"/>
                <w:sz w:val="20"/>
                <w:szCs w:val="20"/>
              </w:rPr>
            </w:pPr>
          </w:p>
        </w:tc>
        <w:tc>
          <w:tcPr>
            <w:tcW w:w="1511" w:type="pct"/>
            <w:shd w:val="clear" w:color="000000" w:fill="FFFFFF"/>
            <w:vAlign w:val="center"/>
          </w:tcPr>
          <w:p w14:paraId="24CD9315">
            <w:pPr>
              <w:widowControl/>
              <w:ind w:firstLine="0" w:firstLineChars="0"/>
              <w:jc w:val="center"/>
              <w:rPr>
                <w:rFonts w:eastAsia="宋体"/>
                <w:kern w:val="0"/>
                <w:sz w:val="20"/>
                <w:szCs w:val="20"/>
              </w:rPr>
            </w:pPr>
            <w:r>
              <w:rPr>
                <w:rFonts w:eastAsia="宋体"/>
                <w:color w:val="000000"/>
                <w:sz w:val="20"/>
                <w:szCs w:val="20"/>
              </w:rPr>
              <w:t>案件调解成功率</w:t>
            </w:r>
          </w:p>
        </w:tc>
        <w:tc>
          <w:tcPr>
            <w:tcW w:w="514" w:type="pct"/>
            <w:shd w:val="clear" w:color="000000" w:fill="FFFFFF"/>
            <w:vAlign w:val="center"/>
          </w:tcPr>
          <w:p w14:paraId="7D905D9F">
            <w:pPr>
              <w:widowControl/>
              <w:ind w:firstLine="0" w:firstLineChars="0"/>
              <w:jc w:val="center"/>
              <w:rPr>
                <w:rFonts w:eastAsia="宋体"/>
                <w:kern w:val="0"/>
                <w:sz w:val="20"/>
                <w:szCs w:val="20"/>
              </w:rPr>
            </w:pPr>
            <w:r>
              <w:rPr>
                <w:rFonts w:eastAsia="宋体"/>
                <w:kern w:val="0"/>
                <w:sz w:val="20"/>
                <w:szCs w:val="20"/>
              </w:rPr>
              <w:t>7.00</w:t>
            </w:r>
          </w:p>
        </w:tc>
        <w:tc>
          <w:tcPr>
            <w:tcW w:w="514" w:type="pct"/>
            <w:shd w:val="clear" w:color="auto" w:fill="auto"/>
            <w:vAlign w:val="center"/>
          </w:tcPr>
          <w:p w14:paraId="2664AA87">
            <w:pPr>
              <w:widowControl/>
              <w:ind w:firstLine="0" w:firstLineChars="0"/>
              <w:jc w:val="center"/>
              <w:rPr>
                <w:rFonts w:eastAsia="宋体"/>
                <w:kern w:val="0"/>
                <w:sz w:val="20"/>
                <w:szCs w:val="20"/>
              </w:rPr>
            </w:pPr>
            <w:r>
              <w:rPr>
                <w:rFonts w:eastAsia="宋体"/>
                <w:kern w:val="0"/>
                <w:sz w:val="20"/>
                <w:szCs w:val="20"/>
              </w:rPr>
              <w:t>6.79</w:t>
            </w:r>
          </w:p>
        </w:tc>
        <w:tc>
          <w:tcPr>
            <w:tcW w:w="762" w:type="pct"/>
            <w:shd w:val="clear" w:color="auto" w:fill="auto"/>
            <w:vAlign w:val="center"/>
          </w:tcPr>
          <w:p w14:paraId="7EEEC9FE">
            <w:pPr>
              <w:widowControl/>
              <w:ind w:firstLine="0" w:firstLineChars="0"/>
              <w:jc w:val="center"/>
              <w:rPr>
                <w:rFonts w:eastAsia="宋体"/>
                <w:kern w:val="0"/>
                <w:sz w:val="20"/>
                <w:szCs w:val="20"/>
              </w:rPr>
            </w:pPr>
            <w:r>
              <w:rPr>
                <w:rFonts w:eastAsia="宋体"/>
                <w:kern w:val="0"/>
                <w:sz w:val="20"/>
                <w:szCs w:val="20"/>
              </w:rPr>
              <w:t>97.00%</w:t>
            </w:r>
          </w:p>
        </w:tc>
      </w:tr>
      <w:tr w14:paraId="7F216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64" w:type="pct"/>
            <w:vMerge w:val="continue"/>
            <w:vAlign w:val="center"/>
          </w:tcPr>
          <w:p w14:paraId="794EF946">
            <w:pPr>
              <w:widowControl/>
              <w:ind w:firstLine="0" w:firstLineChars="0"/>
              <w:jc w:val="center"/>
              <w:rPr>
                <w:rFonts w:eastAsia="宋体"/>
                <w:b/>
                <w:bCs/>
                <w:kern w:val="0"/>
                <w:sz w:val="20"/>
                <w:szCs w:val="20"/>
              </w:rPr>
            </w:pPr>
          </w:p>
        </w:tc>
        <w:tc>
          <w:tcPr>
            <w:tcW w:w="1035" w:type="pct"/>
            <w:vMerge w:val="restart"/>
            <w:shd w:val="clear" w:color="000000" w:fill="FFFFFF"/>
            <w:vAlign w:val="center"/>
          </w:tcPr>
          <w:p w14:paraId="65BDDAE1">
            <w:pPr>
              <w:ind w:firstLine="0" w:firstLineChars="0"/>
              <w:jc w:val="center"/>
              <w:rPr>
                <w:rFonts w:eastAsia="宋体"/>
                <w:color w:val="000000"/>
                <w:sz w:val="20"/>
                <w:szCs w:val="20"/>
              </w:rPr>
            </w:pPr>
            <w:r>
              <w:rPr>
                <w:rFonts w:eastAsia="宋体"/>
                <w:color w:val="000000"/>
                <w:sz w:val="20"/>
                <w:szCs w:val="20"/>
              </w:rPr>
              <w:t>法治宣传</w:t>
            </w:r>
          </w:p>
        </w:tc>
        <w:tc>
          <w:tcPr>
            <w:tcW w:w="1511" w:type="pct"/>
            <w:shd w:val="clear" w:color="000000" w:fill="FFFFFF"/>
            <w:vAlign w:val="center"/>
          </w:tcPr>
          <w:p w14:paraId="3F82CBAB">
            <w:pPr>
              <w:widowControl/>
              <w:ind w:firstLine="0" w:firstLineChars="0"/>
              <w:jc w:val="center"/>
              <w:rPr>
                <w:rFonts w:eastAsia="宋体"/>
                <w:kern w:val="0"/>
                <w:sz w:val="20"/>
                <w:szCs w:val="20"/>
              </w:rPr>
            </w:pPr>
            <w:r>
              <w:rPr>
                <w:rFonts w:eastAsia="宋体"/>
                <w:color w:val="000000"/>
                <w:sz w:val="20"/>
                <w:szCs w:val="20"/>
              </w:rPr>
              <w:t>扫黑除恶宣传力度</w:t>
            </w:r>
          </w:p>
        </w:tc>
        <w:tc>
          <w:tcPr>
            <w:tcW w:w="514" w:type="pct"/>
            <w:shd w:val="clear" w:color="000000" w:fill="FFFFFF"/>
            <w:vAlign w:val="center"/>
          </w:tcPr>
          <w:p w14:paraId="17CC4879">
            <w:pPr>
              <w:widowControl/>
              <w:ind w:firstLine="0" w:firstLineChars="0"/>
              <w:jc w:val="center"/>
              <w:rPr>
                <w:rFonts w:eastAsia="宋体"/>
                <w:kern w:val="0"/>
                <w:sz w:val="20"/>
                <w:szCs w:val="20"/>
              </w:rPr>
            </w:pPr>
            <w:r>
              <w:rPr>
                <w:rFonts w:eastAsia="宋体"/>
                <w:color w:val="000000"/>
                <w:sz w:val="20"/>
                <w:szCs w:val="20"/>
              </w:rPr>
              <w:t>5.00</w:t>
            </w:r>
          </w:p>
        </w:tc>
        <w:tc>
          <w:tcPr>
            <w:tcW w:w="514" w:type="pct"/>
            <w:shd w:val="clear" w:color="auto" w:fill="auto"/>
            <w:vAlign w:val="center"/>
          </w:tcPr>
          <w:p w14:paraId="13050C46">
            <w:pPr>
              <w:widowControl/>
              <w:ind w:firstLine="0" w:firstLineChars="0"/>
              <w:jc w:val="center"/>
              <w:rPr>
                <w:rFonts w:eastAsia="宋体"/>
                <w:kern w:val="0"/>
                <w:sz w:val="20"/>
                <w:szCs w:val="20"/>
              </w:rPr>
            </w:pPr>
            <w:r>
              <w:rPr>
                <w:rFonts w:eastAsia="宋体"/>
                <w:color w:val="000000"/>
                <w:sz w:val="20"/>
                <w:szCs w:val="20"/>
              </w:rPr>
              <w:t>5.00</w:t>
            </w:r>
          </w:p>
        </w:tc>
        <w:tc>
          <w:tcPr>
            <w:tcW w:w="762" w:type="pct"/>
            <w:shd w:val="clear" w:color="auto" w:fill="auto"/>
            <w:vAlign w:val="center"/>
          </w:tcPr>
          <w:p w14:paraId="43B48364">
            <w:pPr>
              <w:widowControl/>
              <w:ind w:firstLine="0" w:firstLineChars="0"/>
              <w:jc w:val="center"/>
              <w:rPr>
                <w:rFonts w:eastAsia="宋体"/>
                <w:kern w:val="0"/>
                <w:sz w:val="20"/>
                <w:szCs w:val="20"/>
              </w:rPr>
            </w:pPr>
            <w:r>
              <w:rPr>
                <w:rFonts w:eastAsia="宋体"/>
                <w:color w:val="000000"/>
                <w:sz w:val="20"/>
                <w:szCs w:val="20"/>
              </w:rPr>
              <w:t>100.00%</w:t>
            </w:r>
          </w:p>
        </w:tc>
      </w:tr>
      <w:tr w14:paraId="68D9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64" w:type="pct"/>
            <w:vMerge w:val="continue"/>
            <w:vAlign w:val="center"/>
          </w:tcPr>
          <w:p w14:paraId="3EC7EEEB">
            <w:pPr>
              <w:widowControl/>
              <w:ind w:firstLine="0" w:firstLineChars="0"/>
              <w:jc w:val="center"/>
              <w:rPr>
                <w:rFonts w:eastAsia="宋体"/>
                <w:b/>
                <w:bCs/>
                <w:kern w:val="0"/>
                <w:sz w:val="20"/>
                <w:szCs w:val="20"/>
              </w:rPr>
            </w:pPr>
          </w:p>
        </w:tc>
        <w:tc>
          <w:tcPr>
            <w:tcW w:w="1035" w:type="pct"/>
            <w:vMerge w:val="continue"/>
            <w:shd w:val="clear" w:color="000000" w:fill="FFFFFF"/>
            <w:vAlign w:val="center"/>
          </w:tcPr>
          <w:p w14:paraId="17257288">
            <w:pPr>
              <w:ind w:firstLine="0" w:firstLineChars="0"/>
              <w:jc w:val="center"/>
              <w:rPr>
                <w:rFonts w:eastAsia="宋体"/>
                <w:color w:val="000000"/>
                <w:sz w:val="20"/>
                <w:szCs w:val="20"/>
              </w:rPr>
            </w:pPr>
          </w:p>
        </w:tc>
        <w:tc>
          <w:tcPr>
            <w:tcW w:w="1511" w:type="pct"/>
            <w:shd w:val="clear" w:color="000000" w:fill="FFFFFF"/>
            <w:vAlign w:val="center"/>
          </w:tcPr>
          <w:p w14:paraId="12A797FC">
            <w:pPr>
              <w:widowControl/>
              <w:ind w:firstLine="0" w:firstLineChars="0"/>
              <w:jc w:val="center"/>
              <w:rPr>
                <w:rFonts w:eastAsia="宋体"/>
                <w:color w:val="000000"/>
                <w:sz w:val="20"/>
                <w:szCs w:val="20"/>
              </w:rPr>
            </w:pPr>
            <w:r>
              <w:rPr>
                <w:rFonts w:eastAsia="宋体"/>
                <w:color w:val="000000"/>
                <w:sz w:val="20"/>
                <w:szCs w:val="20"/>
              </w:rPr>
              <w:t>法治宣传力度</w:t>
            </w:r>
          </w:p>
        </w:tc>
        <w:tc>
          <w:tcPr>
            <w:tcW w:w="514" w:type="pct"/>
            <w:shd w:val="clear" w:color="000000" w:fill="FFFFFF"/>
            <w:vAlign w:val="center"/>
          </w:tcPr>
          <w:p w14:paraId="427E6A73">
            <w:pPr>
              <w:widowControl/>
              <w:ind w:firstLine="0" w:firstLineChars="0"/>
              <w:jc w:val="center"/>
              <w:rPr>
                <w:rFonts w:eastAsia="宋体"/>
                <w:color w:val="000000"/>
                <w:sz w:val="20"/>
                <w:szCs w:val="20"/>
              </w:rPr>
            </w:pPr>
            <w:r>
              <w:rPr>
                <w:rFonts w:eastAsia="宋体"/>
                <w:color w:val="000000"/>
                <w:sz w:val="20"/>
                <w:szCs w:val="20"/>
              </w:rPr>
              <w:t>5.00</w:t>
            </w:r>
          </w:p>
        </w:tc>
        <w:tc>
          <w:tcPr>
            <w:tcW w:w="514" w:type="pct"/>
            <w:shd w:val="clear" w:color="auto" w:fill="auto"/>
            <w:vAlign w:val="center"/>
          </w:tcPr>
          <w:p w14:paraId="06C697B2">
            <w:pPr>
              <w:widowControl/>
              <w:ind w:firstLine="0" w:firstLineChars="0"/>
              <w:jc w:val="center"/>
              <w:rPr>
                <w:rFonts w:eastAsia="宋体"/>
                <w:color w:val="000000"/>
                <w:sz w:val="20"/>
                <w:szCs w:val="20"/>
              </w:rPr>
            </w:pPr>
            <w:r>
              <w:rPr>
                <w:rFonts w:eastAsia="宋体"/>
                <w:color w:val="000000"/>
                <w:sz w:val="20"/>
                <w:szCs w:val="20"/>
              </w:rPr>
              <w:t>5.00</w:t>
            </w:r>
          </w:p>
        </w:tc>
        <w:tc>
          <w:tcPr>
            <w:tcW w:w="762" w:type="pct"/>
            <w:shd w:val="clear" w:color="auto" w:fill="auto"/>
            <w:vAlign w:val="center"/>
          </w:tcPr>
          <w:p w14:paraId="0BB639F2">
            <w:pPr>
              <w:widowControl/>
              <w:ind w:firstLine="0" w:firstLineChars="0"/>
              <w:jc w:val="center"/>
              <w:rPr>
                <w:rFonts w:eastAsia="宋体"/>
                <w:color w:val="000000"/>
                <w:sz w:val="20"/>
                <w:szCs w:val="20"/>
              </w:rPr>
            </w:pPr>
            <w:r>
              <w:rPr>
                <w:rFonts w:eastAsia="宋体"/>
                <w:color w:val="000000"/>
                <w:sz w:val="20"/>
                <w:szCs w:val="20"/>
              </w:rPr>
              <w:t>100.00%</w:t>
            </w:r>
          </w:p>
        </w:tc>
      </w:tr>
      <w:tr w14:paraId="64A74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0107F1E5">
            <w:pPr>
              <w:widowControl/>
              <w:ind w:firstLine="0" w:firstLineChars="0"/>
              <w:jc w:val="center"/>
              <w:rPr>
                <w:rFonts w:eastAsia="宋体"/>
                <w:b/>
                <w:bCs/>
                <w:kern w:val="0"/>
                <w:sz w:val="20"/>
                <w:szCs w:val="20"/>
              </w:rPr>
            </w:pPr>
          </w:p>
        </w:tc>
        <w:tc>
          <w:tcPr>
            <w:tcW w:w="1035" w:type="pct"/>
            <w:shd w:val="clear" w:color="000000" w:fill="FFFFFF"/>
            <w:vAlign w:val="center"/>
          </w:tcPr>
          <w:p w14:paraId="28D78010">
            <w:pPr>
              <w:widowControl/>
              <w:ind w:firstLine="0" w:firstLineChars="0"/>
              <w:jc w:val="center"/>
              <w:rPr>
                <w:rFonts w:eastAsia="宋体"/>
                <w:kern w:val="0"/>
                <w:sz w:val="20"/>
                <w:szCs w:val="20"/>
              </w:rPr>
            </w:pPr>
            <w:r>
              <w:rPr>
                <w:rFonts w:eastAsia="宋体"/>
                <w:kern w:val="0"/>
                <w:sz w:val="20"/>
                <w:szCs w:val="20"/>
              </w:rPr>
              <w:t>帮扶率</w:t>
            </w:r>
          </w:p>
        </w:tc>
        <w:tc>
          <w:tcPr>
            <w:tcW w:w="1511" w:type="pct"/>
            <w:shd w:val="clear" w:color="000000" w:fill="FFFFFF"/>
            <w:vAlign w:val="center"/>
          </w:tcPr>
          <w:p w14:paraId="6E589D2F">
            <w:pPr>
              <w:widowControl/>
              <w:ind w:firstLine="0" w:firstLineChars="0"/>
              <w:jc w:val="center"/>
              <w:rPr>
                <w:rFonts w:eastAsia="宋体"/>
                <w:kern w:val="0"/>
                <w:sz w:val="20"/>
                <w:szCs w:val="20"/>
              </w:rPr>
            </w:pPr>
            <w:r>
              <w:rPr>
                <w:rFonts w:eastAsia="宋体"/>
                <w:color w:val="000000"/>
                <w:sz w:val="20"/>
                <w:szCs w:val="20"/>
              </w:rPr>
              <w:t>安置帮教人数上升率</w:t>
            </w:r>
          </w:p>
        </w:tc>
        <w:tc>
          <w:tcPr>
            <w:tcW w:w="514" w:type="pct"/>
            <w:shd w:val="clear" w:color="000000" w:fill="FFFFFF"/>
            <w:vAlign w:val="center"/>
          </w:tcPr>
          <w:p w14:paraId="58930254">
            <w:pPr>
              <w:widowControl/>
              <w:ind w:firstLine="0" w:firstLineChars="0"/>
              <w:jc w:val="center"/>
              <w:rPr>
                <w:rFonts w:eastAsia="宋体"/>
                <w:kern w:val="0"/>
                <w:sz w:val="20"/>
                <w:szCs w:val="20"/>
              </w:rPr>
            </w:pPr>
            <w:r>
              <w:rPr>
                <w:rFonts w:eastAsia="宋体"/>
                <w:color w:val="000000"/>
                <w:sz w:val="20"/>
                <w:szCs w:val="20"/>
              </w:rPr>
              <w:t>10.00</w:t>
            </w:r>
          </w:p>
        </w:tc>
        <w:tc>
          <w:tcPr>
            <w:tcW w:w="514" w:type="pct"/>
            <w:shd w:val="clear" w:color="auto" w:fill="auto"/>
            <w:vAlign w:val="center"/>
          </w:tcPr>
          <w:p w14:paraId="1ACD487A">
            <w:pPr>
              <w:widowControl/>
              <w:ind w:firstLine="0" w:firstLineChars="0"/>
              <w:jc w:val="center"/>
              <w:rPr>
                <w:rFonts w:eastAsia="宋体"/>
                <w:kern w:val="0"/>
                <w:sz w:val="20"/>
                <w:szCs w:val="20"/>
              </w:rPr>
            </w:pPr>
            <w:r>
              <w:rPr>
                <w:rFonts w:eastAsia="宋体"/>
                <w:color w:val="000000"/>
                <w:sz w:val="20"/>
                <w:szCs w:val="20"/>
              </w:rPr>
              <w:t>6.00</w:t>
            </w:r>
          </w:p>
        </w:tc>
        <w:tc>
          <w:tcPr>
            <w:tcW w:w="762" w:type="pct"/>
            <w:shd w:val="clear" w:color="auto" w:fill="auto"/>
            <w:vAlign w:val="center"/>
          </w:tcPr>
          <w:p w14:paraId="506242BE">
            <w:pPr>
              <w:widowControl/>
              <w:ind w:firstLine="0" w:firstLineChars="0"/>
              <w:jc w:val="center"/>
              <w:rPr>
                <w:rFonts w:eastAsia="宋体"/>
                <w:kern w:val="0"/>
                <w:sz w:val="20"/>
                <w:szCs w:val="20"/>
              </w:rPr>
            </w:pPr>
            <w:r>
              <w:rPr>
                <w:rFonts w:eastAsia="宋体"/>
                <w:color w:val="000000"/>
                <w:sz w:val="20"/>
                <w:szCs w:val="20"/>
              </w:rPr>
              <w:t>60.00%</w:t>
            </w:r>
          </w:p>
        </w:tc>
      </w:tr>
      <w:tr w14:paraId="2544B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001D18E5">
            <w:pPr>
              <w:widowControl/>
              <w:ind w:firstLine="0" w:firstLineChars="0"/>
              <w:jc w:val="center"/>
              <w:rPr>
                <w:rFonts w:eastAsia="宋体"/>
                <w:b/>
                <w:bCs/>
                <w:kern w:val="0"/>
                <w:sz w:val="20"/>
                <w:szCs w:val="20"/>
              </w:rPr>
            </w:pPr>
          </w:p>
        </w:tc>
        <w:tc>
          <w:tcPr>
            <w:tcW w:w="1035" w:type="pct"/>
            <w:vMerge w:val="restart"/>
            <w:shd w:val="clear" w:color="000000" w:fill="FFFFFF"/>
            <w:vAlign w:val="center"/>
          </w:tcPr>
          <w:p w14:paraId="7750B253">
            <w:pPr>
              <w:widowControl/>
              <w:ind w:firstLine="0" w:firstLineChars="0"/>
              <w:jc w:val="center"/>
              <w:rPr>
                <w:rFonts w:eastAsia="宋体"/>
                <w:kern w:val="0"/>
                <w:sz w:val="20"/>
                <w:szCs w:val="20"/>
              </w:rPr>
            </w:pPr>
            <w:r>
              <w:rPr>
                <w:rFonts w:eastAsia="宋体"/>
                <w:kern w:val="0"/>
                <w:sz w:val="20"/>
                <w:szCs w:val="20"/>
              </w:rPr>
              <w:t>合法性审查</w:t>
            </w:r>
          </w:p>
        </w:tc>
        <w:tc>
          <w:tcPr>
            <w:tcW w:w="1511" w:type="pct"/>
            <w:shd w:val="clear" w:color="000000" w:fill="FFFFFF"/>
            <w:vAlign w:val="center"/>
          </w:tcPr>
          <w:p w14:paraId="6DD60FA4">
            <w:pPr>
              <w:widowControl/>
              <w:ind w:firstLine="0" w:firstLineChars="0"/>
              <w:jc w:val="center"/>
              <w:rPr>
                <w:rFonts w:eastAsia="宋体"/>
                <w:kern w:val="0"/>
                <w:sz w:val="20"/>
                <w:szCs w:val="20"/>
              </w:rPr>
            </w:pPr>
            <w:r>
              <w:rPr>
                <w:rFonts w:eastAsia="宋体"/>
                <w:color w:val="000000"/>
                <w:sz w:val="20"/>
                <w:szCs w:val="20"/>
              </w:rPr>
              <w:t>合法性审查数</w:t>
            </w:r>
          </w:p>
        </w:tc>
        <w:tc>
          <w:tcPr>
            <w:tcW w:w="514" w:type="pct"/>
            <w:shd w:val="clear" w:color="000000" w:fill="FFFFFF"/>
            <w:vAlign w:val="center"/>
          </w:tcPr>
          <w:p w14:paraId="4822E79C">
            <w:pPr>
              <w:widowControl/>
              <w:ind w:firstLine="0" w:firstLineChars="0"/>
              <w:jc w:val="center"/>
              <w:rPr>
                <w:rFonts w:eastAsia="宋体"/>
                <w:kern w:val="0"/>
                <w:sz w:val="20"/>
                <w:szCs w:val="20"/>
              </w:rPr>
            </w:pPr>
            <w:r>
              <w:rPr>
                <w:rFonts w:eastAsia="宋体"/>
                <w:color w:val="000000"/>
                <w:sz w:val="20"/>
                <w:szCs w:val="20"/>
              </w:rPr>
              <w:t>6.00</w:t>
            </w:r>
          </w:p>
        </w:tc>
        <w:tc>
          <w:tcPr>
            <w:tcW w:w="514" w:type="pct"/>
            <w:shd w:val="clear" w:color="auto" w:fill="auto"/>
            <w:vAlign w:val="center"/>
          </w:tcPr>
          <w:p w14:paraId="7E1C2E33">
            <w:pPr>
              <w:widowControl/>
              <w:ind w:firstLine="0" w:firstLineChars="0"/>
              <w:jc w:val="center"/>
              <w:rPr>
                <w:rFonts w:eastAsia="宋体"/>
                <w:kern w:val="0"/>
                <w:sz w:val="20"/>
                <w:szCs w:val="20"/>
              </w:rPr>
            </w:pPr>
            <w:r>
              <w:rPr>
                <w:rFonts w:eastAsia="宋体"/>
                <w:color w:val="000000"/>
                <w:sz w:val="20"/>
                <w:szCs w:val="20"/>
              </w:rPr>
              <w:t>6.00</w:t>
            </w:r>
          </w:p>
        </w:tc>
        <w:tc>
          <w:tcPr>
            <w:tcW w:w="762" w:type="pct"/>
            <w:shd w:val="clear" w:color="auto" w:fill="auto"/>
            <w:vAlign w:val="center"/>
          </w:tcPr>
          <w:p w14:paraId="1A255543">
            <w:pPr>
              <w:widowControl/>
              <w:ind w:firstLine="0" w:firstLineChars="0"/>
              <w:jc w:val="center"/>
              <w:rPr>
                <w:rFonts w:eastAsia="宋体"/>
                <w:kern w:val="0"/>
                <w:sz w:val="20"/>
                <w:szCs w:val="20"/>
              </w:rPr>
            </w:pPr>
            <w:r>
              <w:rPr>
                <w:rFonts w:eastAsia="宋体"/>
                <w:color w:val="000000"/>
                <w:sz w:val="20"/>
                <w:szCs w:val="20"/>
              </w:rPr>
              <w:t>100.00%</w:t>
            </w:r>
          </w:p>
        </w:tc>
      </w:tr>
      <w:tr w14:paraId="37BB6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579B666B">
            <w:pPr>
              <w:widowControl/>
              <w:ind w:firstLine="0" w:firstLineChars="0"/>
              <w:jc w:val="center"/>
              <w:rPr>
                <w:rFonts w:eastAsia="宋体"/>
                <w:b/>
                <w:bCs/>
                <w:kern w:val="0"/>
                <w:sz w:val="20"/>
                <w:szCs w:val="20"/>
              </w:rPr>
            </w:pPr>
          </w:p>
        </w:tc>
        <w:tc>
          <w:tcPr>
            <w:tcW w:w="1035" w:type="pct"/>
            <w:vMerge w:val="continue"/>
            <w:shd w:val="clear" w:color="000000" w:fill="FFFFFF"/>
            <w:vAlign w:val="center"/>
          </w:tcPr>
          <w:p w14:paraId="7FB50E3A">
            <w:pPr>
              <w:widowControl/>
              <w:ind w:firstLine="0" w:firstLineChars="0"/>
              <w:jc w:val="center"/>
              <w:rPr>
                <w:rFonts w:eastAsia="宋体"/>
                <w:kern w:val="0"/>
                <w:sz w:val="20"/>
                <w:szCs w:val="20"/>
              </w:rPr>
            </w:pPr>
          </w:p>
        </w:tc>
        <w:tc>
          <w:tcPr>
            <w:tcW w:w="1511" w:type="pct"/>
            <w:shd w:val="clear" w:color="000000" w:fill="FFFFFF"/>
            <w:vAlign w:val="center"/>
          </w:tcPr>
          <w:p w14:paraId="5FEFD4D5">
            <w:pPr>
              <w:widowControl/>
              <w:ind w:firstLine="0" w:firstLineChars="0"/>
              <w:jc w:val="center"/>
              <w:rPr>
                <w:rFonts w:eastAsia="宋体"/>
                <w:kern w:val="0"/>
                <w:sz w:val="20"/>
                <w:szCs w:val="20"/>
              </w:rPr>
            </w:pPr>
            <w:r>
              <w:rPr>
                <w:rFonts w:eastAsia="宋体"/>
                <w:color w:val="000000"/>
                <w:sz w:val="20"/>
                <w:szCs w:val="20"/>
              </w:rPr>
              <w:t>行政执法人员年审上升率</w:t>
            </w:r>
          </w:p>
        </w:tc>
        <w:tc>
          <w:tcPr>
            <w:tcW w:w="514" w:type="pct"/>
            <w:shd w:val="clear" w:color="000000" w:fill="FFFFFF"/>
            <w:vAlign w:val="center"/>
          </w:tcPr>
          <w:p w14:paraId="0EC4E2B2">
            <w:pPr>
              <w:widowControl/>
              <w:ind w:firstLine="0" w:firstLineChars="0"/>
              <w:jc w:val="center"/>
              <w:rPr>
                <w:rFonts w:eastAsia="宋体"/>
                <w:kern w:val="0"/>
                <w:sz w:val="20"/>
                <w:szCs w:val="20"/>
              </w:rPr>
            </w:pPr>
            <w:r>
              <w:rPr>
                <w:rFonts w:eastAsia="宋体"/>
                <w:color w:val="000000"/>
                <w:sz w:val="20"/>
                <w:szCs w:val="20"/>
              </w:rPr>
              <w:t>5.00</w:t>
            </w:r>
          </w:p>
        </w:tc>
        <w:tc>
          <w:tcPr>
            <w:tcW w:w="514" w:type="pct"/>
            <w:shd w:val="clear" w:color="auto" w:fill="auto"/>
            <w:vAlign w:val="center"/>
          </w:tcPr>
          <w:p w14:paraId="32398F0C">
            <w:pPr>
              <w:widowControl/>
              <w:ind w:firstLine="0" w:firstLineChars="0"/>
              <w:jc w:val="center"/>
              <w:rPr>
                <w:rFonts w:eastAsia="宋体"/>
                <w:kern w:val="0"/>
                <w:sz w:val="20"/>
                <w:szCs w:val="20"/>
              </w:rPr>
            </w:pPr>
            <w:r>
              <w:rPr>
                <w:rFonts w:eastAsia="宋体"/>
                <w:color w:val="000000"/>
                <w:sz w:val="20"/>
                <w:szCs w:val="20"/>
              </w:rPr>
              <w:t>5.00</w:t>
            </w:r>
          </w:p>
        </w:tc>
        <w:tc>
          <w:tcPr>
            <w:tcW w:w="762" w:type="pct"/>
            <w:shd w:val="clear" w:color="auto" w:fill="auto"/>
            <w:vAlign w:val="center"/>
          </w:tcPr>
          <w:p w14:paraId="653184AB">
            <w:pPr>
              <w:widowControl/>
              <w:ind w:firstLine="0" w:firstLineChars="0"/>
              <w:jc w:val="center"/>
              <w:rPr>
                <w:rFonts w:eastAsia="宋体"/>
                <w:kern w:val="0"/>
                <w:sz w:val="20"/>
                <w:szCs w:val="20"/>
              </w:rPr>
            </w:pPr>
            <w:r>
              <w:rPr>
                <w:rFonts w:eastAsia="宋体"/>
                <w:color w:val="000000"/>
                <w:sz w:val="20"/>
                <w:szCs w:val="20"/>
              </w:rPr>
              <w:t>100.00%</w:t>
            </w:r>
          </w:p>
        </w:tc>
      </w:tr>
      <w:tr w14:paraId="47CC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2C9026E0">
            <w:pPr>
              <w:widowControl/>
              <w:ind w:firstLine="0" w:firstLineChars="0"/>
              <w:jc w:val="center"/>
              <w:rPr>
                <w:rFonts w:eastAsia="宋体"/>
                <w:b/>
                <w:bCs/>
                <w:kern w:val="0"/>
                <w:sz w:val="20"/>
                <w:szCs w:val="20"/>
              </w:rPr>
            </w:pPr>
          </w:p>
        </w:tc>
        <w:tc>
          <w:tcPr>
            <w:tcW w:w="1035" w:type="pct"/>
            <w:vMerge w:val="continue"/>
            <w:shd w:val="clear" w:color="000000" w:fill="FFFFFF"/>
            <w:vAlign w:val="center"/>
          </w:tcPr>
          <w:p w14:paraId="31303A0A">
            <w:pPr>
              <w:widowControl/>
              <w:ind w:firstLine="0" w:firstLineChars="0"/>
              <w:jc w:val="center"/>
              <w:rPr>
                <w:rFonts w:eastAsia="宋体"/>
                <w:kern w:val="0"/>
                <w:sz w:val="20"/>
                <w:szCs w:val="20"/>
              </w:rPr>
            </w:pPr>
          </w:p>
        </w:tc>
        <w:tc>
          <w:tcPr>
            <w:tcW w:w="1511" w:type="pct"/>
            <w:shd w:val="clear" w:color="000000" w:fill="FFFFFF"/>
            <w:vAlign w:val="center"/>
          </w:tcPr>
          <w:p w14:paraId="222F633B">
            <w:pPr>
              <w:widowControl/>
              <w:ind w:firstLine="0" w:firstLineChars="0"/>
              <w:jc w:val="center"/>
              <w:rPr>
                <w:rFonts w:eastAsia="宋体"/>
                <w:color w:val="000000"/>
                <w:sz w:val="20"/>
                <w:szCs w:val="20"/>
              </w:rPr>
            </w:pPr>
            <w:r>
              <w:rPr>
                <w:rFonts w:eastAsia="宋体"/>
                <w:color w:val="000000"/>
                <w:sz w:val="20"/>
                <w:szCs w:val="20"/>
              </w:rPr>
              <w:t>律师审查上升率</w:t>
            </w:r>
          </w:p>
        </w:tc>
        <w:tc>
          <w:tcPr>
            <w:tcW w:w="514" w:type="pct"/>
            <w:shd w:val="clear" w:color="000000" w:fill="FFFFFF"/>
            <w:vAlign w:val="center"/>
          </w:tcPr>
          <w:p w14:paraId="0EFEA0DC">
            <w:pPr>
              <w:widowControl/>
              <w:ind w:firstLine="0" w:firstLineChars="0"/>
              <w:jc w:val="center"/>
              <w:rPr>
                <w:rFonts w:eastAsia="宋体"/>
                <w:color w:val="000000"/>
                <w:sz w:val="20"/>
                <w:szCs w:val="20"/>
              </w:rPr>
            </w:pPr>
            <w:r>
              <w:rPr>
                <w:rFonts w:eastAsia="宋体"/>
                <w:color w:val="000000"/>
                <w:sz w:val="20"/>
                <w:szCs w:val="20"/>
              </w:rPr>
              <w:t>5.00</w:t>
            </w:r>
          </w:p>
        </w:tc>
        <w:tc>
          <w:tcPr>
            <w:tcW w:w="514" w:type="pct"/>
            <w:shd w:val="clear" w:color="auto" w:fill="auto"/>
            <w:vAlign w:val="center"/>
          </w:tcPr>
          <w:p w14:paraId="596DC3E7">
            <w:pPr>
              <w:widowControl/>
              <w:ind w:firstLine="0" w:firstLineChars="0"/>
              <w:jc w:val="center"/>
              <w:rPr>
                <w:rFonts w:eastAsia="宋体"/>
                <w:color w:val="000000"/>
                <w:sz w:val="20"/>
                <w:szCs w:val="20"/>
              </w:rPr>
            </w:pPr>
            <w:r>
              <w:rPr>
                <w:rFonts w:eastAsia="宋体"/>
                <w:color w:val="000000"/>
                <w:sz w:val="20"/>
                <w:szCs w:val="20"/>
              </w:rPr>
              <w:t>3.00</w:t>
            </w:r>
          </w:p>
        </w:tc>
        <w:tc>
          <w:tcPr>
            <w:tcW w:w="762" w:type="pct"/>
            <w:shd w:val="clear" w:color="auto" w:fill="auto"/>
            <w:vAlign w:val="center"/>
          </w:tcPr>
          <w:p w14:paraId="630166A8">
            <w:pPr>
              <w:widowControl/>
              <w:ind w:firstLine="0" w:firstLineChars="0"/>
              <w:jc w:val="center"/>
              <w:rPr>
                <w:rFonts w:eastAsia="宋体"/>
                <w:color w:val="000000"/>
                <w:sz w:val="20"/>
                <w:szCs w:val="20"/>
              </w:rPr>
            </w:pPr>
            <w:r>
              <w:rPr>
                <w:rFonts w:eastAsia="宋体"/>
                <w:color w:val="000000"/>
                <w:sz w:val="20"/>
                <w:szCs w:val="20"/>
              </w:rPr>
              <w:t>60.00%</w:t>
            </w:r>
          </w:p>
        </w:tc>
      </w:tr>
      <w:tr w14:paraId="0E290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7F7C9050">
            <w:pPr>
              <w:widowControl/>
              <w:ind w:firstLine="0" w:firstLineChars="0"/>
              <w:jc w:val="center"/>
              <w:rPr>
                <w:rFonts w:eastAsia="宋体"/>
                <w:b/>
                <w:bCs/>
                <w:kern w:val="0"/>
                <w:sz w:val="20"/>
                <w:szCs w:val="20"/>
              </w:rPr>
            </w:pPr>
          </w:p>
        </w:tc>
        <w:tc>
          <w:tcPr>
            <w:tcW w:w="1035" w:type="pct"/>
            <w:shd w:val="clear" w:color="000000" w:fill="FFFFFF"/>
            <w:vAlign w:val="center"/>
          </w:tcPr>
          <w:p w14:paraId="68B94612">
            <w:pPr>
              <w:widowControl/>
              <w:ind w:firstLine="0" w:firstLineChars="0"/>
              <w:jc w:val="center"/>
              <w:rPr>
                <w:rFonts w:eastAsia="宋体"/>
                <w:kern w:val="0"/>
                <w:sz w:val="20"/>
                <w:szCs w:val="20"/>
              </w:rPr>
            </w:pPr>
            <w:r>
              <w:rPr>
                <w:rFonts w:eastAsia="宋体"/>
                <w:kern w:val="0"/>
                <w:sz w:val="20"/>
                <w:szCs w:val="20"/>
              </w:rPr>
              <w:t>内部法治培训</w:t>
            </w:r>
          </w:p>
        </w:tc>
        <w:tc>
          <w:tcPr>
            <w:tcW w:w="1511" w:type="pct"/>
            <w:shd w:val="clear" w:color="000000" w:fill="FFFFFF"/>
            <w:vAlign w:val="center"/>
          </w:tcPr>
          <w:p w14:paraId="26C207DE">
            <w:pPr>
              <w:widowControl/>
              <w:ind w:firstLine="0" w:firstLineChars="0"/>
              <w:jc w:val="center"/>
              <w:rPr>
                <w:rFonts w:eastAsia="宋体"/>
                <w:color w:val="000000"/>
                <w:sz w:val="20"/>
                <w:szCs w:val="20"/>
              </w:rPr>
            </w:pPr>
            <w:r>
              <w:rPr>
                <w:rFonts w:eastAsia="宋体"/>
                <w:color w:val="000000"/>
                <w:sz w:val="20"/>
                <w:szCs w:val="20"/>
              </w:rPr>
              <w:t>内部组织培训数</w:t>
            </w:r>
          </w:p>
        </w:tc>
        <w:tc>
          <w:tcPr>
            <w:tcW w:w="514" w:type="pct"/>
            <w:shd w:val="clear" w:color="000000" w:fill="FFFFFF"/>
            <w:vAlign w:val="center"/>
          </w:tcPr>
          <w:p w14:paraId="7CB495A1">
            <w:pPr>
              <w:widowControl/>
              <w:ind w:firstLine="0" w:firstLineChars="0"/>
              <w:jc w:val="center"/>
              <w:rPr>
                <w:rFonts w:eastAsia="宋体"/>
                <w:color w:val="000000"/>
                <w:sz w:val="20"/>
                <w:szCs w:val="20"/>
              </w:rPr>
            </w:pPr>
            <w:r>
              <w:rPr>
                <w:rFonts w:eastAsia="宋体"/>
                <w:color w:val="000000"/>
                <w:sz w:val="20"/>
                <w:szCs w:val="20"/>
              </w:rPr>
              <w:t>10.00</w:t>
            </w:r>
          </w:p>
        </w:tc>
        <w:tc>
          <w:tcPr>
            <w:tcW w:w="514" w:type="pct"/>
            <w:shd w:val="clear" w:color="auto" w:fill="auto"/>
            <w:vAlign w:val="center"/>
          </w:tcPr>
          <w:p w14:paraId="36DD345B">
            <w:pPr>
              <w:widowControl/>
              <w:ind w:firstLine="0" w:firstLineChars="0"/>
              <w:jc w:val="center"/>
              <w:rPr>
                <w:rFonts w:eastAsia="宋体"/>
                <w:color w:val="000000"/>
                <w:sz w:val="20"/>
                <w:szCs w:val="20"/>
              </w:rPr>
            </w:pPr>
            <w:r>
              <w:rPr>
                <w:rFonts w:eastAsia="宋体"/>
                <w:color w:val="000000"/>
                <w:sz w:val="20"/>
                <w:szCs w:val="20"/>
              </w:rPr>
              <w:t>10.00</w:t>
            </w:r>
          </w:p>
        </w:tc>
        <w:tc>
          <w:tcPr>
            <w:tcW w:w="762" w:type="pct"/>
            <w:shd w:val="clear" w:color="auto" w:fill="auto"/>
            <w:vAlign w:val="center"/>
          </w:tcPr>
          <w:p w14:paraId="5F2E4C11">
            <w:pPr>
              <w:widowControl/>
              <w:ind w:firstLine="0" w:firstLineChars="0"/>
              <w:jc w:val="center"/>
              <w:rPr>
                <w:rFonts w:eastAsia="宋体"/>
                <w:color w:val="000000"/>
                <w:sz w:val="20"/>
                <w:szCs w:val="20"/>
              </w:rPr>
            </w:pPr>
            <w:r>
              <w:rPr>
                <w:rFonts w:eastAsia="宋体"/>
                <w:color w:val="000000"/>
                <w:sz w:val="20"/>
                <w:szCs w:val="20"/>
              </w:rPr>
              <w:t>100.00%</w:t>
            </w:r>
          </w:p>
        </w:tc>
      </w:tr>
      <w:tr w14:paraId="729E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64" w:type="pct"/>
            <w:vMerge w:val="continue"/>
            <w:vAlign w:val="center"/>
          </w:tcPr>
          <w:p w14:paraId="57EB71DB">
            <w:pPr>
              <w:widowControl/>
              <w:ind w:firstLine="0" w:firstLineChars="0"/>
              <w:jc w:val="center"/>
              <w:rPr>
                <w:rFonts w:eastAsia="宋体"/>
                <w:b/>
                <w:bCs/>
                <w:kern w:val="0"/>
                <w:sz w:val="20"/>
                <w:szCs w:val="20"/>
              </w:rPr>
            </w:pPr>
          </w:p>
        </w:tc>
        <w:tc>
          <w:tcPr>
            <w:tcW w:w="1035" w:type="pct"/>
            <w:shd w:val="clear" w:color="000000" w:fill="FFFFFF"/>
            <w:vAlign w:val="center"/>
          </w:tcPr>
          <w:p w14:paraId="7E7BB7B8">
            <w:pPr>
              <w:widowControl/>
              <w:ind w:firstLine="0" w:firstLineChars="0"/>
              <w:jc w:val="center"/>
              <w:rPr>
                <w:rFonts w:eastAsia="宋体"/>
                <w:kern w:val="0"/>
                <w:sz w:val="20"/>
                <w:szCs w:val="20"/>
              </w:rPr>
            </w:pPr>
            <w:r>
              <w:rPr>
                <w:rFonts w:eastAsia="宋体"/>
                <w:kern w:val="0"/>
                <w:sz w:val="20"/>
                <w:szCs w:val="20"/>
              </w:rPr>
              <w:t>群众满意度</w:t>
            </w:r>
          </w:p>
        </w:tc>
        <w:tc>
          <w:tcPr>
            <w:tcW w:w="1511" w:type="pct"/>
            <w:shd w:val="clear" w:color="000000" w:fill="FFFFFF"/>
            <w:vAlign w:val="center"/>
          </w:tcPr>
          <w:p w14:paraId="6B4413E3">
            <w:pPr>
              <w:widowControl/>
              <w:ind w:firstLine="0" w:firstLineChars="0"/>
              <w:jc w:val="center"/>
              <w:rPr>
                <w:rFonts w:eastAsia="宋体"/>
                <w:color w:val="000000"/>
                <w:sz w:val="20"/>
                <w:szCs w:val="20"/>
              </w:rPr>
            </w:pPr>
            <w:r>
              <w:rPr>
                <w:rFonts w:eastAsia="宋体"/>
                <w:color w:val="000000"/>
                <w:sz w:val="20"/>
                <w:szCs w:val="20"/>
              </w:rPr>
              <w:t>案件调解满意度</w:t>
            </w:r>
          </w:p>
        </w:tc>
        <w:tc>
          <w:tcPr>
            <w:tcW w:w="514" w:type="pct"/>
            <w:shd w:val="clear" w:color="000000" w:fill="FFFFFF"/>
            <w:vAlign w:val="center"/>
          </w:tcPr>
          <w:p w14:paraId="2DBBEA05">
            <w:pPr>
              <w:widowControl/>
              <w:ind w:firstLine="0" w:firstLineChars="0"/>
              <w:jc w:val="center"/>
              <w:rPr>
                <w:rFonts w:eastAsia="宋体"/>
                <w:color w:val="000000"/>
                <w:sz w:val="20"/>
                <w:szCs w:val="20"/>
              </w:rPr>
            </w:pPr>
            <w:r>
              <w:rPr>
                <w:rFonts w:eastAsia="宋体"/>
                <w:color w:val="000000"/>
                <w:sz w:val="20"/>
                <w:szCs w:val="20"/>
              </w:rPr>
              <w:t>10.00</w:t>
            </w:r>
          </w:p>
        </w:tc>
        <w:tc>
          <w:tcPr>
            <w:tcW w:w="514" w:type="pct"/>
            <w:shd w:val="clear" w:color="auto" w:fill="auto"/>
            <w:vAlign w:val="center"/>
          </w:tcPr>
          <w:p w14:paraId="1D0D93B7">
            <w:pPr>
              <w:widowControl/>
              <w:ind w:firstLine="0" w:firstLineChars="0"/>
              <w:jc w:val="center"/>
              <w:rPr>
                <w:rFonts w:eastAsia="宋体"/>
                <w:color w:val="000000"/>
                <w:sz w:val="20"/>
                <w:szCs w:val="20"/>
              </w:rPr>
            </w:pPr>
            <w:r>
              <w:rPr>
                <w:rFonts w:eastAsia="宋体"/>
                <w:color w:val="000000"/>
                <w:sz w:val="20"/>
                <w:szCs w:val="20"/>
              </w:rPr>
              <w:t>9.80</w:t>
            </w:r>
          </w:p>
        </w:tc>
        <w:tc>
          <w:tcPr>
            <w:tcW w:w="762" w:type="pct"/>
            <w:shd w:val="clear" w:color="auto" w:fill="auto"/>
            <w:vAlign w:val="center"/>
          </w:tcPr>
          <w:p w14:paraId="2CE89B6A">
            <w:pPr>
              <w:widowControl/>
              <w:ind w:firstLine="0" w:firstLineChars="0"/>
              <w:jc w:val="center"/>
              <w:rPr>
                <w:rFonts w:eastAsia="宋体"/>
                <w:color w:val="000000"/>
                <w:sz w:val="20"/>
                <w:szCs w:val="20"/>
              </w:rPr>
            </w:pPr>
            <w:r>
              <w:rPr>
                <w:rFonts w:eastAsia="宋体"/>
                <w:color w:val="000000"/>
                <w:sz w:val="20"/>
                <w:szCs w:val="20"/>
              </w:rPr>
              <w:t>98.00%</w:t>
            </w:r>
          </w:p>
        </w:tc>
      </w:tr>
      <w:tr w14:paraId="1D31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210" w:type="pct"/>
            <w:gridSpan w:val="3"/>
            <w:vAlign w:val="center"/>
          </w:tcPr>
          <w:p w14:paraId="56EB5063">
            <w:pPr>
              <w:widowControl/>
              <w:ind w:firstLine="0" w:firstLineChars="0"/>
              <w:jc w:val="center"/>
              <w:rPr>
                <w:rFonts w:eastAsia="宋体"/>
                <w:color w:val="000000"/>
                <w:sz w:val="20"/>
                <w:szCs w:val="20"/>
              </w:rPr>
            </w:pPr>
            <w:r>
              <w:rPr>
                <w:rFonts w:eastAsia="宋体"/>
                <w:kern w:val="0"/>
                <w:sz w:val="20"/>
                <w:szCs w:val="20"/>
              </w:rPr>
              <w:t>合计</w:t>
            </w:r>
          </w:p>
        </w:tc>
        <w:tc>
          <w:tcPr>
            <w:tcW w:w="514" w:type="pct"/>
            <w:shd w:val="clear" w:color="000000" w:fill="FFFFFF"/>
            <w:vAlign w:val="center"/>
          </w:tcPr>
          <w:p w14:paraId="1C77CDE5">
            <w:pPr>
              <w:widowControl/>
              <w:ind w:firstLine="0" w:firstLineChars="0"/>
              <w:jc w:val="center"/>
              <w:rPr>
                <w:rFonts w:eastAsia="宋体"/>
                <w:color w:val="000000"/>
                <w:sz w:val="20"/>
                <w:szCs w:val="20"/>
              </w:rPr>
            </w:pPr>
            <w:r>
              <w:rPr>
                <w:rFonts w:eastAsia="宋体"/>
                <w:color w:val="000000"/>
                <w:sz w:val="20"/>
                <w:szCs w:val="20"/>
              </w:rPr>
              <w:t>70.00</w:t>
            </w:r>
          </w:p>
        </w:tc>
        <w:tc>
          <w:tcPr>
            <w:tcW w:w="514" w:type="pct"/>
            <w:shd w:val="clear" w:color="auto" w:fill="auto"/>
            <w:vAlign w:val="center"/>
          </w:tcPr>
          <w:p w14:paraId="3B227B32">
            <w:pPr>
              <w:widowControl/>
              <w:ind w:firstLine="0" w:firstLineChars="0"/>
              <w:jc w:val="center"/>
              <w:rPr>
                <w:rFonts w:eastAsia="宋体"/>
                <w:color w:val="000000"/>
                <w:sz w:val="20"/>
                <w:szCs w:val="20"/>
              </w:rPr>
            </w:pPr>
            <w:r>
              <w:rPr>
                <w:rFonts w:eastAsia="宋体"/>
                <w:color w:val="000000"/>
                <w:sz w:val="20"/>
                <w:szCs w:val="20"/>
              </w:rPr>
              <w:t>63.59</w:t>
            </w:r>
          </w:p>
        </w:tc>
        <w:tc>
          <w:tcPr>
            <w:tcW w:w="762" w:type="pct"/>
            <w:shd w:val="clear" w:color="auto" w:fill="auto"/>
            <w:vAlign w:val="center"/>
          </w:tcPr>
          <w:p w14:paraId="34DCFF10">
            <w:pPr>
              <w:widowControl/>
              <w:ind w:firstLine="0" w:firstLineChars="0"/>
              <w:jc w:val="center"/>
              <w:rPr>
                <w:rFonts w:eastAsia="宋体"/>
                <w:color w:val="000000"/>
                <w:sz w:val="20"/>
                <w:szCs w:val="20"/>
              </w:rPr>
            </w:pPr>
            <w:r>
              <w:rPr>
                <w:rFonts w:eastAsia="宋体"/>
                <w:color w:val="000000"/>
                <w:sz w:val="20"/>
                <w:szCs w:val="20"/>
              </w:rPr>
              <w:t>60.59%</w:t>
            </w:r>
          </w:p>
        </w:tc>
      </w:tr>
    </w:tbl>
    <w:p w14:paraId="1B21F140">
      <w:pPr>
        <w:ind w:firstLine="640"/>
      </w:pPr>
    </w:p>
    <w:p w14:paraId="0030F121">
      <w:pPr>
        <w:pStyle w:val="4"/>
        <w:ind w:firstLine="643" w:firstLineChars="200"/>
        <w:rPr>
          <w:rFonts w:ascii="Times New Roman" w:hAnsi="Times New Roman"/>
          <w:lang w:val="zh-CN"/>
        </w:rPr>
      </w:pPr>
      <w:bookmarkStart w:id="24" w:name="_Toc78317677"/>
      <w:r>
        <w:rPr>
          <w:rFonts w:ascii="Times New Roman" w:hAnsi="Times New Roman"/>
        </w:rPr>
        <w:t>1.重点任务完成度</w:t>
      </w:r>
      <w:bookmarkEnd w:id="24"/>
    </w:p>
    <w:p w14:paraId="709F4066">
      <w:pPr>
        <w:ind w:firstLine="640"/>
        <w:rPr>
          <w:kern w:val="0"/>
          <w:szCs w:val="32"/>
        </w:rPr>
      </w:pPr>
      <w:r>
        <w:rPr>
          <w:kern w:val="0"/>
          <w:szCs w:val="32"/>
        </w:rPr>
        <w:t>重点任务完成度下设任务完成率，案件调解成功率2个三级指标。</w:t>
      </w:r>
    </w:p>
    <w:p w14:paraId="287678DA">
      <w:pPr>
        <w:ind w:firstLine="640"/>
        <w:rPr>
          <w:kern w:val="0"/>
          <w:szCs w:val="32"/>
        </w:rPr>
      </w:pPr>
      <w:r>
        <w:rPr>
          <w:kern w:val="0"/>
          <w:szCs w:val="32"/>
        </w:rPr>
        <w:t>(1)任务完成率</w:t>
      </w:r>
    </w:p>
    <w:p w14:paraId="6407055B">
      <w:pPr>
        <w:ind w:firstLine="640"/>
        <w:rPr>
          <w:kern w:val="0"/>
          <w:szCs w:val="32"/>
        </w:rPr>
      </w:pPr>
      <w:r>
        <w:rPr>
          <w:kern w:val="0"/>
          <w:szCs w:val="32"/>
        </w:rPr>
        <w:t>任务完成率权重7.00分，实际得分7.00分，得分率100.00%。2020年市司法局主要完成3项基层司法业务，1项普法宣传，2项律师公证，1项法律援助，3项社区矫正和1项法治建设等工作，年度目标任务基本完成，故未扣分。</w:t>
      </w:r>
    </w:p>
    <w:p w14:paraId="7C655CCE">
      <w:pPr>
        <w:ind w:firstLine="640"/>
        <w:rPr>
          <w:kern w:val="0"/>
          <w:szCs w:val="32"/>
        </w:rPr>
      </w:pPr>
      <w:r>
        <w:rPr>
          <w:kern w:val="0"/>
          <w:szCs w:val="32"/>
        </w:rPr>
        <w:t>（2）案件调整成功率</w:t>
      </w:r>
    </w:p>
    <w:p w14:paraId="57A6487D">
      <w:pPr>
        <w:ind w:firstLine="640"/>
        <w:rPr>
          <w:kern w:val="0"/>
          <w:szCs w:val="32"/>
        </w:rPr>
      </w:pPr>
      <w:r>
        <w:rPr>
          <w:kern w:val="0"/>
          <w:szCs w:val="32"/>
        </w:rPr>
        <w:t>案件调解成功率权重7.00分，实际得分6.79分，得分率97.00%。2020年受理矛盾纠纷1953件，成功化解1898件，调解成功率97%，故扣0.21分。</w:t>
      </w:r>
    </w:p>
    <w:p w14:paraId="2137D4C7">
      <w:pPr>
        <w:pStyle w:val="4"/>
        <w:ind w:firstLine="643" w:firstLineChars="200"/>
        <w:rPr>
          <w:rFonts w:ascii="Times New Roman" w:hAnsi="Times New Roman"/>
        </w:rPr>
      </w:pPr>
      <w:bookmarkStart w:id="25" w:name="_Toc78317678"/>
      <w:r>
        <w:rPr>
          <w:rFonts w:ascii="Times New Roman" w:hAnsi="Times New Roman"/>
          <w:lang w:val="zh-CN"/>
        </w:rPr>
        <w:t>2.法治宣传</w:t>
      </w:r>
      <w:bookmarkEnd w:id="25"/>
    </w:p>
    <w:p w14:paraId="75EAA950">
      <w:pPr>
        <w:widowControl/>
        <w:ind w:firstLine="640"/>
        <w:rPr>
          <w:kern w:val="0"/>
          <w:szCs w:val="32"/>
        </w:rPr>
      </w:pPr>
      <w:r>
        <w:rPr>
          <w:color w:val="000000"/>
          <w:kern w:val="0"/>
          <w:szCs w:val="28"/>
        </w:rPr>
        <w:t>法治宣传下设</w:t>
      </w:r>
      <w:r>
        <w:rPr>
          <w:kern w:val="0"/>
          <w:szCs w:val="32"/>
        </w:rPr>
        <w:t>扫黑除恶宣传力度和法治宣传力度2个三级指标。</w:t>
      </w:r>
    </w:p>
    <w:p w14:paraId="466E45CB">
      <w:pPr>
        <w:widowControl/>
        <w:ind w:firstLine="640"/>
        <w:rPr>
          <w:kern w:val="0"/>
          <w:szCs w:val="32"/>
        </w:rPr>
      </w:pPr>
      <w:r>
        <w:rPr>
          <w:kern w:val="0"/>
          <w:szCs w:val="32"/>
        </w:rPr>
        <w:t>（1）扫黑除恶宣传力度</w:t>
      </w:r>
    </w:p>
    <w:p w14:paraId="0F784D99">
      <w:pPr>
        <w:widowControl/>
        <w:ind w:firstLine="640"/>
        <w:rPr>
          <w:kern w:val="0"/>
          <w:szCs w:val="32"/>
        </w:rPr>
      </w:pPr>
      <w:r>
        <w:rPr>
          <w:kern w:val="0"/>
          <w:szCs w:val="32"/>
        </w:rPr>
        <w:t>扫黑除恶宣传力度权重5.00分，实际得分5.00分，得分率100%。2019年共接收10件律所代理案件备案，开展40场扫黑除恶专题法治宣传活动，发放5000份扫黑除恶宣传资料；2020年度法治宣传主题活动30余场，发放宣传资料50000份。</w:t>
      </w:r>
      <w:r>
        <w:t>与2019年相比，2020年宣传力度有上升</w:t>
      </w:r>
      <w:r>
        <w:rPr>
          <w:kern w:val="0"/>
          <w:szCs w:val="32"/>
        </w:rPr>
        <w:t>，故未扣分。</w:t>
      </w:r>
    </w:p>
    <w:p w14:paraId="154599B0">
      <w:pPr>
        <w:widowControl/>
        <w:ind w:firstLine="640"/>
        <w:rPr>
          <w:color w:val="000000"/>
          <w:kern w:val="0"/>
          <w:szCs w:val="28"/>
          <w:lang w:val="zh-CN"/>
        </w:rPr>
      </w:pPr>
      <w:r>
        <w:rPr>
          <w:kern w:val="0"/>
          <w:szCs w:val="32"/>
        </w:rPr>
        <w:t>（2）法治宣传力度</w:t>
      </w:r>
    </w:p>
    <w:p w14:paraId="2A25A3C5">
      <w:pPr>
        <w:ind w:firstLine="640"/>
        <w:rPr>
          <w:kern w:val="0"/>
          <w:szCs w:val="32"/>
        </w:rPr>
      </w:pPr>
      <w:r>
        <w:rPr>
          <w:kern w:val="0"/>
          <w:szCs w:val="32"/>
        </w:rPr>
        <w:t>法治宣传力度权重5.00分，实际得分5.00分，得分率100.00%。2019年开展227场次法治宣讲，提供2100次法律咨询；2020年开展法治宣传主题活动30余场，发放宣传资料50000份，解答群众法律咨询2000多人次。</w:t>
      </w:r>
      <w:r>
        <w:t>与2019年相比，2020年宣传力度略有上升</w:t>
      </w:r>
      <w:r>
        <w:rPr>
          <w:kern w:val="0"/>
          <w:szCs w:val="32"/>
        </w:rPr>
        <w:t>，故未扣分。</w:t>
      </w:r>
    </w:p>
    <w:p w14:paraId="01088434">
      <w:pPr>
        <w:pStyle w:val="4"/>
        <w:ind w:firstLine="643" w:firstLineChars="200"/>
        <w:rPr>
          <w:rFonts w:ascii="Times New Roman" w:hAnsi="Times New Roman"/>
        </w:rPr>
      </w:pPr>
      <w:bookmarkStart w:id="26" w:name="_Toc78317679"/>
      <w:r>
        <w:rPr>
          <w:rFonts w:ascii="Times New Roman" w:hAnsi="Times New Roman"/>
        </w:rPr>
        <w:t>3.帮扶率</w:t>
      </w:r>
      <w:bookmarkEnd w:id="26"/>
    </w:p>
    <w:p w14:paraId="3EC464E1">
      <w:pPr>
        <w:widowControl/>
        <w:ind w:firstLine="640"/>
        <w:rPr>
          <w:kern w:val="0"/>
          <w:szCs w:val="32"/>
        </w:rPr>
      </w:pPr>
      <w:r>
        <w:rPr>
          <w:color w:val="000000"/>
          <w:kern w:val="0"/>
          <w:szCs w:val="28"/>
          <w:lang w:val="zh-CN"/>
        </w:rPr>
        <w:t>帮扶率下设</w:t>
      </w:r>
      <w:r>
        <w:rPr>
          <w:color w:val="000000"/>
          <w:kern w:val="0"/>
          <w:szCs w:val="28"/>
        </w:rPr>
        <w:t>安置帮教人数上升率单个指标</w:t>
      </w:r>
      <w:r>
        <w:rPr>
          <w:color w:val="000000"/>
          <w:kern w:val="0"/>
          <w:szCs w:val="28"/>
          <w:lang w:val="zh-CN"/>
        </w:rPr>
        <w:t>，</w:t>
      </w:r>
      <w:r>
        <w:rPr>
          <w:kern w:val="0"/>
          <w:szCs w:val="32"/>
        </w:rPr>
        <w:t>权重10.00分，实际得分6.00分，得分率60.00%。2019年市司法局共帮扶232名在册社区服刑人员，安置1095名帮教人员，组织开展公益劳动1501次，集中教育学习1481人次，个别谈话教育1412人次，进行心理辅导469人次，指导就业就学1人次，帮助落实承包田81人次；2020年帮扶208名在册社区服刑人员和152名刑满释放人员，集中教育1923人次，个别谈话教育1475人次，进行心理辅导220人次，组织社区服务1815人次，落实承包田9人次，指导就业就学5人次，其他帮扶1人次，对比2019年全市安置帮教人数稍有提升，故扣4.00分。</w:t>
      </w:r>
    </w:p>
    <w:p w14:paraId="0F5EE91A">
      <w:pPr>
        <w:pStyle w:val="4"/>
        <w:ind w:firstLine="643" w:firstLineChars="200"/>
        <w:rPr>
          <w:rFonts w:ascii="Times New Roman" w:hAnsi="Times New Roman"/>
          <w:lang w:val="zh-CN"/>
        </w:rPr>
      </w:pPr>
      <w:bookmarkStart w:id="27" w:name="_Toc78317680"/>
      <w:r>
        <w:rPr>
          <w:rFonts w:ascii="Times New Roman" w:hAnsi="Times New Roman"/>
          <w:lang w:val="zh-CN"/>
        </w:rPr>
        <w:t>4.合法性审查</w:t>
      </w:r>
      <w:bookmarkEnd w:id="27"/>
    </w:p>
    <w:p w14:paraId="472155D3">
      <w:pPr>
        <w:ind w:firstLine="640"/>
        <w:rPr>
          <w:kern w:val="0"/>
          <w:szCs w:val="32"/>
        </w:rPr>
      </w:pPr>
      <w:r>
        <w:rPr>
          <w:kern w:val="0"/>
          <w:szCs w:val="32"/>
        </w:rPr>
        <w:t>合法性审查下设合法性审查数、行政执法人员年审上升率、律师审查上升率3个三级指标。</w:t>
      </w:r>
    </w:p>
    <w:p w14:paraId="64E64F26">
      <w:pPr>
        <w:ind w:firstLine="640"/>
        <w:rPr>
          <w:kern w:val="0"/>
          <w:szCs w:val="32"/>
        </w:rPr>
      </w:pPr>
      <w:r>
        <w:rPr>
          <w:kern w:val="0"/>
          <w:szCs w:val="32"/>
        </w:rPr>
        <w:t>（1）合法性审查数</w:t>
      </w:r>
    </w:p>
    <w:p w14:paraId="72775A4A">
      <w:pPr>
        <w:ind w:firstLine="640"/>
        <w:rPr>
          <w:kern w:val="0"/>
          <w:szCs w:val="32"/>
        </w:rPr>
      </w:pPr>
      <w:r>
        <w:rPr>
          <w:kern w:val="0"/>
          <w:szCs w:val="32"/>
        </w:rPr>
        <w:t>合法性审查数权重6.00分，实际得分6.00分，得分率100.00%。2019年市司法局办理市政府规范性文件备案2件，出具法律意见书69份；2020年度市司法局审查规范性文件14件，重大政府合同17件，其他事项21件，法律意见书50份，提出修改意见27条，参与草拟、修改和审查疫情防控期间涉及疫情防控规范性文件和公告3份，与公检法等部门联合起草发布通告2份，共执行合法性审查数134件。相比2019年，2002年市司法局合法性审查数量增幅较大，故未扣分。</w:t>
      </w:r>
    </w:p>
    <w:p w14:paraId="67CFC1E4">
      <w:pPr>
        <w:ind w:firstLine="640"/>
        <w:rPr>
          <w:kern w:val="0"/>
          <w:szCs w:val="32"/>
        </w:rPr>
      </w:pPr>
      <w:r>
        <w:rPr>
          <w:kern w:val="0"/>
          <w:szCs w:val="32"/>
        </w:rPr>
        <w:t>（2）行政执法人员年审上升率</w:t>
      </w:r>
    </w:p>
    <w:p w14:paraId="284E2F28">
      <w:pPr>
        <w:ind w:firstLine="640"/>
        <w:rPr>
          <w:kern w:val="0"/>
          <w:szCs w:val="32"/>
        </w:rPr>
      </w:pPr>
      <w:r>
        <w:rPr>
          <w:kern w:val="0"/>
          <w:szCs w:val="32"/>
        </w:rPr>
        <w:t>行政执法人员年审上升率权重5.00分，实际得分5.00分，得分率100.00%。2019年全市行政执法证年审129人；2020年184人，行政执法人员年审数量增加，故未扣分。</w:t>
      </w:r>
    </w:p>
    <w:p w14:paraId="5A73D783">
      <w:pPr>
        <w:ind w:firstLine="640"/>
        <w:rPr>
          <w:kern w:val="0"/>
          <w:szCs w:val="32"/>
        </w:rPr>
      </w:pPr>
      <w:r>
        <w:rPr>
          <w:kern w:val="0"/>
          <w:szCs w:val="32"/>
        </w:rPr>
        <w:t>（3）律师审查上升率</w:t>
      </w:r>
    </w:p>
    <w:p w14:paraId="291FAF75">
      <w:pPr>
        <w:pStyle w:val="6"/>
        <w:ind w:firstLine="640"/>
      </w:pPr>
      <w:r>
        <w:rPr>
          <w:kern w:val="0"/>
          <w:szCs w:val="32"/>
        </w:rPr>
        <w:t>律师审查上升率权重5.00分，实际得分3.00分，得分率60%。2019年完成全市6家基层法律服务所、32名基层法律服务工作者、1家公证处、4家律师事务所、29名注册律师年检注册工作；2020年完成全市6家基层法律服务所、27名基层法律服务工作者、5家律师事务所、34名注册律师的年检注册工作。</w:t>
      </w:r>
      <w:r>
        <w:t>与2019年相比，2020年律师审查数量无明显上升，</w:t>
      </w:r>
      <w:r>
        <w:rPr>
          <w:kern w:val="0"/>
          <w:szCs w:val="32"/>
        </w:rPr>
        <w:t>故得扣2.00分。</w:t>
      </w:r>
    </w:p>
    <w:p w14:paraId="3F9AE070">
      <w:pPr>
        <w:pStyle w:val="4"/>
        <w:ind w:firstLine="643" w:firstLineChars="200"/>
        <w:rPr>
          <w:rFonts w:ascii="Times New Roman" w:hAnsi="Times New Roman"/>
        </w:rPr>
      </w:pPr>
      <w:bookmarkStart w:id="28" w:name="_Toc78317681"/>
      <w:r>
        <w:rPr>
          <w:rFonts w:ascii="Times New Roman" w:hAnsi="Times New Roman"/>
        </w:rPr>
        <w:t>5.内部法治培训</w:t>
      </w:r>
      <w:bookmarkEnd w:id="28"/>
    </w:p>
    <w:p w14:paraId="33A106B9">
      <w:pPr>
        <w:ind w:firstLine="640"/>
        <w:rPr>
          <w:kern w:val="0"/>
          <w:szCs w:val="32"/>
        </w:rPr>
      </w:pPr>
      <w:r>
        <w:rPr>
          <w:kern w:val="0"/>
          <w:szCs w:val="32"/>
        </w:rPr>
        <w:t>内部法治培训下设内部组织培训数单个指标，权重10.00分，实际得分10.00分，得分率100.00%。一是每年定期组织全县行政执法人员开展培训；二是落实会前学法制度，邀请西南财经大学法学院高晋康教授在市委理论学习中心组作了《我国民法典的特色与实施》专题辅导，组织内部学习培训；三是集中学习15次，机关党支部集中学习10次；四是各调委会召开业务培训4次，全市召开培训1次，故未扣分。</w:t>
      </w:r>
    </w:p>
    <w:p w14:paraId="438BBF79">
      <w:pPr>
        <w:pStyle w:val="4"/>
        <w:ind w:firstLine="643" w:firstLineChars="200"/>
        <w:rPr>
          <w:rFonts w:ascii="Times New Roman" w:hAnsi="Times New Roman"/>
        </w:rPr>
      </w:pPr>
      <w:bookmarkStart w:id="29" w:name="_Toc78317682"/>
      <w:r>
        <w:rPr>
          <w:rFonts w:ascii="Times New Roman" w:hAnsi="Times New Roman"/>
        </w:rPr>
        <w:t>6.群众满意度</w:t>
      </w:r>
      <w:bookmarkEnd w:id="29"/>
    </w:p>
    <w:p w14:paraId="633D5DBF">
      <w:pPr>
        <w:ind w:firstLine="640"/>
        <w:rPr>
          <w:kern w:val="0"/>
          <w:szCs w:val="32"/>
        </w:rPr>
      </w:pPr>
      <w:r>
        <w:rPr>
          <w:kern w:val="0"/>
          <w:szCs w:val="32"/>
        </w:rPr>
        <w:t>群众满意度下设案件调解满意度单个指标，案件调解满意度指标权重10.00分，实际得分10.00分，得分率100.00%。根据司法案件满意度调查显示，市司法局2020年度调解满意度占比为98%，故得9.80分。</w:t>
      </w:r>
    </w:p>
    <w:p w14:paraId="44424B98">
      <w:pPr>
        <w:pStyle w:val="2"/>
        <w:ind w:firstLine="640"/>
      </w:pPr>
      <w:bookmarkStart w:id="30" w:name="_Toc78317683"/>
      <w:r>
        <w:t>五、评价结论及措施</w:t>
      </w:r>
      <w:bookmarkEnd w:id="30"/>
    </w:p>
    <w:p w14:paraId="3E5ACC94">
      <w:pPr>
        <w:keepNext/>
        <w:keepLines/>
        <w:ind w:firstLine="643"/>
        <w:outlineLvl w:val="1"/>
        <w:rPr>
          <w:rFonts w:eastAsia="楷体_GB2312"/>
          <w:b/>
          <w:bCs/>
          <w:szCs w:val="32"/>
        </w:rPr>
      </w:pPr>
      <w:bookmarkStart w:id="31" w:name="_Toc73927501"/>
      <w:bookmarkStart w:id="32" w:name="_Toc73927848"/>
      <w:bookmarkStart w:id="33" w:name="_Toc78317684"/>
      <w:r>
        <w:rPr>
          <w:rFonts w:eastAsia="楷体_GB2312"/>
          <w:b/>
          <w:bCs/>
          <w:szCs w:val="32"/>
        </w:rPr>
        <w:t>（一）评价结论</w:t>
      </w:r>
      <w:bookmarkEnd w:id="31"/>
      <w:bookmarkEnd w:id="32"/>
      <w:bookmarkEnd w:id="33"/>
    </w:p>
    <w:p w14:paraId="3C6712BF">
      <w:pPr>
        <w:ind w:firstLine="643"/>
        <w:rPr>
          <w:b/>
        </w:rPr>
      </w:pPr>
      <w:bookmarkStart w:id="34" w:name="_Toc73927849"/>
      <w:bookmarkStart w:id="35" w:name="_Toc73927502"/>
      <w:r>
        <w:rPr>
          <w:b/>
        </w:rPr>
        <w:t>2020年绵竹市司法局部门整体支出绩效评价得分为91.67分，等级判定为：优</w:t>
      </w:r>
      <w:r>
        <w:rPr>
          <w:b/>
          <w:vertAlign w:val="superscript"/>
        </w:rPr>
        <w:footnoteReference w:id="0"/>
      </w:r>
      <w:r>
        <w:rPr>
          <w:b/>
        </w:rPr>
        <w:t>。</w:t>
      </w:r>
      <w:bookmarkEnd w:id="34"/>
      <w:bookmarkEnd w:id="35"/>
    </w:p>
    <w:p w14:paraId="59470014">
      <w:pPr>
        <w:ind w:firstLine="640"/>
        <w:rPr>
          <w:kern w:val="0"/>
          <w:szCs w:val="32"/>
        </w:rPr>
      </w:pPr>
      <w:r>
        <w:rPr>
          <w:kern w:val="0"/>
          <w:szCs w:val="32"/>
        </w:rPr>
        <w:t>总体而言，市司法局管理较为规范，并取得不错的项目效果。但在</w:t>
      </w:r>
      <w:r>
        <w:t>预算绩效管理方面、部门管理方面、部门履职效能方面</w:t>
      </w:r>
      <w:r>
        <w:rPr>
          <w:kern w:val="0"/>
          <w:szCs w:val="32"/>
        </w:rPr>
        <w:t>，有较大优化空间。在预算绩效管理方面，预算和实际执行需吻合；在部门管理方面，应注意采购的规范性；在部门履职效能方面，部门整体效率和工作能力提升还有待加强。</w:t>
      </w:r>
    </w:p>
    <w:p w14:paraId="13DADF2D">
      <w:pPr>
        <w:ind w:firstLine="640"/>
        <w:rPr>
          <w:kern w:val="0"/>
          <w:szCs w:val="32"/>
        </w:rPr>
      </w:pPr>
      <w:r>
        <w:rPr>
          <w:szCs w:val="32"/>
        </w:rPr>
        <w:t>本次评价综合</w:t>
      </w:r>
      <w:r>
        <w:rPr>
          <w:kern w:val="0"/>
          <w:szCs w:val="32"/>
        </w:rPr>
        <w:t>运用案卷分析、现场核查、深度访谈等多种方式采集多源数据，对评价指标进行打分。整体指标得分详情如下：</w:t>
      </w:r>
    </w:p>
    <w:p w14:paraId="4EB08801">
      <w:pPr>
        <w:ind w:firstLine="0" w:firstLineChars="0"/>
        <w:jc w:val="center"/>
        <w:rPr>
          <w:rFonts w:eastAsia="幼圆"/>
          <w:b/>
          <w:bCs/>
          <w:kern w:val="0"/>
          <w:sz w:val="28"/>
        </w:rPr>
      </w:pPr>
      <w:r>
        <w:rPr>
          <w:rFonts w:eastAsia="幼圆"/>
          <w:b/>
          <w:bCs/>
          <w:kern w:val="0"/>
          <w:sz w:val="28"/>
        </w:rPr>
        <w:t>附表 2020年市司法局整体支出绩效评价得分表</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2037"/>
        <w:gridCol w:w="2567"/>
        <w:gridCol w:w="787"/>
        <w:gridCol w:w="862"/>
        <w:gridCol w:w="960"/>
      </w:tblGrid>
      <w:tr w14:paraId="06A3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blHeader/>
          <w:jc w:val="center"/>
        </w:trPr>
        <w:tc>
          <w:tcPr>
            <w:tcW w:w="768" w:type="pct"/>
            <w:shd w:val="clear" w:color="auto" w:fill="00516B"/>
            <w:vAlign w:val="center"/>
          </w:tcPr>
          <w:p w14:paraId="655E7337">
            <w:pPr>
              <w:widowControl/>
              <w:ind w:firstLine="0" w:firstLineChars="0"/>
              <w:jc w:val="center"/>
              <w:textAlignment w:val="center"/>
              <w:rPr>
                <w:rFonts w:eastAsia="宋体"/>
                <w:b/>
                <w:bCs/>
                <w:color w:val="FFFFFF"/>
                <w:sz w:val="20"/>
                <w:szCs w:val="20"/>
              </w:rPr>
            </w:pPr>
            <w:r>
              <w:rPr>
                <w:rFonts w:eastAsia="宋体"/>
                <w:b/>
                <w:bCs/>
                <w:color w:val="FFFFFF"/>
                <w:kern w:val="0"/>
                <w:sz w:val="20"/>
                <w:szCs w:val="20"/>
                <w:lang w:bidi="ar"/>
              </w:rPr>
              <w:t>一级指标</w:t>
            </w:r>
          </w:p>
        </w:tc>
        <w:tc>
          <w:tcPr>
            <w:tcW w:w="1195" w:type="pct"/>
            <w:shd w:val="clear" w:color="auto" w:fill="00516B"/>
            <w:noWrap/>
            <w:vAlign w:val="center"/>
          </w:tcPr>
          <w:p w14:paraId="7376F18C">
            <w:pPr>
              <w:widowControl/>
              <w:ind w:firstLine="0" w:firstLineChars="0"/>
              <w:jc w:val="center"/>
              <w:textAlignment w:val="center"/>
              <w:rPr>
                <w:rFonts w:eastAsia="宋体"/>
                <w:b/>
                <w:bCs/>
                <w:color w:val="FFFFFF"/>
                <w:sz w:val="20"/>
                <w:szCs w:val="20"/>
              </w:rPr>
            </w:pPr>
            <w:r>
              <w:rPr>
                <w:rFonts w:eastAsia="宋体"/>
                <w:b/>
                <w:bCs/>
                <w:color w:val="FFFFFF"/>
                <w:kern w:val="0"/>
                <w:sz w:val="20"/>
                <w:szCs w:val="20"/>
                <w:lang w:bidi="ar"/>
              </w:rPr>
              <w:t>二级指标</w:t>
            </w:r>
          </w:p>
        </w:tc>
        <w:tc>
          <w:tcPr>
            <w:tcW w:w="1506" w:type="pct"/>
            <w:shd w:val="clear" w:color="auto" w:fill="00516B"/>
            <w:noWrap/>
            <w:vAlign w:val="center"/>
          </w:tcPr>
          <w:p w14:paraId="351D8FA1">
            <w:pPr>
              <w:widowControl/>
              <w:ind w:firstLine="0" w:firstLineChars="0"/>
              <w:jc w:val="center"/>
              <w:textAlignment w:val="center"/>
              <w:rPr>
                <w:rFonts w:eastAsia="宋体"/>
                <w:b/>
                <w:bCs/>
                <w:color w:val="FFFFFF"/>
                <w:sz w:val="20"/>
                <w:szCs w:val="20"/>
              </w:rPr>
            </w:pPr>
            <w:r>
              <w:rPr>
                <w:rFonts w:eastAsia="宋体"/>
                <w:b/>
                <w:bCs/>
                <w:color w:val="FFFFFF"/>
                <w:kern w:val="0"/>
                <w:sz w:val="20"/>
                <w:szCs w:val="20"/>
                <w:lang w:bidi="ar"/>
              </w:rPr>
              <w:t>三级指标</w:t>
            </w:r>
          </w:p>
        </w:tc>
        <w:tc>
          <w:tcPr>
            <w:tcW w:w="462" w:type="pct"/>
            <w:shd w:val="clear" w:color="auto" w:fill="00516B"/>
            <w:vAlign w:val="center"/>
          </w:tcPr>
          <w:p w14:paraId="4A1BF26C">
            <w:pPr>
              <w:widowControl/>
              <w:ind w:firstLine="0" w:firstLineChars="0"/>
              <w:jc w:val="center"/>
              <w:textAlignment w:val="center"/>
              <w:rPr>
                <w:rFonts w:eastAsia="宋体"/>
                <w:b/>
                <w:bCs/>
                <w:color w:val="FFFFFF"/>
                <w:sz w:val="20"/>
                <w:szCs w:val="20"/>
              </w:rPr>
            </w:pPr>
            <w:r>
              <w:rPr>
                <w:rFonts w:eastAsia="宋体"/>
                <w:b/>
                <w:bCs/>
                <w:color w:val="FFFFFF"/>
                <w:kern w:val="0"/>
                <w:sz w:val="20"/>
                <w:szCs w:val="20"/>
                <w:lang w:bidi="ar"/>
              </w:rPr>
              <w:t>分值</w:t>
            </w:r>
          </w:p>
        </w:tc>
        <w:tc>
          <w:tcPr>
            <w:tcW w:w="506" w:type="pct"/>
            <w:shd w:val="clear" w:color="auto" w:fill="00516B"/>
            <w:vAlign w:val="center"/>
          </w:tcPr>
          <w:p w14:paraId="2D2FF865">
            <w:pPr>
              <w:ind w:firstLine="0" w:firstLineChars="0"/>
              <w:jc w:val="center"/>
              <w:rPr>
                <w:rFonts w:eastAsia="宋体"/>
                <w:b/>
                <w:bCs/>
                <w:color w:val="FFFFFF"/>
                <w:sz w:val="20"/>
                <w:szCs w:val="20"/>
              </w:rPr>
            </w:pPr>
            <w:r>
              <w:rPr>
                <w:rFonts w:eastAsia="宋体"/>
                <w:b/>
                <w:bCs/>
                <w:color w:val="FFFFFF"/>
                <w:kern w:val="0"/>
                <w:sz w:val="20"/>
                <w:szCs w:val="20"/>
                <w:lang w:bidi="ar"/>
              </w:rPr>
              <w:t>得分</w:t>
            </w:r>
          </w:p>
        </w:tc>
        <w:tc>
          <w:tcPr>
            <w:tcW w:w="563" w:type="pct"/>
            <w:shd w:val="clear" w:color="auto" w:fill="00516B"/>
            <w:vAlign w:val="center"/>
          </w:tcPr>
          <w:p w14:paraId="24590865">
            <w:pPr>
              <w:ind w:firstLine="0" w:firstLineChars="0"/>
              <w:jc w:val="center"/>
              <w:rPr>
                <w:rFonts w:eastAsia="宋体"/>
                <w:b/>
                <w:bCs/>
                <w:color w:val="FFFFFF"/>
                <w:sz w:val="20"/>
                <w:szCs w:val="20"/>
              </w:rPr>
            </w:pPr>
            <w:r>
              <w:rPr>
                <w:rFonts w:eastAsia="宋体"/>
                <w:b/>
                <w:bCs/>
                <w:color w:val="FFFFFF"/>
                <w:kern w:val="0"/>
                <w:sz w:val="20"/>
                <w:szCs w:val="20"/>
                <w:lang w:bidi="ar"/>
              </w:rPr>
              <w:t>得分率</w:t>
            </w:r>
          </w:p>
        </w:tc>
      </w:tr>
      <w:tr w14:paraId="23E20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68" w:type="pct"/>
            <w:vMerge w:val="restart"/>
            <w:shd w:val="clear" w:color="auto" w:fill="auto"/>
            <w:vAlign w:val="center"/>
          </w:tcPr>
          <w:p w14:paraId="54D7115E">
            <w:pPr>
              <w:widowControl/>
              <w:ind w:firstLine="0" w:firstLineChars="0"/>
              <w:jc w:val="center"/>
              <w:textAlignment w:val="center"/>
              <w:rPr>
                <w:rFonts w:eastAsia="宋体"/>
                <w:b/>
                <w:bCs/>
                <w:color w:val="000000"/>
                <w:sz w:val="20"/>
                <w:szCs w:val="20"/>
              </w:rPr>
            </w:pPr>
            <w:r>
              <w:rPr>
                <w:rFonts w:eastAsia="宋体"/>
                <w:b/>
                <w:bCs/>
                <w:color w:val="000000"/>
                <w:kern w:val="0"/>
                <w:sz w:val="20"/>
                <w:szCs w:val="20"/>
                <w:lang w:bidi="ar"/>
              </w:rPr>
              <w:t>预算管理（10分）</w:t>
            </w:r>
          </w:p>
        </w:tc>
        <w:tc>
          <w:tcPr>
            <w:tcW w:w="1195" w:type="pct"/>
            <w:shd w:val="clear" w:color="auto" w:fill="auto"/>
            <w:noWrap/>
            <w:vAlign w:val="center"/>
          </w:tcPr>
          <w:p w14:paraId="59C22168">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预算编制</w:t>
            </w:r>
          </w:p>
        </w:tc>
        <w:tc>
          <w:tcPr>
            <w:tcW w:w="1506" w:type="pct"/>
            <w:shd w:val="clear" w:color="auto" w:fill="auto"/>
            <w:vAlign w:val="center"/>
          </w:tcPr>
          <w:p w14:paraId="07887FF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预算安排准确性</w:t>
            </w:r>
          </w:p>
        </w:tc>
        <w:tc>
          <w:tcPr>
            <w:tcW w:w="462" w:type="pct"/>
            <w:shd w:val="clear" w:color="auto" w:fill="auto"/>
            <w:vAlign w:val="center"/>
          </w:tcPr>
          <w:p w14:paraId="1AA1801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06" w:type="pct"/>
            <w:shd w:val="clear" w:color="auto" w:fill="auto"/>
            <w:noWrap/>
            <w:vAlign w:val="center"/>
          </w:tcPr>
          <w:p w14:paraId="40BAF08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4.08</w:t>
            </w:r>
          </w:p>
        </w:tc>
        <w:tc>
          <w:tcPr>
            <w:tcW w:w="563" w:type="pct"/>
            <w:shd w:val="clear" w:color="auto" w:fill="auto"/>
            <w:noWrap/>
            <w:vAlign w:val="center"/>
          </w:tcPr>
          <w:p w14:paraId="5EA9670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81.60%</w:t>
            </w:r>
          </w:p>
        </w:tc>
      </w:tr>
      <w:tr w14:paraId="1C31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68" w:type="pct"/>
            <w:vMerge w:val="continue"/>
            <w:shd w:val="clear" w:color="auto" w:fill="auto"/>
            <w:vAlign w:val="center"/>
          </w:tcPr>
          <w:p w14:paraId="308EB611">
            <w:pPr>
              <w:ind w:firstLine="0" w:firstLineChars="0"/>
              <w:jc w:val="center"/>
              <w:rPr>
                <w:rFonts w:eastAsia="宋体"/>
                <w:b/>
                <w:bCs/>
                <w:color w:val="000000"/>
                <w:sz w:val="20"/>
                <w:szCs w:val="20"/>
              </w:rPr>
            </w:pPr>
          </w:p>
        </w:tc>
        <w:tc>
          <w:tcPr>
            <w:tcW w:w="1195" w:type="pct"/>
            <w:shd w:val="clear" w:color="auto" w:fill="auto"/>
            <w:noWrap/>
            <w:vAlign w:val="center"/>
          </w:tcPr>
          <w:p w14:paraId="6DEB7B9F">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执行进度</w:t>
            </w:r>
          </w:p>
        </w:tc>
        <w:tc>
          <w:tcPr>
            <w:tcW w:w="1506" w:type="pct"/>
            <w:shd w:val="clear" w:color="auto" w:fill="auto"/>
            <w:vAlign w:val="center"/>
          </w:tcPr>
          <w:p w14:paraId="7DF26D9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部门总体执行进度</w:t>
            </w:r>
          </w:p>
        </w:tc>
        <w:tc>
          <w:tcPr>
            <w:tcW w:w="462" w:type="pct"/>
            <w:shd w:val="clear" w:color="auto" w:fill="auto"/>
            <w:vAlign w:val="center"/>
          </w:tcPr>
          <w:p w14:paraId="5863D469">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06" w:type="pct"/>
            <w:shd w:val="clear" w:color="auto" w:fill="auto"/>
            <w:noWrap/>
            <w:vAlign w:val="center"/>
          </w:tcPr>
          <w:p w14:paraId="08D898CA">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63" w:type="pct"/>
            <w:shd w:val="clear" w:color="auto" w:fill="auto"/>
            <w:noWrap/>
            <w:vAlign w:val="center"/>
          </w:tcPr>
          <w:p w14:paraId="786A2C49">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12C76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68" w:type="pct"/>
            <w:vMerge w:val="restart"/>
            <w:shd w:val="clear" w:color="auto" w:fill="auto"/>
            <w:vAlign w:val="center"/>
          </w:tcPr>
          <w:p w14:paraId="40A41A5A">
            <w:pPr>
              <w:widowControl/>
              <w:ind w:firstLine="0" w:firstLineChars="0"/>
              <w:jc w:val="center"/>
              <w:textAlignment w:val="center"/>
              <w:rPr>
                <w:rFonts w:eastAsia="宋体"/>
                <w:b/>
                <w:bCs/>
                <w:color w:val="000000"/>
                <w:sz w:val="20"/>
                <w:szCs w:val="20"/>
              </w:rPr>
            </w:pPr>
            <w:r>
              <w:rPr>
                <w:rFonts w:eastAsia="宋体"/>
                <w:b/>
                <w:bCs/>
                <w:color w:val="000000"/>
                <w:kern w:val="0"/>
                <w:sz w:val="20"/>
                <w:szCs w:val="20"/>
                <w:lang w:bidi="ar"/>
              </w:rPr>
              <w:t>目标管理（10分）</w:t>
            </w:r>
          </w:p>
        </w:tc>
        <w:tc>
          <w:tcPr>
            <w:tcW w:w="1195" w:type="pct"/>
            <w:vMerge w:val="restart"/>
            <w:shd w:val="clear" w:color="auto" w:fill="auto"/>
            <w:noWrap/>
            <w:vAlign w:val="center"/>
          </w:tcPr>
          <w:p w14:paraId="7293D36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绩效目标</w:t>
            </w:r>
          </w:p>
        </w:tc>
        <w:tc>
          <w:tcPr>
            <w:tcW w:w="1506" w:type="pct"/>
            <w:shd w:val="clear" w:color="auto" w:fill="auto"/>
            <w:noWrap/>
            <w:vAlign w:val="center"/>
          </w:tcPr>
          <w:p w14:paraId="2C21CEB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目标填报</w:t>
            </w:r>
          </w:p>
        </w:tc>
        <w:tc>
          <w:tcPr>
            <w:tcW w:w="462" w:type="pct"/>
            <w:shd w:val="clear" w:color="auto" w:fill="auto"/>
            <w:vAlign w:val="center"/>
          </w:tcPr>
          <w:p w14:paraId="28031FAA">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06" w:type="pct"/>
            <w:shd w:val="clear" w:color="auto" w:fill="auto"/>
            <w:noWrap/>
            <w:vAlign w:val="center"/>
          </w:tcPr>
          <w:p w14:paraId="1AE27B8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63" w:type="pct"/>
            <w:shd w:val="clear" w:color="auto" w:fill="auto"/>
            <w:noWrap/>
            <w:vAlign w:val="center"/>
          </w:tcPr>
          <w:p w14:paraId="7DAA8BF0">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438F3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8" w:type="pct"/>
            <w:vMerge w:val="continue"/>
            <w:shd w:val="clear" w:color="auto" w:fill="auto"/>
            <w:vAlign w:val="center"/>
          </w:tcPr>
          <w:p w14:paraId="07BF9B65">
            <w:pPr>
              <w:ind w:firstLine="0" w:firstLineChars="0"/>
              <w:jc w:val="center"/>
              <w:rPr>
                <w:rFonts w:eastAsia="宋体"/>
                <w:b/>
                <w:bCs/>
                <w:color w:val="000000"/>
                <w:sz w:val="20"/>
                <w:szCs w:val="20"/>
              </w:rPr>
            </w:pPr>
          </w:p>
        </w:tc>
        <w:tc>
          <w:tcPr>
            <w:tcW w:w="1195" w:type="pct"/>
            <w:vMerge w:val="continue"/>
            <w:shd w:val="clear" w:color="auto" w:fill="auto"/>
            <w:noWrap/>
            <w:vAlign w:val="center"/>
          </w:tcPr>
          <w:p w14:paraId="5CB91C66">
            <w:pPr>
              <w:ind w:firstLine="0" w:firstLineChars="0"/>
              <w:jc w:val="center"/>
              <w:rPr>
                <w:rFonts w:eastAsia="宋体"/>
                <w:color w:val="000000"/>
                <w:sz w:val="20"/>
                <w:szCs w:val="20"/>
              </w:rPr>
            </w:pPr>
          </w:p>
        </w:tc>
        <w:tc>
          <w:tcPr>
            <w:tcW w:w="1506" w:type="pct"/>
            <w:shd w:val="clear" w:color="auto" w:fill="auto"/>
            <w:noWrap/>
            <w:vAlign w:val="center"/>
          </w:tcPr>
          <w:p w14:paraId="4483636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目标量化</w:t>
            </w:r>
          </w:p>
        </w:tc>
        <w:tc>
          <w:tcPr>
            <w:tcW w:w="462" w:type="pct"/>
            <w:shd w:val="clear" w:color="auto" w:fill="auto"/>
            <w:vAlign w:val="center"/>
          </w:tcPr>
          <w:p w14:paraId="7F8A156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3.00</w:t>
            </w:r>
          </w:p>
        </w:tc>
        <w:tc>
          <w:tcPr>
            <w:tcW w:w="506" w:type="pct"/>
            <w:shd w:val="clear" w:color="auto" w:fill="auto"/>
            <w:noWrap/>
            <w:vAlign w:val="center"/>
          </w:tcPr>
          <w:p w14:paraId="6F64E5B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3.00</w:t>
            </w:r>
          </w:p>
        </w:tc>
        <w:tc>
          <w:tcPr>
            <w:tcW w:w="563" w:type="pct"/>
            <w:shd w:val="clear" w:color="auto" w:fill="auto"/>
            <w:noWrap/>
            <w:vAlign w:val="center"/>
          </w:tcPr>
          <w:p w14:paraId="0CCD85B6">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40746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768" w:type="pct"/>
            <w:vMerge w:val="continue"/>
            <w:shd w:val="clear" w:color="auto" w:fill="auto"/>
            <w:vAlign w:val="center"/>
          </w:tcPr>
          <w:p w14:paraId="693F1122">
            <w:pPr>
              <w:ind w:firstLine="0" w:firstLineChars="0"/>
              <w:jc w:val="center"/>
              <w:rPr>
                <w:rFonts w:eastAsia="宋体"/>
                <w:b/>
                <w:bCs/>
                <w:color w:val="000000"/>
                <w:sz w:val="20"/>
                <w:szCs w:val="20"/>
              </w:rPr>
            </w:pPr>
          </w:p>
        </w:tc>
        <w:tc>
          <w:tcPr>
            <w:tcW w:w="1195" w:type="pct"/>
            <w:vMerge w:val="continue"/>
            <w:shd w:val="clear" w:color="auto" w:fill="auto"/>
            <w:noWrap/>
            <w:vAlign w:val="center"/>
          </w:tcPr>
          <w:p w14:paraId="33813106">
            <w:pPr>
              <w:ind w:firstLine="0" w:firstLineChars="0"/>
              <w:jc w:val="center"/>
              <w:rPr>
                <w:rFonts w:eastAsia="宋体"/>
                <w:color w:val="000000"/>
                <w:sz w:val="20"/>
                <w:szCs w:val="20"/>
              </w:rPr>
            </w:pPr>
          </w:p>
        </w:tc>
        <w:tc>
          <w:tcPr>
            <w:tcW w:w="1506" w:type="pct"/>
            <w:shd w:val="clear" w:color="auto" w:fill="auto"/>
            <w:noWrap/>
            <w:vAlign w:val="center"/>
          </w:tcPr>
          <w:p w14:paraId="7E428DB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目标匹配</w:t>
            </w:r>
          </w:p>
        </w:tc>
        <w:tc>
          <w:tcPr>
            <w:tcW w:w="462" w:type="pct"/>
            <w:shd w:val="clear" w:color="auto" w:fill="auto"/>
            <w:vAlign w:val="center"/>
          </w:tcPr>
          <w:p w14:paraId="5A42A953">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06" w:type="pct"/>
            <w:shd w:val="clear" w:color="auto" w:fill="auto"/>
            <w:noWrap/>
            <w:vAlign w:val="center"/>
          </w:tcPr>
          <w:p w14:paraId="4A66AFE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63" w:type="pct"/>
            <w:shd w:val="clear" w:color="auto" w:fill="auto"/>
            <w:noWrap/>
            <w:vAlign w:val="center"/>
          </w:tcPr>
          <w:p w14:paraId="6076966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68297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768" w:type="pct"/>
            <w:vMerge w:val="restart"/>
            <w:shd w:val="clear" w:color="auto" w:fill="auto"/>
            <w:vAlign w:val="center"/>
          </w:tcPr>
          <w:p w14:paraId="4DD2D8FE">
            <w:pPr>
              <w:widowControl/>
              <w:ind w:firstLine="0" w:firstLineChars="0"/>
              <w:jc w:val="center"/>
              <w:textAlignment w:val="center"/>
              <w:rPr>
                <w:rFonts w:eastAsia="宋体"/>
                <w:b/>
                <w:bCs/>
                <w:color w:val="000000"/>
                <w:sz w:val="20"/>
                <w:szCs w:val="20"/>
              </w:rPr>
            </w:pPr>
            <w:r>
              <w:rPr>
                <w:rFonts w:eastAsia="宋体"/>
                <w:b/>
                <w:bCs/>
                <w:color w:val="000000"/>
                <w:kern w:val="0"/>
                <w:sz w:val="20"/>
                <w:szCs w:val="20"/>
                <w:lang w:bidi="ar"/>
              </w:rPr>
              <w:t>部门管理（10分）</w:t>
            </w:r>
          </w:p>
        </w:tc>
        <w:tc>
          <w:tcPr>
            <w:tcW w:w="1195" w:type="pct"/>
            <w:vMerge w:val="restart"/>
            <w:shd w:val="clear" w:color="auto" w:fill="auto"/>
            <w:noWrap/>
            <w:vAlign w:val="center"/>
          </w:tcPr>
          <w:p w14:paraId="2CDB767F">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基础管理</w:t>
            </w:r>
          </w:p>
        </w:tc>
        <w:tc>
          <w:tcPr>
            <w:tcW w:w="1506" w:type="pct"/>
            <w:shd w:val="clear" w:color="auto" w:fill="auto"/>
            <w:vAlign w:val="center"/>
          </w:tcPr>
          <w:p w14:paraId="7A5DA10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管理制度健全性</w:t>
            </w:r>
          </w:p>
        </w:tc>
        <w:tc>
          <w:tcPr>
            <w:tcW w:w="462" w:type="pct"/>
            <w:shd w:val="clear" w:color="auto" w:fill="auto"/>
            <w:vAlign w:val="center"/>
          </w:tcPr>
          <w:p w14:paraId="74F780E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06" w:type="pct"/>
            <w:shd w:val="clear" w:color="auto" w:fill="auto"/>
            <w:noWrap/>
            <w:vAlign w:val="center"/>
          </w:tcPr>
          <w:p w14:paraId="5619056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63" w:type="pct"/>
            <w:shd w:val="clear" w:color="auto" w:fill="auto"/>
            <w:noWrap/>
            <w:vAlign w:val="center"/>
          </w:tcPr>
          <w:p w14:paraId="18F0C7B0">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4AE3A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68" w:type="pct"/>
            <w:vMerge w:val="continue"/>
            <w:shd w:val="clear" w:color="auto" w:fill="auto"/>
            <w:vAlign w:val="center"/>
          </w:tcPr>
          <w:p w14:paraId="19A71130">
            <w:pPr>
              <w:ind w:firstLine="0" w:firstLineChars="0"/>
              <w:jc w:val="center"/>
              <w:rPr>
                <w:rFonts w:eastAsia="宋体"/>
                <w:color w:val="000000"/>
                <w:sz w:val="20"/>
                <w:szCs w:val="20"/>
              </w:rPr>
            </w:pPr>
          </w:p>
        </w:tc>
        <w:tc>
          <w:tcPr>
            <w:tcW w:w="1195" w:type="pct"/>
            <w:vMerge w:val="continue"/>
            <w:shd w:val="clear" w:color="auto" w:fill="auto"/>
            <w:noWrap/>
            <w:vAlign w:val="center"/>
          </w:tcPr>
          <w:p w14:paraId="394B0F71">
            <w:pPr>
              <w:ind w:firstLine="0" w:firstLineChars="0"/>
              <w:jc w:val="center"/>
              <w:rPr>
                <w:rFonts w:eastAsia="宋体"/>
                <w:color w:val="000000"/>
                <w:sz w:val="20"/>
                <w:szCs w:val="20"/>
              </w:rPr>
            </w:pPr>
          </w:p>
        </w:tc>
        <w:tc>
          <w:tcPr>
            <w:tcW w:w="1506" w:type="pct"/>
            <w:shd w:val="clear" w:color="auto" w:fill="auto"/>
            <w:vAlign w:val="center"/>
          </w:tcPr>
          <w:p w14:paraId="0F9C33F3">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资金使用合规性</w:t>
            </w:r>
          </w:p>
        </w:tc>
        <w:tc>
          <w:tcPr>
            <w:tcW w:w="462" w:type="pct"/>
            <w:shd w:val="clear" w:color="auto" w:fill="auto"/>
            <w:vAlign w:val="center"/>
          </w:tcPr>
          <w:p w14:paraId="7681B93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06" w:type="pct"/>
            <w:shd w:val="clear" w:color="auto" w:fill="auto"/>
            <w:noWrap/>
            <w:vAlign w:val="center"/>
          </w:tcPr>
          <w:p w14:paraId="69AB0E7A">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63" w:type="pct"/>
            <w:shd w:val="clear" w:color="auto" w:fill="auto"/>
            <w:noWrap/>
            <w:vAlign w:val="center"/>
          </w:tcPr>
          <w:p w14:paraId="625751A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3A363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768" w:type="pct"/>
            <w:vMerge w:val="continue"/>
            <w:shd w:val="clear" w:color="auto" w:fill="auto"/>
            <w:vAlign w:val="center"/>
          </w:tcPr>
          <w:p w14:paraId="19E18CE5">
            <w:pPr>
              <w:ind w:firstLine="0" w:firstLineChars="0"/>
              <w:jc w:val="center"/>
              <w:rPr>
                <w:rFonts w:eastAsia="宋体"/>
                <w:color w:val="000000"/>
                <w:sz w:val="20"/>
                <w:szCs w:val="20"/>
              </w:rPr>
            </w:pPr>
          </w:p>
        </w:tc>
        <w:tc>
          <w:tcPr>
            <w:tcW w:w="1195" w:type="pct"/>
            <w:vMerge w:val="continue"/>
            <w:shd w:val="clear" w:color="auto" w:fill="auto"/>
            <w:noWrap/>
            <w:vAlign w:val="center"/>
          </w:tcPr>
          <w:p w14:paraId="7CE6E157">
            <w:pPr>
              <w:ind w:firstLine="0" w:firstLineChars="0"/>
              <w:jc w:val="center"/>
              <w:rPr>
                <w:rFonts w:eastAsia="宋体"/>
                <w:color w:val="000000"/>
                <w:sz w:val="20"/>
                <w:szCs w:val="20"/>
              </w:rPr>
            </w:pPr>
          </w:p>
        </w:tc>
        <w:tc>
          <w:tcPr>
            <w:tcW w:w="1506" w:type="pct"/>
            <w:shd w:val="clear" w:color="auto" w:fill="auto"/>
            <w:vAlign w:val="center"/>
          </w:tcPr>
          <w:p w14:paraId="405FB0A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财务监控有效性</w:t>
            </w:r>
          </w:p>
        </w:tc>
        <w:tc>
          <w:tcPr>
            <w:tcW w:w="462" w:type="pct"/>
            <w:shd w:val="clear" w:color="auto" w:fill="auto"/>
            <w:vAlign w:val="center"/>
          </w:tcPr>
          <w:p w14:paraId="3207EB3A">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06" w:type="pct"/>
            <w:shd w:val="clear" w:color="auto" w:fill="auto"/>
            <w:noWrap/>
            <w:vAlign w:val="center"/>
          </w:tcPr>
          <w:p w14:paraId="74D7E8A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63" w:type="pct"/>
            <w:shd w:val="clear" w:color="auto" w:fill="auto"/>
            <w:noWrap/>
            <w:vAlign w:val="center"/>
          </w:tcPr>
          <w:p w14:paraId="1A04838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2987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68" w:type="pct"/>
            <w:vMerge w:val="continue"/>
            <w:shd w:val="clear" w:color="auto" w:fill="auto"/>
            <w:vAlign w:val="center"/>
          </w:tcPr>
          <w:p w14:paraId="4C1F6193">
            <w:pPr>
              <w:ind w:firstLine="0" w:firstLineChars="0"/>
              <w:jc w:val="center"/>
              <w:rPr>
                <w:rFonts w:eastAsia="宋体"/>
                <w:color w:val="000000"/>
                <w:sz w:val="20"/>
                <w:szCs w:val="20"/>
              </w:rPr>
            </w:pPr>
          </w:p>
        </w:tc>
        <w:tc>
          <w:tcPr>
            <w:tcW w:w="1195" w:type="pct"/>
            <w:shd w:val="clear" w:color="auto" w:fill="auto"/>
            <w:vAlign w:val="center"/>
          </w:tcPr>
          <w:p w14:paraId="6AEF2189">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行政成本</w:t>
            </w:r>
          </w:p>
        </w:tc>
        <w:tc>
          <w:tcPr>
            <w:tcW w:w="1506" w:type="pct"/>
            <w:shd w:val="clear" w:color="auto" w:fill="auto"/>
            <w:vAlign w:val="center"/>
          </w:tcPr>
          <w:p w14:paraId="72E67C8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“三公”经费控制</w:t>
            </w:r>
          </w:p>
        </w:tc>
        <w:tc>
          <w:tcPr>
            <w:tcW w:w="462" w:type="pct"/>
            <w:shd w:val="clear" w:color="auto" w:fill="auto"/>
            <w:noWrap/>
            <w:vAlign w:val="center"/>
          </w:tcPr>
          <w:p w14:paraId="0F4344E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06" w:type="pct"/>
            <w:shd w:val="clear" w:color="auto" w:fill="auto"/>
            <w:noWrap/>
            <w:vAlign w:val="center"/>
          </w:tcPr>
          <w:p w14:paraId="22B6CB8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63" w:type="pct"/>
            <w:shd w:val="clear" w:color="auto" w:fill="auto"/>
            <w:noWrap/>
            <w:vAlign w:val="center"/>
          </w:tcPr>
          <w:p w14:paraId="59ABA93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748AF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8" w:type="pct"/>
            <w:vMerge w:val="continue"/>
            <w:shd w:val="clear" w:color="auto" w:fill="auto"/>
            <w:vAlign w:val="center"/>
          </w:tcPr>
          <w:p w14:paraId="3C14620A">
            <w:pPr>
              <w:ind w:firstLine="0" w:firstLineChars="0"/>
              <w:jc w:val="center"/>
              <w:rPr>
                <w:rFonts w:eastAsia="宋体"/>
                <w:color w:val="000000"/>
                <w:sz w:val="20"/>
                <w:szCs w:val="20"/>
              </w:rPr>
            </w:pPr>
          </w:p>
        </w:tc>
        <w:tc>
          <w:tcPr>
            <w:tcW w:w="1195" w:type="pct"/>
            <w:shd w:val="clear" w:color="auto" w:fill="auto"/>
            <w:vAlign w:val="center"/>
          </w:tcPr>
          <w:p w14:paraId="7501E04A">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政府采购</w:t>
            </w:r>
          </w:p>
        </w:tc>
        <w:tc>
          <w:tcPr>
            <w:tcW w:w="1506" w:type="pct"/>
            <w:shd w:val="clear" w:color="auto" w:fill="auto"/>
            <w:vAlign w:val="center"/>
          </w:tcPr>
          <w:p w14:paraId="64065BBC">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采购规范性</w:t>
            </w:r>
          </w:p>
        </w:tc>
        <w:tc>
          <w:tcPr>
            <w:tcW w:w="462" w:type="pct"/>
            <w:shd w:val="clear" w:color="auto" w:fill="auto"/>
            <w:noWrap/>
            <w:vAlign w:val="center"/>
          </w:tcPr>
          <w:p w14:paraId="62FA280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06" w:type="pct"/>
            <w:shd w:val="clear" w:color="auto" w:fill="auto"/>
            <w:noWrap/>
            <w:vAlign w:val="center"/>
          </w:tcPr>
          <w:p w14:paraId="31DE10CC">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63" w:type="pct"/>
            <w:shd w:val="clear" w:color="auto" w:fill="auto"/>
            <w:noWrap/>
            <w:vAlign w:val="center"/>
          </w:tcPr>
          <w:p w14:paraId="2F3738CE">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4800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768" w:type="pct"/>
            <w:vMerge w:val="continue"/>
            <w:shd w:val="clear" w:color="auto" w:fill="auto"/>
            <w:vAlign w:val="center"/>
          </w:tcPr>
          <w:p w14:paraId="1134A643">
            <w:pPr>
              <w:ind w:firstLine="0" w:firstLineChars="0"/>
              <w:jc w:val="center"/>
              <w:rPr>
                <w:rFonts w:eastAsia="宋体"/>
                <w:color w:val="000000"/>
                <w:sz w:val="20"/>
                <w:szCs w:val="20"/>
              </w:rPr>
            </w:pPr>
          </w:p>
        </w:tc>
        <w:tc>
          <w:tcPr>
            <w:tcW w:w="1195" w:type="pct"/>
            <w:shd w:val="clear" w:color="auto" w:fill="auto"/>
            <w:vAlign w:val="center"/>
          </w:tcPr>
          <w:p w14:paraId="2BDB16E8">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资产管理</w:t>
            </w:r>
          </w:p>
        </w:tc>
        <w:tc>
          <w:tcPr>
            <w:tcW w:w="1506" w:type="pct"/>
            <w:shd w:val="clear" w:color="auto" w:fill="auto"/>
            <w:vAlign w:val="center"/>
          </w:tcPr>
          <w:p w14:paraId="0F0A8F76">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固定资产在用率</w:t>
            </w:r>
          </w:p>
        </w:tc>
        <w:tc>
          <w:tcPr>
            <w:tcW w:w="462" w:type="pct"/>
            <w:shd w:val="clear" w:color="auto" w:fill="auto"/>
            <w:noWrap/>
            <w:vAlign w:val="center"/>
          </w:tcPr>
          <w:p w14:paraId="232E58C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06" w:type="pct"/>
            <w:shd w:val="clear" w:color="auto" w:fill="auto"/>
            <w:noWrap/>
            <w:vAlign w:val="center"/>
          </w:tcPr>
          <w:p w14:paraId="44111CB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w:t>
            </w:r>
          </w:p>
        </w:tc>
        <w:tc>
          <w:tcPr>
            <w:tcW w:w="563" w:type="pct"/>
            <w:shd w:val="clear" w:color="auto" w:fill="auto"/>
            <w:noWrap/>
            <w:vAlign w:val="center"/>
          </w:tcPr>
          <w:p w14:paraId="5F868DF0">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50.00%</w:t>
            </w:r>
          </w:p>
        </w:tc>
      </w:tr>
      <w:tr w14:paraId="6520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pct"/>
            <w:vMerge w:val="continue"/>
            <w:shd w:val="clear" w:color="auto" w:fill="auto"/>
            <w:vAlign w:val="center"/>
          </w:tcPr>
          <w:p w14:paraId="45651684">
            <w:pPr>
              <w:ind w:firstLine="0" w:firstLineChars="0"/>
              <w:jc w:val="center"/>
              <w:rPr>
                <w:rFonts w:eastAsia="宋体"/>
                <w:color w:val="000000"/>
                <w:sz w:val="20"/>
                <w:szCs w:val="20"/>
              </w:rPr>
            </w:pPr>
          </w:p>
        </w:tc>
        <w:tc>
          <w:tcPr>
            <w:tcW w:w="1195" w:type="pct"/>
            <w:shd w:val="clear" w:color="auto" w:fill="auto"/>
            <w:vAlign w:val="center"/>
          </w:tcPr>
          <w:p w14:paraId="521D9D2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信息公开</w:t>
            </w:r>
          </w:p>
        </w:tc>
        <w:tc>
          <w:tcPr>
            <w:tcW w:w="1506" w:type="pct"/>
            <w:shd w:val="clear" w:color="auto" w:fill="auto"/>
            <w:vAlign w:val="center"/>
          </w:tcPr>
          <w:p w14:paraId="552364F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信息公开</w:t>
            </w:r>
          </w:p>
        </w:tc>
        <w:tc>
          <w:tcPr>
            <w:tcW w:w="462" w:type="pct"/>
            <w:shd w:val="clear" w:color="auto" w:fill="auto"/>
            <w:noWrap/>
            <w:vAlign w:val="center"/>
          </w:tcPr>
          <w:p w14:paraId="49E46816">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06" w:type="pct"/>
            <w:shd w:val="clear" w:color="auto" w:fill="auto"/>
            <w:noWrap/>
            <w:vAlign w:val="center"/>
          </w:tcPr>
          <w:p w14:paraId="5A79FB78">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2.00</w:t>
            </w:r>
          </w:p>
        </w:tc>
        <w:tc>
          <w:tcPr>
            <w:tcW w:w="563" w:type="pct"/>
            <w:shd w:val="clear" w:color="auto" w:fill="auto"/>
            <w:noWrap/>
            <w:vAlign w:val="center"/>
          </w:tcPr>
          <w:p w14:paraId="14B0FE8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4408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68" w:type="pct"/>
            <w:vMerge w:val="restart"/>
            <w:shd w:val="clear" w:color="auto" w:fill="auto"/>
            <w:vAlign w:val="center"/>
          </w:tcPr>
          <w:p w14:paraId="372D4DAA">
            <w:pPr>
              <w:widowControl/>
              <w:ind w:firstLine="0" w:firstLineChars="0"/>
              <w:jc w:val="center"/>
              <w:textAlignment w:val="center"/>
              <w:rPr>
                <w:rFonts w:eastAsia="宋体"/>
                <w:color w:val="000000"/>
                <w:sz w:val="20"/>
                <w:szCs w:val="20"/>
              </w:rPr>
            </w:pPr>
            <w:r>
              <w:rPr>
                <w:rFonts w:eastAsia="宋体"/>
                <w:b/>
                <w:bCs/>
                <w:color w:val="000000"/>
                <w:kern w:val="0"/>
                <w:sz w:val="20"/>
                <w:szCs w:val="20"/>
                <w:lang w:bidi="ar"/>
              </w:rPr>
              <w:t>履职效能（70分）</w:t>
            </w:r>
          </w:p>
        </w:tc>
        <w:tc>
          <w:tcPr>
            <w:tcW w:w="1195" w:type="pct"/>
            <w:vMerge w:val="restart"/>
            <w:shd w:val="clear" w:color="auto" w:fill="auto"/>
            <w:vAlign w:val="center"/>
          </w:tcPr>
          <w:p w14:paraId="600949BF">
            <w:pPr>
              <w:ind w:firstLine="100" w:firstLineChars="50"/>
              <w:jc w:val="center"/>
              <w:rPr>
                <w:rFonts w:eastAsia="宋体"/>
                <w:color w:val="000000"/>
                <w:kern w:val="0"/>
                <w:sz w:val="20"/>
                <w:szCs w:val="20"/>
                <w:lang w:bidi="ar"/>
              </w:rPr>
            </w:pPr>
            <w:r>
              <w:rPr>
                <w:rFonts w:eastAsia="宋体"/>
                <w:color w:val="000000"/>
                <w:kern w:val="0"/>
                <w:sz w:val="20"/>
                <w:szCs w:val="20"/>
                <w:lang w:bidi="ar"/>
              </w:rPr>
              <w:t>重点任务完成度</w:t>
            </w:r>
          </w:p>
        </w:tc>
        <w:tc>
          <w:tcPr>
            <w:tcW w:w="1506" w:type="pct"/>
            <w:shd w:val="clear" w:color="auto" w:fill="auto"/>
            <w:vAlign w:val="center"/>
          </w:tcPr>
          <w:p w14:paraId="5F5F202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任务完成率</w:t>
            </w:r>
          </w:p>
        </w:tc>
        <w:tc>
          <w:tcPr>
            <w:tcW w:w="462" w:type="pct"/>
            <w:shd w:val="clear" w:color="auto" w:fill="auto"/>
            <w:noWrap/>
            <w:vAlign w:val="center"/>
          </w:tcPr>
          <w:p w14:paraId="5F61EE28">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7.00</w:t>
            </w:r>
          </w:p>
        </w:tc>
        <w:tc>
          <w:tcPr>
            <w:tcW w:w="506" w:type="pct"/>
            <w:shd w:val="clear" w:color="auto" w:fill="auto"/>
            <w:noWrap/>
            <w:vAlign w:val="center"/>
          </w:tcPr>
          <w:p w14:paraId="4AFA5AE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7.00</w:t>
            </w:r>
          </w:p>
        </w:tc>
        <w:tc>
          <w:tcPr>
            <w:tcW w:w="563" w:type="pct"/>
            <w:shd w:val="clear" w:color="auto" w:fill="auto"/>
            <w:noWrap/>
            <w:vAlign w:val="center"/>
          </w:tcPr>
          <w:p w14:paraId="017D6E9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5EB4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68" w:type="pct"/>
            <w:vMerge w:val="continue"/>
            <w:shd w:val="clear" w:color="auto" w:fill="auto"/>
            <w:vAlign w:val="center"/>
          </w:tcPr>
          <w:p w14:paraId="0D604D52">
            <w:pPr>
              <w:ind w:firstLine="0" w:firstLineChars="0"/>
              <w:jc w:val="center"/>
              <w:rPr>
                <w:rFonts w:eastAsia="宋体"/>
                <w:color w:val="000000"/>
                <w:sz w:val="20"/>
                <w:szCs w:val="20"/>
              </w:rPr>
            </w:pPr>
          </w:p>
        </w:tc>
        <w:tc>
          <w:tcPr>
            <w:tcW w:w="1195" w:type="pct"/>
            <w:vMerge w:val="continue"/>
            <w:shd w:val="clear" w:color="auto" w:fill="auto"/>
            <w:vAlign w:val="center"/>
          </w:tcPr>
          <w:p w14:paraId="42830D58">
            <w:pPr>
              <w:ind w:firstLine="0" w:firstLineChars="0"/>
              <w:jc w:val="center"/>
              <w:rPr>
                <w:rFonts w:eastAsia="宋体"/>
                <w:color w:val="000000"/>
                <w:sz w:val="20"/>
                <w:szCs w:val="20"/>
              </w:rPr>
            </w:pPr>
          </w:p>
        </w:tc>
        <w:tc>
          <w:tcPr>
            <w:tcW w:w="1506" w:type="pct"/>
            <w:shd w:val="clear" w:color="auto" w:fill="auto"/>
            <w:noWrap/>
            <w:vAlign w:val="center"/>
          </w:tcPr>
          <w:p w14:paraId="38A3B88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案件调整成功率</w:t>
            </w:r>
          </w:p>
        </w:tc>
        <w:tc>
          <w:tcPr>
            <w:tcW w:w="462" w:type="pct"/>
            <w:shd w:val="clear" w:color="auto" w:fill="auto"/>
            <w:noWrap/>
            <w:vAlign w:val="center"/>
          </w:tcPr>
          <w:p w14:paraId="7BEB8296">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7.00</w:t>
            </w:r>
          </w:p>
        </w:tc>
        <w:tc>
          <w:tcPr>
            <w:tcW w:w="506" w:type="pct"/>
            <w:shd w:val="clear" w:color="auto" w:fill="auto"/>
            <w:noWrap/>
            <w:vAlign w:val="center"/>
          </w:tcPr>
          <w:p w14:paraId="14FDA96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6.79</w:t>
            </w:r>
          </w:p>
        </w:tc>
        <w:tc>
          <w:tcPr>
            <w:tcW w:w="563" w:type="pct"/>
            <w:shd w:val="clear" w:color="auto" w:fill="auto"/>
            <w:noWrap/>
            <w:vAlign w:val="center"/>
          </w:tcPr>
          <w:p w14:paraId="6257D5D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97.00%</w:t>
            </w:r>
          </w:p>
        </w:tc>
      </w:tr>
      <w:tr w14:paraId="3259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68" w:type="pct"/>
            <w:vMerge w:val="continue"/>
            <w:shd w:val="clear" w:color="auto" w:fill="auto"/>
            <w:vAlign w:val="center"/>
          </w:tcPr>
          <w:p w14:paraId="48FF8475">
            <w:pPr>
              <w:ind w:firstLine="0" w:firstLineChars="0"/>
              <w:jc w:val="center"/>
              <w:rPr>
                <w:rFonts w:eastAsia="宋体"/>
                <w:color w:val="000000"/>
                <w:sz w:val="20"/>
                <w:szCs w:val="20"/>
              </w:rPr>
            </w:pPr>
          </w:p>
        </w:tc>
        <w:tc>
          <w:tcPr>
            <w:tcW w:w="1195" w:type="pct"/>
            <w:vMerge w:val="restart"/>
            <w:shd w:val="clear" w:color="auto" w:fill="auto"/>
            <w:vAlign w:val="center"/>
          </w:tcPr>
          <w:p w14:paraId="0D89694E">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法治宣传</w:t>
            </w:r>
          </w:p>
        </w:tc>
        <w:tc>
          <w:tcPr>
            <w:tcW w:w="1506" w:type="pct"/>
            <w:shd w:val="clear" w:color="auto" w:fill="auto"/>
            <w:noWrap/>
            <w:vAlign w:val="center"/>
          </w:tcPr>
          <w:p w14:paraId="6B997EE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扫黑除恶宣传力度</w:t>
            </w:r>
          </w:p>
        </w:tc>
        <w:tc>
          <w:tcPr>
            <w:tcW w:w="462" w:type="pct"/>
            <w:shd w:val="clear" w:color="auto" w:fill="auto"/>
            <w:noWrap/>
            <w:vAlign w:val="center"/>
          </w:tcPr>
          <w:p w14:paraId="7AA6F64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06" w:type="pct"/>
            <w:shd w:val="clear" w:color="auto" w:fill="auto"/>
            <w:noWrap/>
            <w:vAlign w:val="center"/>
          </w:tcPr>
          <w:p w14:paraId="7243EEC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63" w:type="pct"/>
            <w:shd w:val="clear" w:color="auto" w:fill="auto"/>
            <w:noWrap/>
            <w:vAlign w:val="center"/>
          </w:tcPr>
          <w:p w14:paraId="332BCCB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22CB4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768" w:type="pct"/>
            <w:vMerge w:val="continue"/>
            <w:shd w:val="clear" w:color="auto" w:fill="auto"/>
            <w:vAlign w:val="center"/>
          </w:tcPr>
          <w:p w14:paraId="287FC816">
            <w:pPr>
              <w:ind w:firstLine="0" w:firstLineChars="0"/>
              <w:jc w:val="center"/>
              <w:rPr>
                <w:rFonts w:eastAsia="宋体"/>
                <w:color w:val="000000"/>
                <w:sz w:val="20"/>
                <w:szCs w:val="20"/>
              </w:rPr>
            </w:pPr>
          </w:p>
        </w:tc>
        <w:tc>
          <w:tcPr>
            <w:tcW w:w="1195" w:type="pct"/>
            <w:vMerge w:val="continue"/>
            <w:shd w:val="clear" w:color="auto" w:fill="auto"/>
            <w:vAlign w:val="center"/>
          </w:tcPr>
          <w:p w14:paraId="492BB900">
            <w:pPr>
              <w:ind w:firstLine="0" w:firstLineChars="0"/>
              <w:jc w:val="center"/>
              <w:rPr>
                <w:rFonts w:eastAsia="宋体"/>
                <w:color w:val="000000"/>
                <w:sz w:val="20"/>
                <w:szCs w:val="20"/>
              </w:rPr>
            </w:pPr>
          </w:p>
        </w:tc>
        <w:tc>
          <w:tcPr>
            <w:tcW w:w="1506" w:type="pct"/>
            <w:shd w:val="clear" w:color="auto" w:fill="auto"/>
            <w:noWrap/>
            <w:vAlign w:val="center"/>
          </w:tcPr>
          <w:p w14:paraId="2D651A0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法治宣传力度</w:t>
            </w:r>
          </w:p>
        </w:tc>
        <w:tc>
          <w:tcPr>
            <w:tcW w:w="462" w:type="pct"/>
            <w:shd w:val="clear" w:color="auto" w:fill="auto"/>
            <w:noWrap/>
            <w:vAlign w:val="center"/>
          </w:tcPr>
          <w:p w14:paraId="1AA36C83">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06" w:type="pct"/>
            <w:shd w:val="clear" w:color="auto" w:fill="auto"/>
            <w:noWrap/>
            <w:vAlign w:val="center"/>
          </w:tcPr>
          <w:p w14:paraId="0A869065">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63" w:type="pct"/>
            <w:shd w:val="clear" w:color="auto" w:fill="auto"/>
            <w:noWrap/>
            <w:vAlign w:val="center"/>
          </w:tcPr>
          <w:p w14:paraId="675E2C0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53F7C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768" w:type="pct"/>
            <w:vMerge w:val="continue"/>
            <w:shd w:val="clear" w:color="auto" w:fill="auto"/>
            <w:vAlign w:val="center"/>
          </w:tcPr>
          <w:p w14:paraId="6B77871B">
            <w:pPr>
              <w:ind w:firstLine="0" w:firstLineChars="0"/>
              <w:jc w:val="center"/>
              <w:rPr>
                <w:rFonts w:eastAsia="宋体"/>
                <w:color w:val="000000"/>
                <w:sz w:val="20"/>
                <w:szCs w:val="20"/>
              </w:rPr>
            </w:pPr>
          </w:p>
        </w:tc>
        <w:tc>
          <w:tcPr>
            <w:tcW w:w="1195" w:type="pct"/>
            <w:shd w:val="clear" w:color="auto" w:fill="auto"/>
            <w:vAlign w:val="center"/>
          </w:tcPr>
          <w:p w14:paraId="63870241">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帮扶率</w:t>
            </w:r>
          </w:p>
        </w:tc>
        <w:tc>
          <w:tcPr>
            <w:tcW w:w="1506" w:type="pct"/>
            <w:shd w:val="clear" w:color="auto" w:fill="auto"/>
            <w:vAlign w:val="center"/>
          </w:tcPr>
          <w:p w14:paraId="4D6E63BC">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安置帮教人数上升率</w:t>
            </w:r>
          </w:p>
        </w:tc>
        <w:tc>
          <w:tcPr>
            <w:tcW w:w="462" w:type="pct"/>
            <w:shd w:val="clear" w:color="auto" w:fill="auto"/>
            <w:vAlign w:val="center"/>
          </w:tcPr>
          <w:p w14:paraId="1EF50142">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w:t>
            </w:r>
          </w:p>
        </w:tc>
        <w:tc>
          <w:tcPr>
            <w:tcW w:w="506" w:type="pct"/>
            <w:shd w:val="clear" w:color="auto" w:fill="auto"/>
            <w:vAlign w:val="center"/>
          </w:tcPr>
          <w:p w14:paraId="383E1246">
            <w:pPr>
              <w:widowControl/>
              <w:ind w:firstLine="0" w:firstLineChars="0"/>
              <w:jc w:val="center"/>
              <w:textAlignment w:val="center"/>
              <w:rPr>
                <w:rFonts w:eastAsia="宋体"/>
                <w:color w:val="000000"/>
                <w:sz w:val="20"/>
                <w:szCs w:val="20"/>
              </w:rPr>
            </w:pPr>
            <w:r>
              <w:rPr>
                <w:rFonts w:eastAsia="宋体"/>
                <w:color w:val="000000"/>
                <w:sz w:val="20"/>
                <w:szCs w:val="20"/>
              </w:rPr>
              <w:t>6.00</w:t>
            </w:r>
          </w:p>
        </w:tc>
        <w:tc>
          <w:tcPr>
            <w:tcW w:w="563" w:type="pct"/>
            <w:shd w:val="clear" w:color="auto" w:fill="auto"/>
            <w:noWrap/>
            <w:vAlign w:val="center"/>
          </w:tcPr>
          <w:p w14:paraId="404FE45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60.00%</w:t>
            </w:r>
          </w:p>
        </w:tc>
      </w:tr>
      <w:tr w14:paraId="59377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68" w:type="pct"/>
            <w:vMerge w:val="continue"/>
            <w:shd w:val="clear" w:color="auto" w:fill="auto"/>
            <w:vAlign w:val="center"/>
          </w:tcPr>
          <w:p w14:paraId="629E5291">
            <w:pPr>
              <w:ind w:firstLine="0" w:firstLineChars="0"/>
              <w:jc w:val="center"/>
              <w:rPr>
                <w:rFonts w:eastAsia="宋体"/>
                <w:color w:val="000000"/>
                <w:sz w:val="20"/>
                <w:szCs w:val="20"/>
              </w:rPr>
            </w:pPr>
          </w:p>
        </w:tc>
        <w:tc>
          <w:tcPr>
            <w:tcW w:w="1195" w:type="pct"/>
            <w:vMerge w:val="restart"/>
            <w:shd w:val="clear" w:color="auto" w:fill="auto"/>
            <w:vAlign w:val="center"/>
          </w:tcPr>
          <w:p w14:paraId="6ED26242">
            <w:pPr>
              <w:ind w:firstLine="0" w:firstLineChars="0"/>
              <w:jc w:val="center"/>
              <w:rPr>
                <w:rFonts w:eastAsia="宋体"/>
                <w:color w:val="000000"/>
                <w:sz w:val="20"/>
                <w:szCs w:val="20"/>
              </w:rPr>
            </w:pPr>
            <w:r>
              <w:rPr>
                <w:rFonts w:eastAsia="宋体"/>
                <w:color w:val="000000"/>
                <w:sz w:val="20"/>
                <w:szCs w:val="20"/>
              </w:rPr>
              <w:t>合法审查</w:t>
            </w:r>
          </w:p>
        </w:tc>
        <w:tc>
          <w:tcPr>
            <w:tcW w:w="1506" w:type="pct"/>
            <w:shd w:val="clear" w:color="auto" w:fill="auto"/>
            <w:vAlign w:val="center"/>
          </w:tcPr>
          <w:p w14:paraId="18107929">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合法性审查数</w:t>
            </w:r>
          </w:p>
        </w:tc>
        <w:tc>
          <w:tcPr>
            <w:tcW w:w="462" w:type="pct"/>
            <w:shd w:val="clear" w:color="auto" w:fill="auto"/>
            <w:noWrap/>
            <w:vAlign w:val="center"/>
          </w:tcPr>
          <w:p w14:paraId="4B04E50C">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6.00</w:t>
            </w:r>
          </w:p>
        </w:tc>
        <w:tc>
          <w:tcPr>
            <w:tcW w:w="506" w:type="pct"/>
            <w:shd w:val="clear" w:color="auto" w:fill="auto"/>
            <w:noWrap/>
            <w:vAlign w:val="center"/>
          </w:tcPr>
          <w:p w14:paraId="15D3DE52">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6.00</w:t>
            </w:r>
          </w:p>
        </w:tc>
        <w:tc>
          <w:tcPr>
            <w:tcW w:w="563" w:type="pct"/>
            <w:shd w:val="clear" w:color="auto" w:fill="auto"/>
            <w:noWrap/>
            <w:vAlign w:val="center"/>
          </w:tcPr>
          <w:p w14:paraId="7C04A4E9">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100.00%</w:t>
            </w:r>
          </w:p>
        </w:tc>
      </w:tr>
      <w:tr w14:paraId="70A2E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68" w:type="pct"/>
            <w:vMerge w:val="continue"/>
            <w:shd w:val="clear" w:color="auto" w:fill="auto"/>
            <w:vAlign w:val="center"/>
          </w:tcPr>
          <w:p w14:paraId="3FCB0ADC">
            <w:pPr>
              <w:ind w:firstLine="0" w:firstLineChars="0"/>
              <w:jc w:val="center"/>
              <w:rPr>
                <w:rFonts w:eastAsia="宋体"/>
                <w:color w:val="000000"/>
                <w:sz w:val="20"/>
                <w:szCs w:val="20"/>
              </w:rPr>
            </w:pPr>
          </w:p>
        </w:tc>
        <w:tc>
          <w:tcPr>
            <w:tcW w:w="1195" w:type="pct"/>
            <w:vMerge w:val="continue"/>
            <w:shd w:val="clear" w:color="auto" w:fill="auto"/>
            <w:vAlign w:val="center"/>
          </w:tcPr>
          <w:p w14:paraId="6B6C7063">
            <w:pPr>
              <w:ind w:firstLineChars="100"/>
              <w:rPr>
                <w:rFonts w:eastAsia="宋体"/>
                <w:color w:val="000000"/>
                <w:sz w:val="20"/>
                <w:szCs w:val="20"/>
              </w:rPr>
            </w:pPr>
          </w:p>
        </w:tc>
        <w:tc>
          <w:tcPr>
            <w:tcW w:w="1506" w:type="pct"/>
            <w:shd w:val="clear" w:color="auto" w:fill="auto"/>
            <w:vAlign w:val="center"/>
          </w:tcPr>
          <w:p w14:paraId="3A207755">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行政执法人员年审上升率</w:t>
            </w:r>
          </w:p>
        </w:tc>
        <w:tc>
          <w:tcPr>
            <w:tcW w:w="462" w:type="pct"/>
            <w:shd w:val="clear" w:color="auto" w:fill="auto"/>
            <w:noWrap/>
            <w:vAlign w:val="center"/>
          </w:tcPr>
          <w:p w14:paraId="0A8ECAFA">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5.00</w:t>
            </w:r>
          </w:p>
        </w:tc>
        <w:tc>
          <w:tcPr>
            <w:tcW w:w="506" w:type="pct"/>
            <w:shd w:val="clear" w:color="auto" w:fill="auto"/>
            <w:noWrap/>
            <w:vAlign w:val="center"/>
          </w:tcPr>
          <w:p w14:paraId="230D9D28">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5.00</w:t>
            </w:r>
          </w:p>
        </w:tc>
        <w:tc>
          <w:tcPr>
            <w:tcW w:w="563" w:type="pct"/>
            <w:shd w:val="clear" w:color="auto" w:fill="auto"/>
            <w:noWrap/>
            <w:vAlign w:val="center"/>
          </w:tcPr>
          <w:p w14:paraId="5C52D42E">
            <w:pPr>
              <w:widowControl/>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100.00%</w:t>
            </w:r>
          </w:p>
        </w:tc>
      </w:tr>
      <w:tr w14:paraId="4FE1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68" w:type="pct"/>
            <w:vMerge w:val="continue"/>
            <w:shd w:val="clear" w:color="auto" w:fill="auto"/>
            <w:vAlign w:val="center"/>
          </w:tcPr>
          <w:p w14:paraId="33C2D6B5">
            <w:pPr>
              <w:ind w:firstLine="0" w:firstLineChars="0"/>
              <w:jc w:val="center"/>
              <w:rPr>
                <w:rFonts w:eastAsia="宋体"/>
                <w:color w:val="000000"/>
                <w:sz w:val="20"/>
                <w:szCs w:val="20"/>
              </w:rPr>
            </w:pPr>
          </w:p>
        </w:tc>
        <w:tc>
          <w:tcPr>
            <w:tcW w:w="1195" w:type="pct"/>
            <w:vMerge w:val="continue"/>
            <w:shd w:val="clear" w:color="auto" w:fill="auto"/>
            <w:vAlign w:val="center"/>
          </w:tcPr>
          <w:p w14:paraId="54B3B6D8">
            <w:pPr>
              <w:ind w:firstLine="0" w:firstLineChars="0"/>
              <w:jc w:val="center"/>
              <w:rPr>
                <w:rFonts w:eastAsia="宋体"/>
                <w:color w:val="000000"/>
                <w:sz w:val="20"/>
                <w:szCs w:val="20"/>
              </w:rPr>
            </w:pPr>
          </w:p>
        </w:tc>
        <w:tc>
          <w:tcPr>
            <w:tcW w:w="1506" w:type="pct"/>
            <w:shd w:val="clear" w:color="auto" w:fill="auto"/>
            <w:vAlign w:val="center"/>
          </w:tcPr>
          <w:p w14:paraId="0D7A5530">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律师审查上升率</w:t>
            </w:r>
          </w:p>
        </w:tc>
        <w:tc>
          <w:tcPr>
            <w:tcW w:w="462" w:type="pct"/>
            <w:shd w:val="clear" w:color="auto" w:fill="auto"/>
            <w:noWrap/>
            <w:vAlign w:val="center"/>
          </w:tcPr>
          <w:p w14:paraId="2922C850">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5.00</w:t>
            </w:r>
          </w:p>
        </w:tc>
        <w:tc>
          <w:tcPr>
            <w:tcW w:w="506" w:type="pct"/>
            <w:shd w:val="clear" w:color="auto" w:fill="auto"/>
            <w:noWrap/>
            <w:vAlign w:val="center"/>
          </w:tcPr>
          <w:p w14:paraId="366B6F8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3.00</w:t>
            </w:r>
          </w:p>
        </w:tc>
        <w:tc>
          <w:tcPr>
            <w:tcW w:w="563" w:type="pct"/>
            <w:shd w:val="clear" w:color="auto" w:fill="auto"/>
            <w:noWrap/>
            <w:vAlign w:val="center"/>
          </w:tcPr>
          <w:p w14:paraId="52A2F01A">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60.00%</w:t>
            </w:r>
          </w:p>
        </w:tc>
      </w:tr>
      <w:tr w14:paraId="706B0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768" w:type="pct"/>
            <w:vMerge w:val="continue"/>
            <w:shd w:val="clear" w:color="auto" w:fill="auto"/>
            <w:vAlign w:val="center"/>
          </w:tcPr>
          <w:p w14:paraId="29B3F48C">
            <w:pPr>
              <w:ind w:firstLine="0" w:firstLineChars="0"/>
              <w:jc w:val="center"/>
              <w:rPr>
                <w:rFonts w:eastAsia="宋体"/>
                <w:color w:val="000000"/>
                <w:sz w:val="20"/>
                <w:szCs w:val="20"/>
              </w:rPr>
            </w:pPr>
          </w:p>
        </w:tc>
        <w:tc>
          <w:tcPr>
            <w:tcW w:w="1195" w:type="pct"/>
            <w:shd w:val="clear" w:color="auto" w:fill="auto"/>
            <w:vAlign w:val="center"/>
          </w:tcPr>
          <w:p w14:paraId="77B963A4">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内部法治培训</w:t>
            </w:r>
          </w:p>
        </w:tc>
        <w:tc>
          <w:tcPr>
            <w:tcW w:w="1506" w:type="pct"/>
            <w:shd w:val="clear" w:color="auto" w:fill="auto"/>
            <w:vAlign w:val="center"/>
          </w:tcPr>
          <w:p w14:paraId="1E30810B">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内部组织培训数</w:t>
            </w:r>
          </w:p>
        </w:tc>
        <w:tc>
          <w:tcPr>
            <w:tcW w:w="462" w:type="pct"/>
            <w:shd w:val="clear" w:color="auto" w:fill="auto"/>
            <w:noWrap/>
            <w:vAlign w:val="center"/>
          </w:tcPr>
          <w:p w14:paraId="45D33D37">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w:t>
            </w:r>
          </w:p>
        </w:tc>
        <w:tc>
          <w:tcPr>
            <w:tcW w:w="506" w:type="pct"/>
            <w:shd w:val="clear" w:color="auto" w:fill="auto"/>
            <w:noWrap/>
            <w:vAlign w:val="center"/>
          </w:tcPr>
          <w:p w14:paraId="53E045FD">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w:t>
            </w:r>
          </w:p>
        </w:tc>
        <w:tc>
          <w:tcPr>
            <w:tcW w:w="563" w:type="pct"/>
            <w:shd w:val="clear" w:color="auto" w:fill="auto"/>
            <w:noWrap/>
            <w:vAlign w:val="center"/>
          </w:tcPr>
          <w:p w14:paraId="5DE9E109">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100.00%</w:t>
            </w:r>
          </w:p>
        </w:tc>
      </w:tr>
      <w:tr w14:paraId="64450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68" w:type="pct"/>
            <w:vMerge w:val="continue"/>
            <w:shd w:val="clear" w:color="auto" w:fill="auto"/>
            <w:vAlign w:val="center"/>
          </w:tcPr>
          <w:p w14:paraId="54DA2DB1">
            <w:pPr>
              <w:ind w:firstLine="0" w:firstLineChars="0"/>
              <w:jc w:val="center"/>
              <w:rPr>
                <w:rFonts w:eastAsia="宋体"/>
                <w:color w:val="000000"/>
                <w:sz w:val="20"/>
                <w:szCs w:val="20"/>
              </w:rPr>
            </w:pPr>
          </w:p>
        </w:tc>
        <w:tc>
          <w:tcPr>
            <w:tcW w:w="1195" w:type="pct"/>
            <w:shd w:val="clear" w:color="auto" w:fill="auto"/>
            <w:vAlign w:val="center"/>
          </w:tcPr>
          <w:p w14:paraId="5117C4AE">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群众满意度</w:t>
            </w:r>
          </w:p>
        </w:tc>
        <w:tc>
          <w:tcPr>
            <w:tcW w:w="1506" w:type="pct"/>
            <w:shd w:val="clear" w:color="auto" w:fill="auto"/>
            <w:noWrap/>
            <w:vAlign w:val="center"/>
          </w:tcPr>
          <w:p w14:paraId="17E117D6">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案件调解满意度</w:t>
            </w:r>
          </w:p>
        </w:tc>
        <w:tc>
          <w:tcPr>
            <w:tcW w:w="462" w:type="pct"/>
            <w:shd w:val="clear" w:color="auto" w:fill="auto"/>
            <w:vAlign w:val="center"/>
          </w:tcPr>
          <w:p w14:paraId="315C314E">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10.00</w:t>
            </w:r>
          </w:p>
        </w:tc>
        <w:tc>
          <w:tcPr>
            <w:tcW w:w="506" w:type="pct"/>
            <w:shd w:val="clear" w:color="auto" w:fill="auto"/>
            <w:noWrap/>
            <w:vAlign w:val="center"/>
          </w:tcPr>
          <w:p w14:paraId="38DC3888">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9.80</w:t>
            </w:r>
          </w:p>
        </w:tc>
        <w:tc>
          <w:tcPr>
            <w:tcW w:w="563" w:type="pct"/>
            <w:shd w:val="clear" w:color="auto" w:fill="auto"/>
            <w:noWrap/>
            <w:vAlign w:val="center"/>
          </w:tcPr>
          <w:p w14:paraId="73717FE9">
            <w:pPr>
              <w:widowControl/>
              <w:ind w:firstLine="0" w:firstLineChars="0"/>
              <w:jc w:val="center"/>
              <w:textAlignment w:val="center"/>
              <w:rPr>
                <w:rFonts w:eastAsia="宋体"/>
                <w:color w:val="000000"/>
                <w:sz w:val="20"/>
                <w:szCs w:val="20"/>
              </w:rPr>
            </w:pPr>
            <w:r>
              <w:rPr>
                <w:rFonts w:eastAsia="宋体"/>
                <w:color w:val="000000"/>
                <w:kern w:val="0"/>
                <w:sz w:val="20"/>
                <w:szCs w:val="20"/>
                <w:lang w:bidi="ar"/>
              </w:rPr>
              <w:t>98.00%</w:t>
            </w:r>
          </w:p>
        </w:tc>
      </w:tr>
      <w:tr w14:paraId="625EF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469" w:type="pct"/>
            <w:gridSpan w:val="3"/>
            <w:shd w:val="clear" w:color="auto" w:fill="auto"/>
            <w:noWrap/>
            <w:vAlign w:val="bottom"/>
          </w:tcPr>
          <w:p w14:paraId="47C0F48C">
            <w:pPr>
              <w:widowControl/>
              <w:ind w:firstLine="0" w:firstLineChars="0"/>
              <w:jc w:val="center"/>
              <w:textAlignment w:val="center"/>
              <w:rPr>
                <w:rFonts w:eastAsia="宋体"/>
                <w:b/>
                <w:bCs/>
                <w:color w:val="000000"/>
                <w:sz w:val="20"/>
                <w:szCs w:val="20"/>
              </w:rPr>
            </w:pPr>
            <w:r>
              <w:rPr>
                <w:rFonts w:eastAsia="宋体"/>
                <w:b/>
                <w:bCs/>
                <w:color w:val="000000"/>
                <w:kern w:val="0"/>
                <w:sz w:val="20"/>
                <w:szCs w:val="20"/>
                <w:lang w:bidi="ar"/>
              </w:rPr>
              <w:t>合计</w:t>
            </w:r>
          </w:p>
        </w:tc>
        <w:tc>
          <w:tcPr>
            <w:tcW w:w="462" w:type="pct"/>
            <w:shd w:val="clear" w:color="auto" w:fill="auto"/>
            <w:noWrap/>
            <w:vAlign w:val="bottom"/>
          </w:tcPr>
          <w:p w14:paraId="50727F84">
            <w:pPr>
              <w:widowControl/>
              <w:ind w:firstLine="0" w:firstLineChars="0"/>
              <w:jc w:val="center"/>
              <w:textAlignment w:val="center"/>
              <w:rPr>
                <w:rFonts w:eastAsia="宋体"/>
                <w:b/>
                <w:bCs/>
                <w:color w:val="000000"/>
                <w:kern w:val="0"/>
                <w:sz w:val="20"/>
                <w:szCs w:val="20"/>
                <w:lang w:bidi="ar"/>
              </w:rPr>
            </w:pPr>
            <w:r>
              <w:rPr>
                <w:rFonts w:eastAsia="宋体"/>
                <w:b/>
                <w:bCs/>
                <w:color w:val="000000"/>
                <w:kern w:val="0"/>
                <w:sz w:val="20"/>
                <w:szCs w:val="20"/>
                <w:lang w:bidi="ar"/>
              </w:rPr>
              <w:t>100.00</w:t>
            </w:r>
          </w:p>
        </w:tc>
        <w:tc>
          <w:tcPr>
            <w:tcW w:w="506" w:type="pct"/>
            <w:shd w:val="clear" w:color="auto" w:fill="auto"/>
            <w:noWrap/>
            <w:vAlign w:val="center"/>
          </w:tcPr>
          <w:p w14:paraId="5392D0EE">
            <w:pPr>
              <w:widowControl/>
              <w:ind w:firstLine="0" w:firstLineChars="0"/>
              <w:jc w:val="center"/>
              <w:textAlignment w:val="center"/>
              <w:rPr>
                <w:rFonts w:eastAsia="宋体"/>
                <w:b/>
                <w:bCs/>
                <w:color w:val="000000"/>
                <w:kern w:val="0"/>
                <w:sz w:val="20"/>
                <w:szCs w:val="20"/>
                <w:lang w:bidi="ar"/>
              </w:rPr>
            </w:pPr>
            <w:r>
              <w:rPr>
                <w:rFonts w:eastAsia="宋体"/>
                <w:b/>
                <w:bCs/>
                <w:color w:val="000000"/>
                <w:kern w:val="0"/>
                <w:sz w:val="20"/>
                <w:szCs w:val="20"/>
                <w:lang w:bidi="ar"/>
              </w:rPr>
              <w:t>91.67</w:t>
            </w:r>
          </w:p>
        </w:tc>
        <w:tc>
          <w:tcPr>
            <w:tcW w:w="563" w:type="pct"/>
            <w:shd w:val="clear" w:color="auto" w:fill="auto"/>
            <w:noWrap/>
            <w:vAlign w:val="center"/>
          </w:tcPr>
          <w:p w14:paraId="42661C78">
            <w:pPr>
              <w:widowControl/>
              <w:ind w:firstLine="0" w:firstLineChars="0"/>
              <w:jc w:val="center"/>
              <w:textAlignment w:val="center"/>
              <w:rPr>
                <w:rFonts w:eastAsia="宋体"/>
                <w:b/>
                <w:bCs/>
                <w:color w:val="000000"/>
                <w:kern w:val="0"/>
                <w:sz w:val="20"/>
                <w:szCs w:val="20"/>
                <w:lang w:bidi="ar"/>
              </w:rPr>
            </w:pPr>
            <w:r>
              <w:rPr>
                <w:rFonts w:eastAsia="宋体"/>
                <w:b/>
                <w:bCs/>
                <w:color w:val="000000"/>
                <w:kern w:val="0"/>
                <w:sz w:val="20"/>
                <w:szCs w:val="20"/>
                <w:lang w:bidi="ar"/>
              </w:rPr>
              <w:t>91.67%</w:t>
            </w:r>
          </w:p>
        </w:tc>
      </w:tr>
    </w:tbl>
    <w:p w14:paraId="6F656C69">
      <w:pPr>
        <w:ind w:firstLine="640"/>
        <w:rPr>
          <w:lang w:val="zh-CN"/>
        </w:rPr>
      </w:pPr>
      <w:bookmarkStart w:id="36" w:name="_Toc76390401"/>
    </w:p>
    <w:p w14:paraId="20FCEF35">
      <w:pPr>
        <w:pStyle w:val="3"/>
        <w:ind w:firstLine="0" w:firstLineChars="0"/>
        <w:rPr>
          <w:rFonts w:ascii="Times New Roman" w:hAnsi="Times New Roman"/>
          <w:lang w:val="zh-CN"/>
        </w:rPr>
      </w:pPr>
      <w:bookmarkStart w:id="37" w:name="_Toc78317685"/>
      <w:r>
        <w:rPr>
          <w:rFonts w:ascii="Times New Roman" w:hAnsi="Times New Roman"/>
          <w:lang w:val="zh-CN"/>
        </w:rPr>
        <w:t>（二）存在问题</w:t>
      </w:r>
      <w:bookmarkEnd w:id="37"/>
    </w:p>
    <w:bookmarkEnd w:id="36"/>
    <w:p w14:paraId="22718FDC">
      <w:pPr>
        <w:pStyle w:val="4"/>
        <w:ind w:firstLine="643" w:firstLineChars="200"/>
        <w:rPr>
          <w:rFonts w:ascii="Times New Roman" w:hAnsi="Times New Roman"/>
        </w:rPr>
      </w:pPr>
      <w:bookmarkStart w:id="38" w:name="_Toc78317686"/>
      <w:r>
        <w:rPr>
          <w:rFonts w:ascii="Times New Roman" w:hAnsi="Times New Roman"/>
        </w:rPr>
        <w:t>1.部门履职效能不足，工作能力有待提升</w:t>
      </w:r>
      <w:bookmarkEnd w:id="38"/>
    </w:p>
    <w:p w14:paraId="79A8A8F6">
      <w:pPr>
        <w:ind w:firstLine="640"/>
      </w:pPr>
      <w:bookmarkStart w:id="39" w:name="_Toc76390403"/>
      <w:r>
        <w:t>一是法律宣传效果不明显。调研发现，大部分宣传靠市司法局工作人员到各镇（街道）法治宣传点进行宣传，宣传手段较为传统，耗时耗力且效果提升微弱。二是基层法律服务工作者数量有待增加。为提升全市法治环境服务能力，法治宣传力度应该逐年增加，但与2019年（年检注册32名）相比，2020年市司法局完成27名基本法律服务工作者的年检注册。另外，2019和2020年合法性审查数也无明显提升，部门重点服务工作力度有待加强。</w:t>
      </w:r>
    </w:p>
    <w:bookmarkEnd w:id="39"/>
    <w:p w14:paraId="5666CE7E">
      <w:pPr>
        <w:pStyle w:val="4"/>
        <w:ind w:firstLine="643" w:firstLineChars="200"/>
        <w:rPr>
          <w:rFonts w:ascii="Times New Roman" w:hAnsi="Times New Roman"/>
        </w:rPr>
      </w:pPr>
      <w:bookmarkStart w:id="40" w:name="_Toc78317687"/>
      <w:r>
        <w:rPr>
          <w:rFonts w:ascii="Times New Roman" w:hAnsi="Times New Roman"/>
        </w:rPr>
        <w:t>2.预算执行率较低，</w:t>
      </w:r>
      <w:bookmarkStart w:id="41" w:name="_Hlk78134458"/>
      <w:r>
        <w:rPr>
          <w:rFonts w:ascii="Times New Roman" w:hAnsi="Times New Roman"/>
        </w:rPr>
        <w:t>实际支出与计划支出有偏离</w:t>
      </w:r>
      <w:bookmarkEnd w:id="40"/>
    </w:p>
    <w:bookmarkEnd w:id="41"/>
    <w:p w14:paraId="410C8B9E">
      <w:pPr>
        <w:ind w:firstLine="640"/>
      </w:pPr>
      <w:bookmarkStart w:id="42" w:name="_Toc76390402"/>
      <w:r>
        <w:t>市司法局预算执行率相对较低。2020年财政拨款执行数943.44万元，决算数1157.14万元，执行率81.53%。实际支出与计划支出有偏离主要表现在3笔支出：追加2019年目标考核清算目标125.35万元、2020年法制专项服务经费27.00万元以及人员变动费61.35万元。考核清算目标增加是基本支出中人员经费追加目标奖清算指标125.35万元；法治服务专项经费是项目支出中经费追加2020年中央和省级政法转移支付资金业务办案费、法律援助经费等。</w:t>
      </w:r>
    </w:p>
    <w:bookmarkEnd w:id="42"/>
    <w:p w14:paraId="1955100E">
      <w:pPr>
        <w:pStyle w:val="3"/>
        <w:ind w:firstLine="643"/>
        <w:rPr>
          <w:rFonts w:ascii="Times New Roman" w:hAnsi="Times New Roman"/>
          <w:lang w:val="zh-CN"/>
        </w:rPr>
      </w:pPr>
      <w:bookmarkStart w:id="43" w:name="_Toc78317688"/>
      <w:r>
        <w:rPr>
          <w:rFonts w:ascii="Times New Roman" w:hAnsi="Times New Roman"/>
          <w:lang w:val="zh-CN"/>
        </w:rPr>
        <w:t>（三）改进措施</w:t>
      </w:r>
      <w:bookmarkEnd w:id="43"/>
    </w:p>
    <w:p w14:paraId="6F55B2E3">
      <w:pPr>
        <w:pStyle w:val="4"/>
        <w:ind w:firstLine="643" w:firstLineChars="200"/>
        <w:rPr>
          <w:rFonts w:ascii="Times New Roman" w:hAnsi="Times New Roman"/>
          <w:lang w:val="zh-CN"/>
        </w:rPr>
      </w:pPr>
      <w:bookmarkStart w:id="44" w:name="_Toc78317689"/>
      <w:bookmarkStart w:id="45" w:name="_Toc76390405"/>
      <w:r>
        <w:rPr>
          <w:rFonts w:ascii="Times New Roman" w:hAnsi="Times New Roman"/>
          <w:lang w:val="zh-CN"/>
        </w:rPr>
        <w:t>1.压实部门基本职能工作，提高法律服务能力</w:t>
      </w:r>
      <w:bookmarkEnd w:id="44"/>
    </w:p>
    <w:p w14:paraId="45BCAB72">
      <w:pPr>
        <w:widowControl/>
        <w:ind w:firstLine="640"/>
        <w:rPr>
          <w:color w:val="000000"/>
          <w:kern w:val="0"/>
          <w:szCs w:val="32"/>
          <w:lang w:val="zh-CN"/>
        </w:rPr>
      </w:pPr>
      <w:r>
        <w:rPr>
          <w:color w:val="000000"/>
          <w:kern w:val="0"/>
          <w:szCs w:val="32"/>
          <w:lang w:val="zh-CN"/>
        </w:rPr>
        <w:t xml:space="preserve">一是建议市司法局落实部门基本职能业务，加强下级单位的监督和指导，兼顾重点任务及非重点任务，提高任务实施质量；二是建议市司法局加大法治宣传，创新部门宣传形式。培训形式可采取线上宣讲以及多媒体信息投放等，扩大法治宣传覆盖面；三是建议市司法局加强对法律基层服务工作者的投入，确保基层法治服务保障，提供更多惠及大众的法律服务。 </w:t>
      </w:r>
    </w:p>
    <w:p w14:paraId="720A0D5A">
      <w:pPr>
        <w:pStyle w:val="4"/>
        <w:ind w:firstLine="643" w:firstLineChars="200"/>
        <w:rPr>
          <w:rFonts w:ascii="Times New Roman" w:hAnsi="Times New Roman"/>
          <w:lang w:val="zh-CN"/>
        </w:rPr>
      </w:pPr>
      <w:bookmarkStart w:id="46" w:name="_Toc78317690"/>
      <w:r>
        <w:rPr>
          <w:rFonts w:ascii="Times New Roman" w:hAnsi="Times New Roman"/>
          <w:lang w:val="zh-CN"/>
        </w:rPr>
        <w:t>2.加强工作计划准确性，</w:t>
      </w:r>
      <w:bookmarkEnd w:id="45"/>
      <w:r>
        <w:rPr>
          <w:rFonts w:ascii="Times New Roman" w:hAnsi="Times New Roman"/>
          <w:lang w:val="zh-CN"/>
        </w:rPr>
        <w:t>提升预算执行率</w:t>
      </w:r>
      <w:bookmarkEnd w:id="46"/>
    </w:p>
    <w:p w14:paraId="01F65676">
      <w:pPr>
        <w:ind w:firstLine="640"/>
        <w:rPr>
          <w:color w:val="000000"/>
          <w:kern w:val="0"/>
          <w:szCs w:val="32"/>
          <w:lang w:val="zh-CN"/>
        </w:rPr>
        <w:sectPr>
          <w:footnotePr>
            <w:numRestart w:val="eachPage"/>
          </w:footnotePr>
          <w:pgSz w:w="11906" w:h="16838"/>
          <w:pgMar w:top="1440" w:right="1800" w:bottom="1091" w:left="1800" w:header="851" w:footer="992" w:gutter="0"/>
          <w:pgNumType w:start="1"/>
          <w:cols w:space="425" w:num="1"/>
          <w:docGrid w:type="lines" w:linePitch="435" w:charSpace="0"/>
        </w:sectPr>
      </w:pPr>
      <w:bookmarkStart w:id="47" w:name="_Toc76390406"/>
      <w:bookmarkStart w:id="48" w:name="_Toc49514139"/>
      <w:r>
        <w:t>一是建议市司法局在部门内部选取预算编制完成度、精细化程度相对较高的股室申报资料作为范本，引导各业务股室开展绩效申报和成本测算工作，以提升内部预算绩效管理水平。二是对于较常规开支内容，如出访、接待、举办活动等业务，确定其成本测算途径和标准，将财政资金用到实处，提高预算支出执行率；三是建议市司法局梳理和总结年度工作报告，</w:t>
      </w:r>
      <w:bookmarkEnd w:id="47"/>
      <w:bookmarkEnd w:id="48"/>
      <w:r>
        <w:t>加强年度绩效目标和各股室工作职能及年度重点工作事项的关联程度。</w:t>
      </w:r>
    </w:p>
    <w:p w14:paraId="0871C460">
      <w:pPr>
        <w:pStyle w:val="2"/>
        <w:ind w:firstLine="227" w:firstLineChars="71"/>
      </w:pPr>
      <w:bookmarkStart w:id="49" w:name="_Toc78317691"/>
      <w:r>
        <w:t>附件 绵竹市2020年司法局部门整体支出绩效评价得分表</w:t>
      </w:r>
      <w:bookmarkEnd w:id="49"/>
    </w:p>
    <w:tbl>
      <w:tblPr>
        <w:tblStyle w:val="16"/>
        <w:tblW w:w="5000" w:type="pct"/>
        <w:tblInd w:w="0" w:type="dxa"/>
        <w:tblLayout w:type="autofit"/>
        <w:tblCellMar>
          <w:top w:w="0" w:type="dxa"/>
          <w:left w:w="108" w:type="dxa"/>
          <w:bottom w:w="0" w:type="dxa"/>
          <w:right w:w="108" w:type="dxa"/>
        </w:tblCellMar>
      </w:tblPr>
      <w:tblGrid>
        <w:gridCol w:w="1124"/>
        <w:gridCol w:w="746"/>
        <w:gridCol w:w="1107"/>
        <w:gridCol w:w="883"/>
        <w:gridCol w:w="1319"/>
        <w:gridCol w:w="3596"/>
        <w:gridCol w:w="697"/>
        <w:gridCol w:w="947"/>
        <w:gridCol w:w="4104"/>
      </w:tblGrid>
      <w:tr w14:paraId="03E0664D">
        <w:tblPrEx>
          <w:tblCellMar>
            <w:top w:w="0" w:type="dxa"/>
            <w:left w:w="108" w:type="dxa"/>
            <w:bottom w:w="0" w:type="dxa"/>
            <w:right w:w="108" w:type="dxa"/>
          </w:tblCellMar>
        </w:tblPrEx>
        <w:trPr>
          <w:cantSplit/>
          <w:trHeight w:val="20" w:hRule="atLeast"/>
          <w:tblHeader/>
        </w:trPr>
        <w:tc>
          <w:tcPr>
            <w:tcW w:w="1329" w:type="pct"/>
            <w:gridSpan w:val="4"/>
            <w:tcBorders>
              <w:top w:val="single" w:color="auto" w:sz="4" w:space="0"/>
              <w:left w:val="single" w:color="auto" w:sz="4" w:space="0"/>
              <w:bottom w:val="single" w:color="auto" w:sz="4" w:space="0"/>
              <w:right w:val="single" w:color="auto" w:sz="4" w:space="0"/>
            </w:tcBorders>
            <w:shd w:val="clear" w:color="000000" w:fill="00516B"/>
            <w:vAlign w:val="center"/>
          </w:tcPr>
          <w:p w14:paraId="0F87482E">
            <w:pPr>
              <w:widowControl/>
              <w:spacing w:line="320" w:lineRule="exact"/>
              <w:ind w:firstLine="402" w:firstLineChars="0"/>
              <w:jc w:val="center"/>
              <w:rPr>
                <w:rFonts w:eastAsia="宋体"/>
                <w:b/>
                <w:bCs/>
                <w:color w:val="FFFFFF"/>
                <w:kern w:val="0"/>
                <w:sz w:val="20"/>
                <w:szCs w:val="20"/>
              </w:rPr>
            </w:pPr>
            <w:r>
              <w:rPr>
                <w:rFonts w:eastAsia="宋体"/>
                <w:b/>
                <w:bCs/>
                <w:color w:val="FFFFFF"/>
                <w:kern w:val="0"/>
                <w:sz w:val="20"/>
                <w:szCs w:val="20"/>
              </w:rPr>
              <w:t>评价指标</w:t>
            </w:r>
          </w:p>
        </w:tc>
        <w:tc>
          <w:tcPr>
            <w:tcW w:w="454"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53E8D41E">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指标解释</w:t>
            </w:r>
          </w:p>
        </w:tc>
        <w:tc>
          <w:tcPr>
            <w:tcW w:w="1238"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261E60B6">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评分标准</w:t>
            </w:r>
          </w:p>
        </w:tc>
        <w:tc>
          <w:tcPr>
            <w:tcW w:w="240"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7670E97A">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得分</w:t>
            </w:r>
          </w:p>
        </w:tc>
        <w:tc>
          <w:tcPr>
            <w:tcW w:w="326"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64B9D279">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得分率</w:t>
            </w:r>
          </w:p>
        </w:tc>
        <w:tc>
          <w:tcPr>
            <w:tcW w:w="1413"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47CC4E30">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扣分（得分）依据</w:t>
            </w:r>
          </w:p>
        </w:tc>
      </w:tr>
      <w:tr w14:paraId="3599E172">
        <w:tblPrEx>
          <w:tblCellMar>
            <w:top w:w="0" w:type="dxa"/>
            <w:left w:w="108" w:type="dxa"/>
            <w:bottom w:w="0" w:type="dxa"/>
            <w:right w:w="108" w:type="dxa"/>
          </w:tblCellMar>
        </w:tblPrEx>
        <w:trPr>
          <w:cantSplit/>
          <w:trHeight w:val="20" w:hRule="atLeast"/>
          <w:tblHeader/>
        </w:trPr>
        <w:tc>
          <w:tcPr>
            <w:tcW w:w="387" w:type="pct"/>
            <w:tcBorders>
              <w:top w:val="nil"/>
              <w:left w:val="single" w:color="auto" w:sz="4" w:space="0"/>
              <w:bottom w:val="single" w:color="auto" w:sz="4" w:space="0"/>
              <w:right w:val="single" w:color="auto" w:sz="4" w:space="0"/>
            </w:tcBorders>
            <w:shd w:val="clear" w:color="000000" w:fill="00516B"/>
            <w:vAlign w:val="center"/>
          </w:tcPr>
          <w:p w14:paraId="52C149CD">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一级指标</w:t>
            </w:r>
          </w:p>
        </w:tc>
        <w:tc>
          <w:tcPr>
            <w:tcW w:w="257" w:type="pct"/>
            <w:tcBorders>
              <w:top w:val="nil"/>
              <w:left w:val="nil"/>
              <w:bottom w:val="single" w:color="auto" w:sz="4" w:space="0"/>
              <w:right w:val="single" w:color="auto" w:sz="4" w:space="0"/>
            </w:tcBorders>
            <w:shd w:val="clear" w:color="000000" w:fill="00516B"/>
            <w:vAlign w:val="center"/>
          </w:tcPr>
          <w:p w14:paraId="5C390F4B">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二级指标</w:t>
            </w:r>
          </w:p>
        </w:tc>
        <w:tc>
          <w:tcPr>
            <w:tcW w:w="381" w:type="pct"/>
            <w:tcBorders>
              <w:top w:val="nil"/>
              <w:left w:val="nil"/>
              <w:bottom w:val="single" w:color="auto" w:sz="4" w:space="0"/>
              <w:right w:val="single" w:color="auto" w:sz="4" w:space="0"/>
            </w:tcBorders>
            <w:shd w:val="clear" w:color="000000" w:fill="00516B"/>
            <w:vAlign w:val="center"/>
          </w:tcPr>
          <w:p w14:paraId="140C9793">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三级指标</w:t>
            </w:r>
          </w:p>
        </w:tc>
        <w:tc>
          <w:tcPr>
            <w:tcW w:w="304" w:type="pct"/>
            <w:tcBorders>
              <w:top w:val="nil"/>
              <w:left w:val="nil"/>
              <w:bottom w:val="single" w:color="auto" w:sz="4" w:space="0"/>
              <w:right w:val="single" w:color="auto" w:sz="4" w:space="0"/>
            </w:tcBorders>
            <w:shd w:val="clear" w:color="000000" w:fill="00516B"/>
            <w:vAlign w:val="center"/>
          </w:tcPr>
          <w:p w14:paraId="421FA863">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分值</w:t>
            </w:r>
          </w:p>
        </w:tc>
        <w:tc>
          <w:tcPr>
            <w:tcW w:w="454" w:type="pct"/>
            <w:vMerge w:val="continue"/>
            <w:tcBorders>
              <w:top w:val="single" w:color="auto" w:sz="4" w:space="0"/>
              <w:left w:val="single" w:color="auto" w:sz="4" w:space="0"/>
              <w:bottom w:val="single" w:color="auto" w:sz="4" w:space="0"/>
              <w:right w:val="single" w:color="auto" w:sz="4" w:space="0"/>
            </w:tcBorders>
            <w:vAlign w:val="center"/>
          </w:tcPr>
          <w:p w14:paraId="538BAA77">
            <w:pPr>
              <w:widowControl/>
              <w:spacing w:line="320" w:lineRule="exact"/>
              <w:ind w:firstLine="0" w:firstLineChars="0"/>
              <w:jc w:val="center"/>
              <w:rPr>
                <w:rFonts w:eastAsia="宋体"/>
                <w:b/>
                <w:bCs/>
                <w:color w:val="FFFFFF"/>
                <w:kern w:val="0"/>
                <w:sz w:val="20"/>
                <w:szCs w:val="20"/>
              </w:rPr>
            </w:pPr>
          </w:p>
        </w:tc>
        <w:tc>
          <w:tcPr>
            <w:tcW w:w="1238" w:type="pct"/>
            <w:vMerge w:val="continue"/>
            <w:tcBorders>
              <w:top w:val="single" w:color="auto" w:sz="4" w:space="0"/>
              <w:left w:val="single" w:color="auto" w:sz="4" w:space="0"/>
              <w:bottom w:val="single" w:color="auto" w:sz="4" w:space="0"/>
              <w:right w:val="single" w:color="auto" w:sz="4" w:space="0"/>
            </w:tcBorders>
            <w:vAlign w:val="center"/>
          </w:tcPr>
          <w:p w14:paraId="30178287">
            <w:pPr>
              <w:widowControl/>
              <w:spacing w:line="320" w:lineRule="exact"/>
              <w:ind w:firstLine="0" w:firstLineChars="0"/>
              <w:jc w:val="center"/>
              <w:rPr>
                <w:rFonts w:eastAsia="宋体"/>
                <w:b/>
                <w:bCs/>
                <w:color w:val="FFFFFF"/>
                <w:kern w:val="0"/>
                <w:sz w:val="20"/>
                <w:szCs w:val="20"/>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14:paraId="10F75315">
            <w:pPr>
              <w:widowControl/>
              <w:spacing w:line="320" w:lineRule="exact"/>
              <w:ind w:firstLine="0" w:firstLineChars="0"/>
              <w:jc w:val="center"/>
              <w:rPr>
                <w:rFonts w:eastAsia="宋体"/>
                <w:b/>
                <w:bCs/>
                <w:color w:val="FFFFFF"/>
                <w:kern w:val="0"/>
                <w:sz w:val="20"/>
                <w:szCs w:val="20"/>
              </w:rPr>
            </w:pPr>
          </w:p>
        </w:tc>
        <w:tc>
          <w:tcPr>
            <w:tcW w:w="326" w:type="pct"/>
            <w:vMerge w:val="continue"/>
            <w:tcBorders>
              <w:top w:val="single" w:color="auto" w:sz="4" w:space="0"/>
              <w:left w:val="single" w:color="auto" w:sz="4" w:space="0"/>
              <w:bottom w:val="single" w:color="auto" w:sz="4" w:space="0"/>
              <w:right w:val="single" w:color="auto" w:sz="4" w:space="0"/>
            </w:tcBorders>
            <w:vAlign w:val="center"/>
          </w:tcPr>
          <w:p w14:paraId="7B3AFE87">
            <w:pPr>
              <w:widowControl/>
              <w:spacing w:line="320" w:lineRule="exact"/>
              <w:ind w:firstLine="0" w:firstLineChars="0"/>
              <w:jc w:val="center"/>
              <w:rPr>
                <w:rFonts w:eastAsia="宋体"/>
                <w:b/>
                <w:bCs/>
                <w:color w:val="FFFFFF"/>
                <w:kern w:val="0"/>
                <w:sz w:val="20"/>
                <w:szCs w:val="20"/>
              </w:rPr>
            </w:pPr>
          </w:p>
        </w:tc>
        <w:tc>
          <w:tcPr>
            <w:tcW w:w="1413" w:type="pct"/>
            <w:vMerge w:val="continue"/>
            <w:tcBorders>
              <w:top w:val="single" w:color="auto" w:sz="4" w:space="0"/>
              <w:left w:val="single" w:color="auto" w:sz="4" w:space="0"/>
              <w:bottom w:val="single" w:color="auto" w:sz="4" w:space="0"/>
              <w:right w:val="single" w:color="auto" w:sz="4" w:space="0"/>
            </w:tcBorders>
            <w:vAlign w:val="center"/>
          </w:tcPr>
          <w:p w14:paraId="21438033">
            <w:pPr>
              <w:widowControl/>
              <w:spacing w:line="320" w:lineRule="exact"/>
              <w:ind w:firstLine="0" w:firstLineChars="0"/>
              <w:jc w:val="center"/>
              <w:rPr>
                <w:rFonts w:eastAsia="宋体"/>
                <w:b/>
                <w:bCs/>
                <w:color w:val="FFFFFF"/>
                <w:kern w:val="0"/>
                <w:sz w:val="20"/>
                <w:szCs w:val="20"/>
              </w:rPr>
            </w:pPr>
          </w:p>
        </w:tc>
      </w:tr>
      <w:tr w14:paraId="69C8123F">
        <w:tblPrEx>
          <w:tblCellMar>
            <w:top w:w="0" w:type="dxa"/>
            <w:left w:w="108" w:type="dxa"/>
            <w:bottom w:w="0" w:type="dxa"/>
            <w:right w:w="108" w:type="dxa"/>
          </w:tblCellMar>
        </w:tblPrEx>
        <w:trPr>
          <w:cantSplit/>
          <w:trHeight w:val="20" w:hRule="atLeast"/>
        </w:trPr>
        <w:tc>
          <w:tcPr>
            <w:tcW w:w="387" w:type="pct"/>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6B6A9FB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预算管理（10分）</w:t>
            </w:r>
          </w:p>
        </w:tc>
        <w:tc>
          <w:tcPr>
            <w:tcW w:w="257" w:type="pct"/>
            <w:tcBorders>
              <w:top w:val="nil"/>
              <w:left w:val="nil"/>
              <w:bottom w:val="single" w:color="auto" w:sz="4" w:space="0"/>
              <w:right w:val="single" w:color="auto" w:sz="4" w:space="0"/>
            </w:tcBorders>
            <w:shd w:val="clear" w:color="auto" w:fill="auto"/>
            <w:vAlign w:val="center"/>
          </w:tcPr>
          <w:p w14:paraId="747F00E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预算编制</w:t>
            </w:r>
          </w:p>
        </w:tc>
        <w:tc>
          <w:tcPr>
            <w:tcW w:w="381" w:type="pct"/>
            <w:tcBorders>
              <w:top w:val="nil"/>
              <w:left w:val="nil"/>
              <w:bottom w:val="single" w:color="auto" w:sz="4" w:space="0"/>
              <w:right w:val="single" w:color="auto" w:sz="4" w:space="0"/>
            </w:tcBorders>
            <w:shd w:val="clear" w:color="auto" w:fill="auto"/>
            <w:vAlign w:val="center"/>
          </w:tcPr>
          <w:p w14:paraId="4751B53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预算安排准确性</w:t>
            </w:r>
          </w:p>
        </w:tc>
        <w:tc>
          <w:tcPr>
            <w:tcW w:w="304" w:type="pct"/>
            <w:tcBorders>
              <w:top w:val="nil"/>
              <w:left w:val="nil"/>
              <w:bottom w:val="single" w:color="auto" w:sz="4" w:space="0"/>
              <w:right w:val="single" w:color="auto" w:sz="4" w:space="0"/>
            </w:tcBorders>
            <w:shd w:val="clear" w:color="auto" w:fill="auto"/>
            <w:vAlign w:val="center"/>
          </w:tcPr>
          <w:p w14:paraId="24A2EEF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nil"/>
              <w:bottom w:val="single" w:color="auto" w:sz="4" w:space="0"/>
              <w:right w:val="single" w:color="auto" w:sz="4" w:space="0"/>
            </w:tcBorders>
            <w:shd w:val="clear" w:color="auto" w:fill="auto"/>
            <w:vAlign w:val="center"/>
          </w:tcPr>
          <w:p w14:paraId="19B5E1E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反映部门（单位）年初预算安排的准确性</w:t>
            </w:r>
          </w:p>
        </w:tc>
        <w:tc>
          <w:tcPr>
            <w:tcW w:w="1238" w:type="pct"/>
            <w:tcBorders>
              <w:top w:val="nil"/>
              <w:left w:val="nil"/>
              <w:bottom w:val="single" w:color="auto" w:sz="4" w:space="0"/>
              <w:right w:val="single" w:color="auto" w:sz="4" w:space="0"/>
            </w:tcBorders>
            <w:shd w:val="clear" w:color="auto" w:fill="auto"/>
            <w:vAlign w:val="center"/>
          </w:tcPr>
          <w:p w14:paraId="71A83DE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指标得分=年初预算资金总数/预算资金总来源*指标分值，预算资金总来源是指年初预算与执行中追加预算（不含当年中央、省专款）总和。</w:t>
            </w:r>
          </w:p>
        </w:tc>
        <w:tc>
          <w:tcPr>
            <w:tcW w:w="240" w:type="pct"/>
            <w:tcBorders>
              <w:top w:val="nil"/>
              <w:left w:val="nil"/>
              <w:bottom w:val="single" w:color="auto" w:sz="4" w:space="0"/>
              <w:right w:val="single" w:color="auto" w:sz="4" w:space="0"/>
            </w:tcBorders>
            <w:shd w:val="clear" w:color="auto" w:fill="auto"/>
            <w:noWrap/>
            <w:vAlign w:val="center"/>
          </w:tcPr>
          <w:p w14:paraId="5E5B785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4.08</w:t>
            </w:r>
          </w:p>
        </w:tc>
        <w:tc>
          <w:tcPr>
            <w:tcW w:w="326" w:type="pct"/>
            <w:tcBorders>
              <w:top w:val="nil"/>
              <w:left w:val="nil"/>
              <w:bottom w:val="single" w:color="auto" w:sz="4" w:space="0"/>
              <w:right w:val="single" w:color="auto" w:sz="4" w:space="0"/>
            </w:tcBorders>
            <w:shd w:val="clear" w:color="auto" w:fill="auto"/>
            <w:noWrap/>
            <w:vAlign w:val="center"/>
          </w:tcPr>
          <w:p w14:paraId="7625A9D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81.60%</w:t>
            </w:r>
          </w:p>
        </w:tc>
        <w:tc>
          <w:tcPr>
            <w:tcW w:w="1413" w:type="pct"/>
            <w:tcBorders>
              <w:top w:val="nil"/>
              <w:left w:val="nil"/>
              <w:bottom w:val="single" w:color="auto" w:sz="4" w:space="0"/>
              <w:right w:val="single" w:color="auto" w:sz="4" w:space="0"/>
            </w:tcBorders>
            <w:shd w:val="clear" w:color="auto" w:fill="auto"/>
            <w:vAlign w:val="center"/>
          </w:tcPr>
          <w:p w14:paraId="1DF20C2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根年初预算943.44万元，年度执行中调整增加213.70万元，支出决算数为1157.14万元，指标得分为81.53%*5=4.08</w:t>
            </w:r>
          </w:p>
        </w:tc>
      </w:tr>
      <w:tr w14:paraId="55A5BB2B">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3B70E6EF">
            <w:pPr>
              <w:widowControl/>
              <w:spacing w:line="320" w:lineRule="exact"/>
              <w:ind w:firstLine="0" w:firstLineChars="0"/>
              <w:jc w:val="center"/>
              <w:rPr>
                <w:rFonts w:eastAsia="宋体"/>
                <w:color w:val="000000"/>
                <w:kern w:val="0"/>
                <w:sz w:val="20"/>
                <w:szCs w:val="20"/>
              </w:rPr>
            </w:pPr>
          </w:p>
        </w:tc>
        <w:tc>
          <w:tcPr>
            <w:tcW w:w="257" w:type="pct"/>
            <w:tcBorders>
              <w:top w:val="nil"/>
              <w:left w:val="single" w:color="auto" w:sz="4" w:space="0"/>
              <w:bottom w:val="single" w:color="auto" w:sz="4" w:space="0"/>
              <w:right w:val="single" w:color="auto" w:sz="4" w:space="0"/>
            </w:tcBorders>
            <w:shd w:val="clear" w:color="auto" w:fill="auto"/>
            <w:vAlign w:val="center"/>
          </w:tcPr>
          <w:p w14:paraId="755835D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执行进度</w:t>
            </w:r>
          </w:p>
        </w:tc>
        <w:tc>
          <w:tcPr>
            <w:tcW w:w="381" w:type="pct"/>
            <w:tcBorders>
              <w:top w:val="nil"/>
              <w:left w:val="single" w:color="auto" w:sz="4" w:space="0"/>
              <w:bottom w:val="single" w:color="auto" w:sz="4" w:space="0"/>
              <w:right w:val="single" w:color="auto" w:sz="4" w:space="0"/>
            </w:tcBorders>
            <w:shd w:val="clear" w:color="auto" w:fill="auto"/>
            <w:vAlign w:val="center"/>
          </w:tcPr>
          <w:p w14:paraId="5415685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部门总体执行进度</w:t>
            </w:r>
          </w:p>
        </w:tc>
        <w:tc>
          <w:tcPr>
            <w:tcW w:w="304" w:type="pct"/>
            <w:tcBorders>
              <w:top w:val="nil"/>
              <w:left w:val="single" w:color="auto" w:sz="4" w:space="0"/>
              <w:bottom w:val="single" w:color="auto" w:sz="4" w:space="0"/>
              <w:right w:val="single" w:color="auto" w:sz="4" w:space="0"/>
            </w:tcBorders>
            <w:shd w:val="clear" w:color="auto" w:fill="auto"/>
            <w:vAlign w:val="center"/>
          </w:tcPr>
          <w:p w14:paraId="5450D48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single" w:color="auto" w:sz="4" w:space="0"/>
              <w:bottom w:val="single" w:color="auto" w:sz="4" w:space="0"/>
              <w:right w:val="single" w:color="auto" w:sz="4" w:space="0"/>
            </w:tcBorders>
            <w:shd w:val="clear" w:color="auto" w:fill="auto"/>
            <w:vAlign w:val="center"/>
          </w:tcPr>
          <w:p w14:paraId="3BF53F3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部门（单位）按要求严格预算管理</w:t>
            </w:r>
          </w:p>
        </w:tc>
        <w:tc>
          <w:tcPr>
            <w:tcW w:w="1238" w:type="pct"/>
            <w:tcBorders>
              <w:top w:val="nil"/>
              <w:left w:val="nil"/>
              <w:bottom w:val="single" w:color="auto" w:sz="4" w:space="0"/>
              <w:right w:val="single" w:color="auto" w:sz="4" w:space="0"/>
            </w:tcBorders>
            <w:shd w:val="clear" w:color="auto" w:fill="auto"/>
            <w:vAlign w:val="center"/>
          </w:tcPr>
          <w:p w14:paraId="4A86FF7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部门总体执行进度达96%以上，不扣分；达92%以上，按80%打分；达88%以上，按60%打分；未达到88%，不得分。</w:t>
            </w:r>
          </w:p>
        </w:tc>
        <w:tc>
          <w:tcPr>
            <w:tcW w:w="240" w:type="pct"/>
            <w:tcBorders>
              <w:top w:val="nil"/>
              <w:left w:val="single" w:color="auto" w:sz="4" w:space="0"/>
              <w:bottom w:val="single" w:color="auto" w:sz="4" w:space="0"/>
              <w:right w:val="single" w:color="auto" w:sz="4" w:space="0"/>
            </w:tcBorders>
            <w:shd w:val="clear" w:color="auto" w:fill="auto"/>
            <w:noWrap/>
            <w:vAlign w:val="center"/>
          </w:tcPr>
          <w:p w14:paraId="380353F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326" w:type="pct"/>
            <w:tcBorders>
              <w:top w:val="nil"/>
              <w:left w:val="single" w:color="auto" w:sz="4" w:space="0"/>
              <w:bottom w:val="single" w:color="auto" w:sz="4" w:space="0"/>
              <w:right w:val="single" w:color="auto" w:sz="4" w:space="0"/>
            </w:tcBorders>
            <w:shd w:val="clear" w:color="auto" w:fill="auto"/>
            <w:noWrap/>
            <w:vAlign w:val="center"/>
          </w:tcPr>
          <w:p w14:paraId="72B82AF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single" w:color="auto" w:sz="4" w:space="0"/>
              <w:bottom w:val="single" w:color="auto" w:sz="4" w:space="0"/>
              <w:right w:val="single" w:color="auto" w:sz="4" w:space="0"/>
            </w:tcBorders>
            <w:shd w:val="clear" w:color="auto" w:fill="auto"/>
            <w:vAlign w:val="center"/>
          </w:tcPr>
          <w:p w14:paraId="1E559E4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2020年财政拨款执行数943.44万元，财政拨款调整预算数1157.14万元，预算支出执行率81.53%，未达到88%以上，不得分</w:t>
            </w:r>
          </w:p>
        </w:tc>
      </w:tr>
      <w:tr w14:paraId="3AA38ED6">
        <w:tblPrEx>
          <w:tblCellMar>
            <w:top w:w="0" w:type="dxa"/>
            <w:left w:w="108" w:type="dxa"/>
            <w:bottom w:w="0" w:type="dxa"/>
            <w:right w:w="108" w:type="dxa"/>
          </w:tblCellMar>
        </w:tblPrEx>
        <w:trPr>
          <w:cantSplit/>
          <w:trHeight w:val="20" w:hRule="atLeast"/>
        </w:trPr>
        <w:tc>
          <w:tcPr>
            <w:tcW w:w="387" w:type="pct"/>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520A555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目标管理（10分）</w:t>
            </w:r>
          </w:p>
        </w:tc>
        <w:tc>
          <w:tcPr>
            <w:tcW w:w="257" w:type="pct"/>
            <w:vMerge w:val="restart"/>
            <w:tcBorders>
              <w:top w:val="nil"/>
              <w:left w:val="single" w:color="auto" w:sz="4" w:space="0"/>
              <w:bottom w:val="single" w:color="auto" w:sz="4" w:space="0"/>
              <w:right w:val="single" w:color="auto" w:sz="4" w:space="0"/>
            </w:tcBorders>
            <w:shd w:val="clear" w:color="auto" w:fill="auto"/>
            <w:vAlign w:val="center"/>
          </w:tcPr>
          <w:p w14:paraId="7179841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绩效目标</w:t>
            </w:r>
          </w:p>
        </w:tc>
        <w:tc>
          <w:tcPr>
            <w:tcW w:w="381" w:type="pct"/>
            <w:tcBorders>
              <w:top w:val="nil"/>
              <w:left w:val="nil"/>
              <w:bottom w:val="single" w:color="auto" w:sz="4" w:space="0"/>
              <w:right w:val="single" w:color="auto" w:sz="4" w:space="0"/>
            </w:tcBorders>
            <w:shd w:val="clear" w:color="auto" w:fill="auto"/>
            <w:vAlign w:val="center"/>
          </w:tcPr>
          <w:p w14:paraId="5DCE104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目标填报</w:t>
            </w:r>
          </w:p>
        </w:tc>
        <w:tc>
          <w:tcPr>
            <w:tcW w:w="304" w:type="pct"/>
            <w:tcBorders>
              <w:top w:val="nil"/>
              <w:left w:val="nil"/>
              <w:bottom w:val="single" w:color="auto" w:sz="4" w:space="0"/>
              <w:right w:val="single" w:color="auto" w:sz="4" w:space="0"/>
            </w:tcBorders>
            <w:shd w:val="clear" w:color="auto" w:fill="auto"/>
            <w:vAlign w:val="center"/>
          </w:tcPr>
          <w:p w14:paraId="455308B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454" w:type="pct"/>
            <w:tcBorders>
              <w:top w:val="nil"/>
              <w:left w:val="nil"/>
              <w:bottom w:val="single" w:color="auto" w:sz="4" w:space="0"/>
              <w:right w:val="single" w:color="auto" w:sz="4" w:space="0"/>
            </w:tcBorders>
            <w:shd w:val="clear" w:color="auto" w:fill="auto"/>
            <w:vAlign w:val="center"/>
          </w:tcPr>
          <w:p w14:paraId="1D81888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考核部门是否按要求编制专项资金、部门专项类项目绩效目标</w:t>
            </w:r>
          </w:p>
        </w:tc>
        <w:tc>
          <w:tcPr>
            <w:tcW w:w="1238" w:type="pct"/>
            <w:tcBorders>
              <w:top w:val="nil"/>
              <w:left w:val="nil"/>
              <w:bottom w:val="single" w:color="auto" w:sz="4" w:space="0"/>
              <w:right w:val="single" w:color="auto" w:sz="4" w:space="0"/>
            </w:tcBorders>
            <w:shd w:val="clear" w:color="auto" w:fill="auto"/>
            <w:vAlign w:val="center"/>
          </w:tcPr>
          <w:p w14:paraId="0D5E8FA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应编制绩效目标的专项类项目、专项资金未按要求申报绩效目标，发现1个项目扣0.5分；填报内容不规范，发现1处扣0.5分。直至扣完。</w:t>
            </w:r>
          </w:p>
        </w:tc>
        <w:tc>
          <w:tcPr>
            <w:tcW w:w="240" w:type="pct"/>
            <w:tcBorders>
              <w:top w:val="nil"/>
              <w:left w:val="nil"/>
              <w:bottom w:val="single" w:color="auto" w:sz="4" w:space="0"/>
              <w:right w:val="single" w:color="auto" w:sz="4" w:space="0"/>
            </w:tcBorders>
            <w:shd w:val="clear" w:color="auto" w:fill="auto"/>
            <w:noWrap/>
            <w:vAlign w:val="center"/>
          </w:tcPr>
          <w:p w14:paraId="7FBA153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20CCE27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6F195A2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市司法局2020年绩效目标主要分为几类，一类是各类项目支出；二是办公经费支出；三是政府采购支出，绩效目标申报合理</w:t>
            </w:r>
          </w:p>
        </w:tc>
      </w:tr>
      <w:tr w14:paraId="6641B685">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2FAB827B">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61B9813F">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24A0428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目标量化</w:t>
            </w:r>
          </w:p>
        </w:tc>
        <w:tc>
          <w:tcPr>
            <w:tcW w:w="304" w:type="pct"/>
            <w:tcBorders>
              <w:top w:val="nil"/>
              <w:left w:val="nil"/>
              <w:bottom w:val="single" w:color="auto" w:sz="4" w:space="0"/>
              <w:right w:val="single" w:color="auto" w:sz="4" w:space="0"/>
            </w:tcBorders>
            <w:shd w:val="clear" w:color="auto" w:fill="auto"/>
            <w:vAlign w:val="center"/>
          </w:tcPr>
          <w:p w14:paraId="3325EDF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454" w:type="pct"/>
            <w:tcBorders>
              <w:top w:val="nil"/>
              <w:left w:val="nil"/>
              <w:bottom w:val="single" w:color="auto" w:sz="4" w:space="0"/>
              <w:right w:val="single" w:color="auto" w:sz="4" w:space="0"/>
            </w:tcBorders>
            <w:shd w:val="clear" w:color="auto" w:fill="auto"/>
            <w:vAlign w:val="center"/>
          </w:tcPr>
          <w:p w14:paraId="512624C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考核部门申报绩效目标的量化程度</w:t>
            </w:r>
          </w:p>
        </w:tc>
        <w:tc>
          <w:tcPr>
            <w:tcW w:w="1238" w:type="pct"/>
            <w:tcBorders>
              <w:top w:val="nil"/>
              <w:left w:val="nil"/>
              <w:bottom w:val="single" w:color="auto" w:sz="4" w:space="0"/>
              <w:right w:val="single" w:color="auto" w:sz="4" w:space="0"/>
            </w:tcBorders>
            <w:shd w:val="clear" w:color="auto" w:fill="auto"/>
            <w:vAlign w:val="center"/>
          </w:tcPr>
          <w:p w14:paraId="3F5D7AD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专项类项目、专项资金设定的产出指标均应量化，效果指标中应至少50%以上量化指标。发现1个项目未达到要求扣0.5分，直至扣完。</w:t>
            </w:r>
          </w:p>
        </w:tc>
        <w:tc>
          <w:tcPr>
            <w:tcW w:w="240" w:type="pct"/>
            <w:tcBorders>
              <w:top w:val="nil"/>
              <w:left w:val="nil"/>
              <w:bottom w:val="single" w:color="auto" w:sz="4" w:space="0"/>
              <w:right w:val="single" w:color="auto" w:sz="4" w:space="0"/>
            </w:tcBorders>
            <w:shd w:val="clear" w:color="auto" w:fill="auto"/>
            <w:noWrap/>
            <w:vAlign w:val="center"/>
          </w:tcPr>
          <w:p w14:paraId="003DC1A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5C3AE4B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5A64C0B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根据市司法局2020年申报的绩效目标，各类项目支出费用均有量化数量指标，如援助案件数、帮扶人数、调解成功率以及培训场数等</w:t>
            </w:r>
          </w:p>
        </w:tc>
      </w:tr>
      <w:tr w14:paraId="60F9308C">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0203F332">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6C9587B3">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3F83C34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目标匹配</w:t>
            </w:r>
          </w:p>
        </w:tc>
        <w:tc>
          <w:tcPr>
            <w:tcW w:w="304" w:type="pct"/>
            <w:tcBorders>
              <w:top w:val="nil"/>
              <w:left w:val="nil"/>
              <w:bottom w:val="single" w:color="auto" w:sz="4" w:space="0"/>
              <w:right w:val="single" w:color="auto" w:sz="4" w:space="0"/>
            </w:tcBorders>
            <w:shd w:val="clear" w:color="auto" w:fill="auto"/>
            <w:vAlign w:val="center"/>
          </w:tcPr>
          <w:p w14:paraId="3CE694A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nil"/>
              <w:bottom w:val="single" w:color="auto" w:sz="4" w:space="0"/>
              <w:right w:val="single" w:color="auto" w:sz="4" w:space="0"/>
            </w:tcBorders>
            <w:shd w:val="clear" w:color="auto" w:fill="auto"/>
            <w:vAlign w:val="center"/>
          </w:tcPr>
          <w:p w14:paraId="74E227D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考核部门申报的绩效目标是否与部门职能职责相关</w:t>
            </w:r>
          </w:p>
        </w:tc>
        <w:tc>
          <w:tcPr>
            <w:tcW w:w="1238" w:type="pct"/>
            <w:tcBorders>
              <w:top w:val="nil"/>
              <w:left w:val="nil"/>
              <w:bottom w:val="single" w:color="auto" w:sz="4" w:space="0"/>
              <w:right w:val="single" w:color="auto" w:sz="4" w:space="0"/>
            </w:tcBorders>
            <w:shd w:val="clear" w:color="auto" w:fill="auto"/>
            <w:vAlign w:val="center"/>
          </w:tcPr>
          <w:p w14:paraId="231FDE3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专项类项目、专项资金设定的绩效目标与部门职能职责不一致的，发现一个项目扣1分，直至扣完。</w:t>
            </w:r>
          </w:p>
        </w:tc>
        <w:tc>
          <w:tcPr>
            <w:tcW w:w="240" w:type="pct"/>
            <w:tcBorders>
              <w:top w:val="nil"/>
              <w:left w:val="nil"/>
              <w:bottom w:val="single" w:color="auto" w:sz="4" w:space="0"/>
              <w:right w:val="single" w:color="auto" w:sz="4" w:space="0"/>
            </w:tcBorders>
            <w:shd w:val="clear" w:color="auto" w:fill="auto"/>
            <w:noWrap/>
            <w:vAlign w:val="center"/>
          </w:tcPr>
          <w:p w14:paraId="189BCB5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326" w:type="pct"/>
            <w:tcBorders>
              <w:top w:val="nil"/>
              <w:left w:val="nil"/>
              <w:bottom w:val="single" w:color="auto" w:sz="4" w:space="0"/>
              <w:right w:val="single" w:color="auto" w:sz="4" w:space="0"/>
            </w:tcBorders>
            <w:shd w:val="clear" w:color="auto" w:fill="auto"/>
            <w:noWrap/>
            <w:vAlign w:val="center"/>
          </w:tcPr>
          <w:p w14:paraId="2BD5157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28A51A9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市司法局2020年绩效目标主要围绕“依法治市”、法制建设、司法宣传等工作开展，均围绕市司法局的职能职责开展，未发现有不符合其职能职责之处</w:t>
            </w:r>
          </w:p>
        </w:tc>
      </w:tr>
      <w:tr w14:paraId="20F10F94">
        <w:tblPrEx>
          <w:tblCellMar>
            <w:top w:w="0" w:type="dxa"/>
            <w:left w:w="108" w:type="dxa"/>
            <w:bottom w:w="0" w:type="dxa"/>
            <w:right w:w="108" w:type="dxa"/>
          </w:tblCellMar>
        </w:tblPrEx>
        <w:trPr>
          <w:cantSplit/>
          <w:trHeight w:val="20" w:hRule="atLeast"/>
        </w:trPr>
        <w:tc>
          <w:tcPr>
            <w:tcW w:w="387" w:type="pct"/>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52C85F1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部门管理（10分）</w:t>
            </w:r>
          </w:p>
        </w:tc>
        <w:tc>
          <w:tcPr>
            <w:tcW w:w="257" w:type="pct"/>
            <w:vMerge w:val="restart"/>
            <w:tcBorders>
              <w:top w:val="nil"/>
              <w:left w:val="single" w:color="auto" w:sz="4" w:space="0"/>
              <w:bottom w:val="single" w:color="auto" w:sz="4" w:space="0"/>
              <w:right w:val="single" w:color="auto" w:sz="4" w:space="0"/>
            </w:tcBorders>
            <w:shd w:val="clear" w:color="auto" w:fill="auto"/>
            <w:vAlign w:val="center"/>
          </w:tcPr>
          <w:p w14:paraId="6BF42B2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基础管理</w:t>
            </w:r>
          </w:p>
        </w:tc>
        <w:tc>
          <w:tcPr>
            <w:tcW w:w="381" w:type="pct"/>
            <w:tcBorders>
              <w:top w:val="nil"/>
              <w:left w:val="nil"/>
              <w:bottom w:val="single" w:color="auto" w:sz="4" w:space="0"/>
              <w:right w:val="single" w:color="auto" w:sz="4" w:space="0"/>
            </w:tcBorders>
            <w:shd w:val="clear" w:color="000000" w:fill="FFFFFF"/>
            <w:vAlign w:val="center"/>
          </w:tcPr>
          <w:p w14:paraId="11293DE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管理制度健全性</w:t>
            </w:r>
          </w:p>
        </w:tc>
        <w:tc>
          <w:tcPr>
            <w:tcW w:w="304" w:type="pct"/>
            <w:tcBorders>
              <w:top w:val="nil"/>
              <w:left w:val="nil"/>
              <w:bottom w:val="single" w:color="auto" w:sz="4" w:space="0"/>
              <w:right w:val="single" w:color="auto" w:sz="4" w:space="0"/>
            </w:tcBorders>
            <w:shd w:val="clear" w:color="000000" w:fill="FFFFFF"/>
            <w:vAlign w:val="center"/>
          </w:tcPr>
          <w:p w14:paraId="7639B28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454" w:type="pct"/>
            <w:tcBorders>
              <w:top w:val="nil"/>
              <w:left w:val="nil"/>
              <w:bottom w:val="single" w:color="auto" w:sz="4" w:space="0"/>
              <w:right w:val="single" w:color="auto" w:sz="4" w:space="0"/>
            </w:tcBorders>
            <w:shd w:val="clear" w:color="000000" w:fill="FFFFFF"/>
            <w:vAlign w:val="center"/>
          </w:tcPr>
          <w:p w14:paraId="1E836B9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部门（单位）为加强预算管理、推进厉行节约、规范财务行为而制定的管理制度是否健全完整</w:t>
            </w:r>
          </w:p>
        </w:tc>
        <w:tc>
          <w:tcPr>
            <w:tcW w:w="1238" w:type="pct"/>
            <w:tcBorders>
              <w:top w:val="nil"/>
              <w:left w:val="nil"/>
              <w:bottom w:val="single" w:color="auto" w:sz="4" w:space="0"/>
              <w:right w:val="single" w:color="auto" w:sz="4" w:space="0"/>
            </w:tcBorders>
            <w:shd w:val="clear" w:color="000000" w:fill="FFFFFF"/>
            <w:vAlign w:val="center"/>
          </w:tcPr>
          <w:p w14:paraId="32C36BA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是否已制定或具有预算资金管理办法、厉行节约管理措施、内部财务管理制度、会计核算制度等管理制度；相关管理制度是否合法、合规、完整；相关管理制度是否得到有效执行。</w:t>
            </w:r>
          </w:p>
        </w:tc>
        <w:tc>
          <w:tcPr>
            <w:tcW w:w="240" w:type="pct"/>
            <w:tcBorders>
              <w:top w:val="nil"/>
              <w:left w:val="nil"/>
              <w:bottom w:val="single" w:color="auto" w:sz="4" w:space="0"/>
              <w:right w:val="single" w:color="auto" w:sz="4" w:space="0"/>
            </w:tcBorders>
            <w:shd w:val="clear" w:color="000000" w:fill="FFFFFF"/>
            <w:noWrap/>
            <w:vAlign w:val="center"/>
          </w:tcPr>
          <w:p w14:paraId="0E06B44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326" w:type="pct"/>
            <w:tcBorders>
              <w:top w:val="nil"/>
              <w:left w:val="nil"/>
              <w:bottom w:val="single" w:color="auto" w:sz="4" w:space="0"/>
              <w:right w:val="single" w:color="auto" w:sz="4" w:space="0"/>
            </w:tcBorders>
            <w:shd w:val="clear" w:color="000000" w:fill="FFFFFF"/>
            <w:noWrap/>
            <w:vAlign w:val="center"/>
          </w:tcPr>
          <w:p w14:paraId="323FA96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000000" w:fill="FFFFFF"/>
            <w:vAlign w:val="center"/>
          </w:tcPr>
          <w:p w14:paraId="4F523CB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市司法局内部管理制度均按照《绵竹市司法局财务管理办法》（竹司发﹝2017﹞27号）、《进一步加强财务规范化管理</w:t>
            </w:r>
            <w:r>
              <w:rPr>
                <w:rFonts w:eastAsia="宋体"/>
                <w:color w:val="000000"/>
                <w:kern w:val="0"/>
                <w:sz w:val="20"/>
                <w:szCs w:val="20"/>
              </w:rPr>
              <w:br w:type="textWrapping"/>
            </w:r>
            <w:r>
              <w:rPr>
                <w:rFonts w:eastAsia="宋体"/>
                <w:color w:val="000000"/>
                <w:kern w:val="0"/>
                <w:sz w:val="20"/>
                <w:szCs w:val="20"/>
              </w:rPr>
              <w:t>工作的意见》（竹司党组发﹝2017﹞28号）、《中共绵竹市党组</w:t>
            </w:r>
            <w:r>
              <w:rPr>
                <w:rFonts w:eastAsia="宋体"/>
                <w:color w:val="000000"/>
                <w:kern w:val="0"/>
                <w:sz w:val="20"/>
                <w:szCs w:val="20"/>
              </w:rPr>
              <w:br w:type="textWrapping"/>
            </w:r>
            <w:r>
              <w:rPr>
                <w:rFonts w:eastAsia="宋体"/>
                <w:color w:val="000000"/>
                <w:kern w:val="0"/>
                <w:sz w:val="20"/>
                <w:szCs w:val="20"/>
              </w:rPr>
              <w:t>关于印发“三重一大”制度实施办法的通知》（竹司党组发﹝2017﹞19号）等文件要求执行，包括加班以及出差差率制度等</w:t>
            </w:r>
          </w:p>
        </w:tc>
      </w:tr>
      <w:tr w14:paraId="5124AD19">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5AEF7057">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2EB58FB3">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0656948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资金使用合规性</w:t>
            </w:r>
          </w:p>
        </w:tc>
        <w:tc>
          <w:tcPr>
            <w:tcW w:w="304" w:type="pct"/>
            <w:tcBorders>
              <w:top w:val="nil"/>
              <w:left w:val="nil"/>
              <w:bottom w:val="single" w:color="auto" w:sz="4" w:space="0"/>
              <w:right w:val="single" w:color="auto" w:sz="4" w:space="0"/>
            </w:tcBorders>
            <w:shd w:val="clear" w:color="auto" w:fill="auto"/>
            <w:vAlign w:val="center"/>
          </w:tcPr>
          <w:p w14:paraId="428DCCD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454" w:type="pct"/>
            <w:tcBorders>
              <w:top w:val="nil"/>
              <w:left w:val="nil"/>
              <w:bottom w:val="single" w:color="auto" w:sz="4" w:space="0"/>
              <w:right w:val="single" w:color="auto" w:sz="4" w:space="0"/>
            </w:tcBorders>
            <w:shd w:val="clear" w:color="auto" w:fill="auto"/>
            <w:vAlign w:val="center"/>
          </w:tcPr>
          <w:p w14:paraId="54F882B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部门（单位）使用预算资金是否符合相关的预算财务管理制度的规定</w:t>
            </w:r>
          </w:p>
        </w:tc>
        <w:tc>
          <w:tcPr>
            <w:tcW w:w="1238" w:type="pct"/>
            <w:tcBorders>
              <w:top w:val="nil"/>
              <w:left w:val="nil"/>
              <w:bottom w:val="single" w:color="auto" w:sz="4" w:space="0"/>
              <w:right w:val="single" w:color="auto" w:sz="4" w:space="0"/>
            </w:tcBorders>
            <w:shd w:val="clear" w:color="auto" w:fill="auto"/>
            <w:vAlign w:val="center"/>
          </w:tcPr>
          <w:p w14:paraId="5CBA7C5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240" w:type="pct"/>
            <w:tcBorders>
              <w:top w:val="nil"/>
              <w:left w:val="nil"/>
              <w:bottom w:val="single" w:color="auto" w:sz="4" w:space="0"/>
              <w:right w:val="single" w:color="auto" w:sz="4" w:space="0"/>
            </w:tcBorders>
            <w:shd w:val="clear" w:color="auto" w:fill="auto"/>
            <w:noWrap/>
            <w:vAlign w:val="center"/>
          </w:tcPr>
          <w:p w14:paraId="79401C3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2B8786A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0945ADA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在调查中未发现有资金使用不合规的现象产生，资金使用均按照《绵竹市司法局财务管理办法》（竹司发﹝2017﹞27号）、《进一步加强财务规范化管理</w:t>
            </w:r>
            <w:r>
              <w:rPr>
                <w:rFonts w:eastAsia="宋体"/>
                <w:color w:val="000000"/>
                <w:kern w:val="0"/>
                <w:sz w:val="20"/>
                <w:szCs w:val="20"/>
              </w:rPr>
              <w:br w:type="textWrapping"/>
            </w:r>
            <w:r>
              <w:rPr>
                <w:rFonts w:eastAsia="宋体"/>
                <w:color w:val="000000"/>
                <w:kern w:val="0"/>
                <w:sz w:val="20"/>
                <w:szCs w:val="20"/>
              </w:rPr>
              <w:t>工作的意见》（竹司党组发﹝2017﹞28号）等资金使用文件要求执行</w:t>
            </w:r>
          </w:p>
        </w:tc>
      </w:tr>
      <w:tr w14:paraId="71A4161F">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07117D77">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4506E87D">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3511EE5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财务监控有效性</w:t>
            </w:r>
          </w:p>
        </w:tc>
        <w:tc>
          <w:tcPr>
            <w:tcW w:w="304" w:type="pct"/>
            <w:tcBorders>
              <w:top w:val="nil"/>
              <w:left w:val="nil"/>
              <w:bottom w:val="single" w:color="auto" w:sz="4" w:space="0"/>
              <w:right w:val="single" w:color="auto" w:sz="4" w:space="0"/>
            </w:tcBorders>
            <w:shd w:val="clear" w:color="auto" w:fill="auto"/>
            <w:vAlign w:val="center"/>
          </w:tcPr>
          <w:p w14:paraId="0BF1147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454" w:type="pct"/>
            <w:tcBorders>
              <w:top w:val="nil"/>
              <w:left w:val="nil"/>
              <w:bottom w:val="single" w:color="auto" w:sz="4" w:space="0"/>
              <w:right w:val="single" w:color="auto" w:sz="4" w:space="0"/>
            </w:tcBorders>
            <w:shd w:val="clear" w:color="auto" w:fill="auto"/>
            <w:vAlign w:val="center"/>
          </w:tcPr>
          <w:p w14:paraId="3AA9D33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考察部门是否对部门内部、各所属单位，专项资金分配的区（市）县或项目实施主体进行工作监督和定期考核。</w:t>
            </w:r>
          </w:p>
        </w:tc>
        <w:tc>
          <w:tcPr>
            <w:tcW w:w="1238" w:type="pct"/>
            <w:tcBorders>
              <w:top w:val="nil"/>
              <w:left w:val="nil"/>
              <w:bottom w:val="single" w:color="auto" w:sz="4" w:space="0"/>
              <w:right w:val="single" w:color="auto" w:sz="4" w:space="0"/>
            </w:tcBorders>
            <w:shd w:val="clear" w:color="auto" w:fill="auto"/>
            <w:vAlign w:val="center"/>
          </w:tcPr>
          <w:p w14:paraId="2017FC1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对部门内部、下属单位、分配的专项资金</w:t>
            </w:r>
            <w:r>
              <w:rPr>
                <w:rFonts w:ascii="Cambria Math" w:hAnsi="Cambria Math" w:eastAsia="宋体" w:cs="Cambria Math"/>
                <w:color w:val="000000"/>
                <w:kern w:val="0"/>
                <w:sz w:val="20"/>
                <w:szCs w:val="20"/>
              </w:rPr>
              <w:t>①</w:t>
            </w:r>
            <w:r>
              <w:rPr>
                <w:rFonts w:eastAsia="宋体"/>
                <w:color w:val="000000"/>
                <w:kern w:val="0"/>
                <w:sz w:val="20"/>
                <w:szCs w:val="20"/>
              </w:rPr>
              <w:t>制定明确的财务监控监督措施，得1分；</w:t>
            </w:r>
            <w:r>
              <w:rPr>
                <w:rFonts w:ascii="Cambria Math" w:hAnsi="Cambria Math" w:eastAsia="宋体" w:cs="Cambria Math"/>
                <w:color w:val="000000"/>
                <w:kern w:val="0"/>
                <w:sz w:val="20"/>
                <w:szCs w:val="20"/>
              </w:rPr>
              <w:t>②</w:t>
            </w:r>
            <w:r>
              <w:rPr>
                <w:rFonts w:eastAsia="宋体"/>
                <w:color w:val="000000"/>
                <w:kern w:val="0"/>
                <w:sz w:val="20"/>
                <w:szCs w:val="20"/>
              </w:rPr>
              <w:t>监控、监督措施执行有效，得1分。</w:t>
            </w:r>
          </w:p>
        </w:tc>
        <w:tc>
          <w:tcPr>
            <w:tcW w:w="240" w:type="pct"/>
            <w:tcBorders>
              <w:top w:val="nil"/>
              <w:left w:val="nil"/>
              <w:bottom w:val="single" w:color="auto" w:sz="4" w:space="0"/>
              <w:right w:val="single" w:color="auto" w:sz="4" w:space="0"/>
            </w:tcBorders>
            <w:shd w:val="clear" w:color="auto" w:fill="auto"/>
            <w:noWrap/>
            <w:vAlign w:val="center"/>
          </w:tcPr>
          <w:p w14:paraId="532E801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39F45FE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6F10C6B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根据《进一步加强财务规范化管理</w:t>
            </w:r>
            <w:r>
              <w:rPr>
                <w:rFonts w:eastAsia="宋体"/>
                <w:color w:val="000000"/>
                <w:kern w:val="0"/>
                <w:sz w:val="20"/>
                <w:szCs w:val="20"/>
              </w:rPr>
              <w:br w:type="textWrapping"/>
            </w:r>
            <w:r>
              <w:rPr>
                <w:rFonts w:eastAsia="宋体"/>
                <w:color w:val="000000"/>
                <w:kern w:val="0"/>
                <w:sz w:val="20"/>
                <w:szCs w:val="20"/>
              </w:rPr>
              <w:t>工作的意见》（竹司党组发﹝2017﹞28号）财务管理规定负责纪检、内控管理考核工作的分管领导需要组织开展好监督检查，定期向局党组报告工作，提出工作建议，且该局成立了内部控制小组，定期开展资金监控和考核工作</w:t>
            </w:r>
          </w:p>
        </w:tc>
      </w:tr>
      <w:tr w14:paraId="446B3293">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3EF19394">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54B7796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行政成本</w:t>
            </w:r>
          </w:p>
        </w:tc>
        <w:tc>
          <w:tcPr>
            <w:tcW w:w="381" w:type="pct"/>
            <w:tcBorders>
              <w:top w:val="nil"/>
              <w:left w:val="nil"/>
              <w:bottom w:val="single" w:color="auto" w:sz="4" w:space="0"/>
              <w:right w:val="single" w:color="auto" w:sz="4" w:space="0"/>
            </w:tcBorders>
            <w:shd w:val="clear" w:color="auto" w:fill="auto"/>
            <w:vAlign w:val="center"/>
          </w:tcPr>
          <w:p w14:paraId="1DB8EF5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“三公”经费控制</w:t>
            </w:r>
          </w:p>
        </w:tc>
        <w:tc>
          <w:tcPr>
            <w:tcW w:w="304" w:type="pct"/>
            <w:tcBorders>
              <w:top w:val="nil"/>
              <w:left w:val="nil"/>
              <w:bottom w:val="single" w:color="auto" w:sz="4" w:space="0"/>
              <w:right w:val="single" w:color="auto" w:sz="4" w:space="0"/>
            </w:tcBorders>
            <w:shd w:val="clear" w:color="auto" w:fill="auto"/>
            <w:vAlign w:val="center"/>
          </w:tcPr>
          <w:p w14:paraId="5AC363D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454" w:type="pct"/>
            <w:tcBorders>
              <w:top w:val="nil"/>
              <w:left w:val="nil"/>
              <w:bottom w:val="single" w:color="auto" w:sz="4" w:space="0"/>
              <w:right w:val="single" w:color="auto" w:sz="4" w:space="0"/>
            </w:tcBorders>
            <w:shd w:val="clear" w:color="auto" w:fill="auto"/>
            <w:vAlign w:val="center"/>
          </w:tcPr>
          <w:p w14:paraId="14D999D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当年“三公”经费预算与当年决算比，反映“三公”经费控制情况</w:t>
            </w:r>
          </w:p>
        </w:tc>
        <w:tc>
          <w:tcPr>
            <w:tcW w:w="1238" w:type="pct"/>
            <w:tcBorders>
              <w:top w:val="nil"/>
              <w:left w:val="nil"/>
              <w:bottom w:val="single" w:color="auto" w:sz="4" w:space="0"/>
              <w:right w:val="single" w:color="auto" w:sz="4" w:space="0"/>
            </w:tcBorders>
            <w:shd w:val="clear" w:color="auto" w:fill="auto"/>
            <w:vAlign w:val="center"/>
          </w:tcPr>
          <w:p w14:paraId="7AEF1D5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部门“三公”经费决算数一项超预算扣0.50分，两项扣1.00分</w:t>
            </w:r>
          </w:p>
        </w:tc>
        <w:tc>
          <w:tcPr>
            <w:tcW w:w="240" w:type="pct"/>
            <w:tcBorders>
              <w:top w:val="nil"/>
              <w:left w:val="nil"/>
              <w:bottom w:val="single" w:color="auto" w:sz="4" w:space="0"/>
              <w:right w:val="single" w:color="auto" w:sz="4" w:space="0"/>
            </w:tcBorders>
            <w:shd w:val="clear" w:color="auto" w:fill="auto"/>
            <w:noWrap/>
            <w:vAlign w:val="center"/>
          </w:tcPr>
          <w:p w14:paraId="4246D10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31CDDBC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417519C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该局2020年“三公”经费财政拨款预算数10.90万元，其中：未发生因公出国（境）经费；公务接待费1.90万元；公务用车购置及运行维护费9.00万元（其中：无公务用车购置、公务用车运行维护费9.00万元），未发现有三公经费超预算的情况</w:t>
            </w:r>
          </w:p>
        </w:tc>
      </w:tr>
      <w:tr w14:paraId="6E28FEDC">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5F800339">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4D08890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政府采购</w:t>
            </w:r>
          </w:p>
        </w:tc>
        <w:tc>
          <w:tcPr>
            <w:tcW w:w="381" w:type="pct"/>
            <w:tcBorders>
              <w:top w:val="nil"/>
              <w:left w:val="nil"/>
              <w:bottom w:val="single" w:color="auto" w:sz="4" w:space="0"/>
              <w:right w:val="single" w:color="auto" w:sz="4" w:space="0"/>
            </w:tcBorders>
            <w:shd w:val="clear" w:color="auto" w:fill="auto"/>
            <w:vAlign w:val="center"/>
          </w:tcPr>
          <w:p w14:paraId="5B7DE44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采购规范性</w:t>
            </w:r>
          </w:p>
        </w:tc>
        <w:tc>
          <w:tcPr>
            <w:tcW w:w="304" w:type="pct"/>
            <w:tcBorders>
              <w:top w:val="nil"/>
              <w:left w:val="nil"/>
              <w:bottom w:val="single" w:color="auto" w:sz="4" w:space="0"/>
              <w:right w:val="single" w:color="auto" w:sz="4" w:space="0"/>
            </w:tcBorders>
            <w:shd w:val="clear" w:color="auto" w:fill="auto"/>
            <w:vAlign w:val="center"/>
          </w:tcPr>
          <w:p w14:paraId="07AA5E1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454" w:type="pct"/>
            <w:tcBorders>
              <w:top w:val="nil"/>
              <w:left w:val="nil"/>
              <w:bottom w:val="single" w:color="auto" w:sz="4" w:space="0"/>
              <w:right w:val="single" w:color="auto" w:sz="4" w:space="0"/>
            </w:tcBorders>
            <w:shd w:val="clear" w:color="auto" w:fill="auto"/>
            <w:vAlign w:val="center"/>
          </w:tcPr>
          <w:p w14:paraId="2DE969D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考察政府采购项目的采购程序、 采购方式的规范性</w:t>
            </w:r>
          </w:p>
        </w:tc>
        <w:tc>
          <w:tcPr>
            <w:tcW w:w="1238" w:type="pct"/>
            <w:tcBorders>
              <w:top w:val="nil"/>
              <w:left w:val="nil"/>
              <w:bottom w:val="single" w:color="auto" w:sz="4" w:space="0"/>
              <w:right w:val="single" w:color="auto" w:sz="4" w:space="0"/>
            </w:tcBorders>
            <w:shd w:val="clear" w:color="auto" w:fill="auto"/>
            <w:vAlign w:val="center"/>
          </w:tcPr>
          <w:p w14:paraId="6E8DEE6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采购方式、程序中每一点不规范，扣 0.5 0分，直至扣完</w:t>
            </w:r>
          </w:p>
        </w:tc>
        <w:tc>
          <w:tcPr>
            <w:tcW w:w="240" w:type="pct"/>
            <w:tcBorders>
              <w:top w:val="nil"/>
              <w:left w:val="nil"/>
              <w:bottom w:val="single" w:color="auto" w:sz="4" w:space="0"/>
              <w:right w:val="single" w:color="auto" w:sz="4" w:space="0"/>
            </w:tcBorders>
            <w:shd w:val="clear" w:color="auto" w:fill="auto"/>
            <w:noWrap/>
            <w:vAlign w:val="center"/>
          </w:tcPr>
          <w:p w14:paraId="560030C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605BF4D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42CDD9C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2020年市司法局集中采购司法行政指挥中心信息系统集成项目，总费用为30万；执法执勤车辆一辆，费用为19万元；办公用品，电脑、打印机、扫描仪、空调等，共6.75万元，均按照采购流程执行，未发现有采购不规范之处</w:t>
            </w:r>
          </w:p>
        </w:tc>
      </w:tr>
      <w:tr w14:paraId="6A94F016">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35C62E04">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0EE01F1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资产管理</w:t>
            </w:r>
          </w:p>
        </w:tc>
        <w:tc>
          <w:tcPr>
            <w:tcW w:w="381" w:type="pct"/>
            <w:tcBorders>
              <w:top w:val="nil"/>
              <w:left w:val="nil"/>
              <w:bottom w:val="single" w:color="auto" w:sz="4" w:space="0"/>
              <w:right w:val="single" w:color="auto" w:sz="4" w:space="0"/>
            </w:tcBorders>
            <w:shd w:val="clear" w:color="auto" w:fill="auto"/>
            <w:vAlign w:val="center"/>
          </w:tcPr>
          <w:p w14:paraId="4716058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固定资产在用率</w:t>
            </w:r>
          </w:p>
        </w:tc>
        <w:tc>
          <w:tcPr>
            <w:tcW w:w="304" w:type="pct"/>
            <w:tcBorders>
              <w:top w:val="nil"/>
              <w:left w:val="nil"/>
              <w:bottom w:val="single" w:color="auto" w:sz="4" w:space="0"/>
              <w:right w:val="single" w:color="auto" w:sz="4" w:space="0"/>
            </w:tcBorders>
            <w:shd w:val="clear" w:color="auto" w:fill="auto"/>
            <w:vAlign w:val="center"/>
          </w:tcPr>
          <w:p w14:paraId="32DE16A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454" w:type="pct"/>
            <w:tcBorders>
              <w:top w:val="nil"/>
              <w:left w:val="nil"/>
              <w:bottom w:val="single" w:color="auto" w:sz="4" w:space="0"/>
              <w:right w:val="single" w:color="auto" w:sz="4" w:space="0"/>
            </w:tcBorders>
            <w:shd w:val="clear" w:color="auto" w:fill="auto"/>
            <w:vAlign w:val="center"/>
          </w:tcPr>
          <w:p w14:paraId="0D17067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部门实际在用固定资产总额与所有固定资产总额的比率， 用以反映和考核部门固定资产使用效率及程度</w:t>
            </w:r>
          </w:p>
        </w:tc>
        <w:tc>
          <w:tcPr>
            <w:tcW w:w="1238" w:type="pct"/>
            <w:tcBorders>
              <w:top w:val="nil"/>
              <w:left w:val="nil"/>
              <w:bottom w:val="single" w:color="auto" w:sz="4" w:space="0"/>
              <w:right w:val="single" w:color="auto" w:sz="4" w:space="0"/>
            </w:tcBorders>
            <w:shd w:val="clear" w:color="auto" w:fill="auto"/>
            <w:vAlign w:val="center"/>
          </w:tcPr>
          <w:p w14:paraId="4760C7B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固定资产在用率=（实际在用固定资产总额/所有固定资产总额）×100.00%。 固定资产在用率达到 95.00%以上得满分。相较95.00%，每降低 5.00个百分点扣1.00分，直至扣完。</w:t>
            </w:r>
          </w:p>
        </w:tc>
        <w:tc>
          <w:tcPr>
            <w:tcW w:w="240" w:type="pct"/>
            <w:tcBorders>
              <w:top w:val="nil"/>
              <w:left w:val="nil"/>
              <w:bottom w:val="single" w:color="auto" w:sz="4" w:space="0"/>
              <w:right w:val="single" w:color="auto" w:sz="4" w:space="0"/>
            </w:tcBorders>
            <w:shd w:val="clear" w:color="auto" w:fill="auto"/>
            <w:noWrap/>
            <w:vAlign w:val="center"/>
          </w:tcPr>
          <w:p w14:paraId="66DBB82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1634EB9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50.00%</w:t>
            </w:r>
          </w:p>
        </w:tc>
        <w:tc>
          <w:tcPr>
            <w:tcW w:w="1413" w:type="pct"/>
            <w:tcBorders>
              <w:top w:val="nil"/>
              <w:left w:val="nil"/>
              <w:bottom w:val="single" w:color="auto" w:sz="4" w:space="0"/>
              <w:right w:val="single" w:color="auto" w:sz="4" w:space="0"/>
            </w:tcBorders>
            <w:shd w:val="clear" w:color="auto" w:fill="auto"/>
            <w:vAlign w:val="center"/>
          </w:tcPr>
          <w:p w14:paraId="073DD80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根据市司法局固定资产清单，2020年固定资产在用率为91.32%，故扣1.00分</w:t>
            </w:r>
          </w:p>
        </w:tc>
      </w:tr>
      <w:tr w14:paraId="587DEAEA">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6ECB65A3">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0C0722C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信息公开</w:t>
            </w:r>
          </w:p>
        </w:tc>
        <w:tc>
          <w:tcPr>
            <w:tcW w:w="381" w:type="pct"/>
            <w:tcBorders>
              <w:top w:val="nil"/>
              <w:left w:val="nil"/>
              <w:bottom w:val="single" w:color="auto" w:sz="4" w:space="0"/>
              <w:right w:val="single" w:color="auto" w:sz="4" w:space="0"/>
            </w:tcBorders>
            <w:shd w:val="clear" w:color="auto" w:fill="auto"/>
            <w:vAlign w:val="center"/>
          </w:tcPr>
          <w:p w14:paraId="08CD791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信息公开</w:t>
            </w:r>
          </w:p>
        </w:tc>
        <w:tc>
          <w:tcPr>
            <w:tcW w:w="304" w:type="pct"/>
            <w:tcBorders>
              <w:top w:val="nil"/>
              <w:left w:val="nil"/>
              <w:bottom w:val="single" w:color="auto" w:sz="4" w:space="0"/>
              <w:right w:val="single" w:color="auto" w:sz="4" w:space="0"/>
            </w:tcBorders>
            <w:shd w:val="clear" w:color="auto" w:fill="auto"/>
            <w:vAlign w:val="center"/>
          </w:tcPr>
          <w:p w14:paraId="4DAC4B6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454" w:type="pct"/>
            <w:tcBorders>
              <w:top w:val="nil"/>
              <w:left w:val="nil"/>
              <w:bottom w:val="single" w:color="auto" w:sz="4" w:space="0"/>
              <w:right w:val="single" w:color="auto" w:sz="4" w:space="0"/>
            </w:tcBorders>
            <w:shd w:val="clear" w:color="auto" w:fill="auto"/>
            <w:vAlign w:val="center"/>
          </w:tcPr>
          <w:p w14:paraId="65D6015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除涉密单位和信息外，考核部门（单位）是否按财政要求及时完成预算、决算、绩效等信息公开工作</w:t>
            </w:r>
          </w:p>
        </w:tc>
        <w:tc>
          <w:tcPr>
            <w:tcW w:w="1238" w:type="pct"/>
            <w:tcBorders>
              <w:top w:val="nil"/>
              <w:left w:val="nil"/>
              <w:bottom w:val="single" w:color="auto" w:sz="4" w:space="0"/>
              <w:right w:val="single" w:color="auto" w:sz="4" w:space="0"/>
            </w:tcBorders>
            <w:shd w:val="clear" w:color="auto" w:fill="auto"/>
            <w:vAlign w:val="center"/>
          </w:tcPr>
          <w:p w14:paraId="5DFE4CA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一项公开工作未完成的扣1.00分，直至扣完。</w:t>
            </w:r>
          </w:p>
        </w:tc>
        <w:tc>
          <w:tcPr>
            <w:tcW w:w="240" w:type="pct"/>
            <w:tcBorders>
              <w:top w:val="nil"/>
              <w:left w:val="nil"/>
              <w:bottom w:val="single" w:color="auto" w:sz="4" w:space="0"/>
              <w:right w:val="single" w:color="auto" w:sz="4" w:space="0"/>
            </w:tcBorders>
            <w:shd w:val="clear" w:color="auto" w:fill="auto"/>
            <w:noWrap/>
            <w:vAlign w:val="center"/>
          </w:tcPr>
          <w:p w14:paraId="7FCFB20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5DECBC8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5E0A9EE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2020年市司法局预算及绩效信息在绵竹市政府网公开</w:t>
            </w:r>
          </w:p>
        </w:tc>
      </w:tr>
      <w:tr w14:paraId="1392DA44">
        <w:tblPrEx>
          <w:tblCellMar>
            <w:top w:w="0" w:type="dxa"/>
            <w:left w:w="108" w:type="dxa"/>
            <w:bottom w:w="0" w:type="dxa"/>
            <w:right w:w="108" w:type="dxa"/>
          </w:tblCellMar>
        </w:tblPrEx>
        <w:trPr>
          <w:cantSplit/>
          <w:trHeight w:val="20" w:hRule="atLeast"/>
        </w:trPr>
        <w:tc>
          <w:tcPr>
            <w:tcW w:w="387" w:type="pct"/>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71A9F04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履职效能（70分）</w:t>
            </w:r>
          </w:p>
        </w:tc>
        <w:tc>
          <w:tcPr>
            <w:tcW w:w="257" w:type="pct"/>
            <w:vMerge w:val="restart"/>
            <w:tcBorders>
              <w:top w:val="nil"/>
              <w:left w:val="single" w:color="auto" w:sz="4" w:space="0"/>
              <w:bottom w:val="single" w:color="auto" w:sz="4" w:space="0"/>
              <w:right w:val="single" w:color="auto" w:sz="4" w:space="0"/>
            </w:tcBorders>
            <w:shd w:val="clear" w:color="auto" w:fill="auto"/>
            <w:vAlign w:val="center"/>
          </w:tcPr>
          <w:p w14:paraId="1F744C8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重点任务完成度</w:t>
            </w:r>
          </w:p>
        </w:tc>
        <w:tc>
          <w:tcPr>
            <w:tcW w:w="381" w:type="pct"/>
            <w:tcBorders>
              <w:top w:val="nil"/>
              <w:left w:val="nil"/>
              <w:bottom w:val="single" w:color="auto" w:sz="4" w:space="0"/>
              <w:right w:val="single" w:color="auto" w:sz="4" w:space="0"/>
            </w:tcBorders>
            <w:shd w:val="clear" w:color="auto" w:fill="auto"/>
            <w:vAlign w:val="center"/>
          </w:tcPr>
          <w:p w14:paraId="4BA9BF3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任务完成率</w:t>
            </w:r>
          </w:p>
        </w:tc>
        <w:tc>
          <w:tcPr>
            <w:tcW w:w="304" w:type="pct"/>
            <w:tcBorders>
              <w:top w:val="nil"/>
              <w:left w:val="nil"/>
              <w:bottom w:val="single" w:color="auto" w:sz="4" w:space="0"/>
              <w:right w:val="single" w:color="auto" w:sz="4" w:space="0"/>
            </w:tcBorders>
            <w:shd w:val="clear" w:color="auto" w:fill="auto"/>
            <w:vAlign w:val="center"/>
          </w:tcPr>
          <w:p w14:paraId="4A19CD2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7.00</w:t>
            </w:r>
          </w:p>
        </w:tc>
        <w:tc>
          <w:tcPr>
            <w:tcW w:w="454" w:type="pct"/>
            <w:tcBorders>
              <w:top w:val="nil"/>
              <w:left w:val="nil"/>
              <w:bottom w:val="single" w:color="auto" w:sz="4" w:space="0"/>
              <w:right w:val="single" w:color="auto" w:sz="4" w:space="0"/>
            </w:tcBorders>
            <w:shd w:val="clear" w:color="auto" w:fill="auto"/>
            <w:vAlign w:val="center"/>
          </w:tcPr>
          <w:p w14:paraId="5AE0ADD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得分=分值×实际完成任务量/绩效目标设定任务量×100%。实际完成任务量大于绩效目标设定任务量得满分。</w:t>
            </w:r>
          </w:p>
        </w:tc>
        <w:tc>
          <w:tcPr>
            <w:tcW w:w="1238" w:type="pct"/>
            <w:tcBorders>
              <w:top w:val="nil"/>
              <w:left w:val="nil"/>
              <w:bottom w:val="single" w:color="auto" w:sz="4" w:space="0"/>
              <w:right w:val="single" w:color="auto" w:sz="4" w:space="0"/>
            </w:tcBorders>
            <w:shd w:val="clear" w:color="auto" w:fill="auto"/>
            <w:vAlign w:val="center"/>
          </w:tcPr>
          <w:p w14:paraId="78799B9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完成各类法治建设相关工作，人民调解、安置帮教、人民陪审员等业务工作完成度</w:t>
            </w:r>
          </w:p>
        </w:tc>
        <w:tc>
          <w:tcPr>
            <w:tcW w:w="240" w:type="pct"/>
            <w:tcBorders>
              <w:top w:val="nil"/>
              <w:left w:val="nil"/>
              <w:bottom w:val="single" w:color="auto" w:sz="4" w:space="0"/>
              <w:right w:val="single" w:color="auto" w:sz="4" w:space="0"/>
            </w:tcBorders>
            <w:shd w:val="clear" w:color="auto" w:fill="auto"/>
            <w:noWrap/>
            <w:vAlign w:val="center"/>
          </w:tcPr>
          <w:p w14:paraId="6C53008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7.00</w:t>
            </w:r>
          </w:p>
        </w:tc>
        <w:tc>
          <w:tcPr>
            <w:tcW w:w="326" w:type="pct"/>
            <w:tcBorders>
              <w:top w:val="nil"/>
              <w:left w:val="nil"/>
              <w:bottom w:val="single" w:color="auto" w:sz="4" w:space="0"/>
              <w:right w:val="single" w:color="auto" w:sz="4" w:space="0"/>
            </w:tcBorders>
            <w:shd w:val="clear" w:color="auto" w:fill="auto"/>
            <w:noWrap/>
            <w:vAlign w:val="center"/>
          </w:tcPr>
          <w:p w14:paraId="4748A4B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48E4FB8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2020年市司法局主要完成基层司法业务3项，普法宣传1项，律师公证2项，法律援助1项，社区矫正3项和法治建设工作1项，工作任务基本完成</w:t>
            </w:r>
          </w:p>
        </w:tc>
      </w:tr>
      <w:tr w14:paraId="69CF73DB">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03CC2338">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496FDDE1">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639FE5F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案件调解成功率</w:t>
            </w:r>
          </w:p>
        </w:tc>
        <w:tc>
          <w:tcPr>
            <w:tcW w:w="304" w:type="pct"/>
            <w:tcBorders>
              <w:top w:val="nil"/>
              <w:left w:val="nil"/>
              <w:bottom w:val="single" w:color="auto" w:sz="4" w:space="0"/>
              <w:right w:val="single" w:color="auto" w:sz="4" w:space="0"/>
            </w:tcBorders>
            <w:shd w:val="clear" w:color="auto" w:fill="auto"/>
            <w:vAlign w:val="center"/>
          </w:tcPr>
          <w:p w14:paraId="08461DC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7.00</w:t>
            </w:r>
          </w:p>
        </w:tc>
        <w:tc>
          <w:tcPr>
            <w:tcW w:w="454" w:type="pct"/>
            <w:tcBorders>
              <w:top w:val="nil"/>
              <w:left w:val="nil"/>
              <w:bottom w:val="single" w:color="auto" w:sz="4" w:space="0"/>
              <w:right w:val="single" w:color="auto" w:sz="4" w:space="0"/>
            </w:tcBorders>
            <w:shd w:val="clear" w:color="auto" w:fill="auto"/>
            <w:vAlign w:val="center"/>
          </w:tcPr>
          <w:p w14:paraId="04F14E7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根据案件调解的成功率对打分</w:t>
            </w:r>
          </w:p>
        </w:tc>
        <w:tc>
          <w:tcPr>
            <w:tcW w:w="1238" w:type="pct"/>
            <w:tcBorders>
              <w:top w:val="nil"/>
              <w:left w:val="nil"/>
              <w:bottom w:val="single" w:color="auto" w:sz="4" w:space="0"/>
              <w:right w:val="single" w:color="auto" w:sz="4" w:space="0"/>
            </w:tcBorders>
            <w:shd w:val="clear" w:color="auto" w:fill="auto"/>
            <w:vAlign w:val="center"/>
          </w:tcPr>
          <w:p w14:paraId="385BBF5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指标得分=调解成功率*指标权重</w:t>
            </w:r>
          </w:p>
        </w:tc>
        <w:tc>
          <w:tcPr>
            <w:tcW w:w="240" w:type="pct"/>
            <w:tcBorders>
              <w:top w:val="nil"/>
              <w:left w:val="nil"/>
              <w:bottom w:val="single" w:color="auto" w:sz="4" w:space="0"/>
              <w:right w:val="single" w:color="auto" w:sz="4" w:space="0"/>
            </w:tcBorders>
            <w:shd w:val="clear" w:color="auto" w:fill="auto"/>
            <w:noWrap/>
            <w:vAlign w:val="center"/>
          </w:tcPr>
          <w:p w14:paraId="32C72D9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6.79</w:t>
            </w:r>
          </w:p>
        </w:tc>
        <w:tc>
          <w:tcPr>
            <w:tcW w:w="326" w:type="pct"/>
            <w:tcBorders>
              <w:top w:val="nil"/>
              <w:left w:val="nil"/>
              <w:bottom w:val="single" w:color="auto" w:sz="4" w:space="0"/>
              <w:right w:val="single" w:color="auto" w:sz="4" w:space="0"/>
            </w:tcBorders>
            <w:shd w:val="clear" w:color="auto" w:fill="auto"/>
            <w:noWrap/>
            <w:vAlign w:val="center"/>
          </w:tcPr>
          <w:p w14:paraId="1E2DB9C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97.00%</w:t>
            </w:r>
          </w:p>
        </w:tc>
        <w:tc>
          <w:tcPr>
            <w:tcW w:w="1413" w:type="pct"/>
            <w:tcBorders>
              <w:top w:val="nil"/>
              <w:left w:val="nil"/>
              <w:bottom w:val="single" w:color="auto" w:sz="4" w:space="0"/>
              <w:right w:val="single" w:color="auto" w:sz="4" w:space="0"/>
            </w:tcBorders>
            <w:shd w:val="clear" w:color="auto" w:fill="auto"/>
            <w:vAlign w:val="center"/>
          </w:tcPr>
          <w:p w14:paraId="5B3DB82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2020年受理矛盾纠纷1953件，成功化解1898件，调解成功率97%，故得9.70分</w:t>
            </w:r>
          </w:p>
        </w:tc>
      </w:tr>
      <w:tr w14:paraId="1E22884F">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569C8CC5">
            <w:pPr>
              <w:widowControl/>
              <w:spacing w:line="320" w:lineRule="exact"/>
              <w:ind w:firstLine="0" w:firstLineChars="0"/>
              <w:jc w:val="center"/>
              <w:rPr>
                <w:rFonts w:eastAsia="宋体"/>
                <w:color w:val="000000"/>
                <w:kern w:val="0"/>
                <w:sz w:val="20"/>
                <w:szCs w:val="20"/>
              </w:rPr>
            </w:pPr>
          </w:p>
        </w:tc>
        <w:tc>
          <w:tcPr>
            <w:tcW w:w="257" w:type="pct"/>
            <w:vMerge w:val="restart"/>
            <w:tcBorders>
              <w:top w:val="nil"/>
              <w:left w:val="single" w:color="auto" w:sz="4" w:space="0"/>
              <w:bottom w:val="single" w:color="auto" w:sz="4" w:space="0"/>
              <w:right w:val="single" w:color="auto" w:sz="4" w:space="0"/>
            </w:tcBorders>
            <w:shd w:val="clear" w:color="auto" w:fill="auto"/>
            <w:vAlign w:val="center"/>
          </w:tcPr>
          <w:p w14:paraId="4ED1573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法治宣传</w:t>
            </w:r>
          </w:p>
        </w:tc>
        <w:tc>
          <w:tcPr>
            <w:tcW w:w="381" w:type="pct"/>
            <w:tcBorders>
              <w:top w:val="nil"/>
              <w:left w:val="nil"/>
              <w:bottom w:val="single" w:color="auto" w:sz="4" w:space="0"/>
              <w:right w:val="single" w:color="auto" w:sz="4" w:space="0"/>
            </w:tcBorders>
            <w:shd w:val="clear" w:color="auto" w:fill="auto"/>
            <w:vAlign w:val="center"/>
          </w:tcPr>
          <w:p w14:paraId="500B467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扫黑除恶宣传力度</w:t>
            </w:r>
          </w:p>
        </w:tc>
        <w:tc>
          <w:tcPr>
            <w:tcW w:w="304" w:type="pct"/>
            <w:tcBorders>
              <w:top w:val="nil"/>
              <w:left w:val="nil"/>
              <w:bottom w:val="single" w:color="auto" w:sz="4" w:space="0"/>
              <w:right w:val="single" w:color="auto" w:sz="4" w:space="0"/>
            </w:tcBorders>
            <w:shd w:val="clear" w:color="auto" w:fill="auto"/>
            <w:vAlign w:val="center"/>
          </w:tcPr>
          <w:p w14:paraId="5B9B6EF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nil"/>
              <w:bottom w:val="single" w:color="auto" w:sz="4" w:space="0"/>
              <w:right w:val="single" w:color="auto" w:sz="4" w:space="0"/>
            </w:tcBorders>
            <w:shd w:val="clear" w:color="auto" w:fill="auto"/>
            <w:vAlign w:val="center"/>
          </w:tcPr>
          <w:p w14:paraId="74FCDFD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对比2019年扫黑除恶宣传力度，是否有增加</w:t>
            </w:r>
          </w:p>
        </w:tc>
        <w:tc>
          <w:tcPr>
            <w:tcW w:w="1238" w:type="pct"/>
            <w:tcBorders>
              <w:top w:val="nil"/>
              <w:left w:val="nil"/>
              <w:bottom w:val="single" w:color="auto" w:sz="4" w:space="0"/>
              <w:right w:val="single" w:color="auto" w:sz="4" w:space="0"/>
            </w:tcBorders>
            <w:shd w:val="clear" w:color="auto" w:fill="auto"/>
            <w:vAlign w:val="center"/>
          </w:tcPr>
          <w:p w14:paraId="2424C48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根据扫黑除恶宣传场数、宣传资料发放数对比是否有提升，无上升（0%）；有上升（60%）；上升很大（100%）</w:t>
            </w:r>
          </w:p>
        </w:tc>
        <w:tc>
          <w:tcPr>
            <w:tcW w:w="240" w:type="pct"/>
            <w:tcBorders>
              <w:top w:val="nil"/>
              <w:left w:val="nil"/>
              <w:bottom w:val="single" w:color="auto" w:sz="4" w:space="0"/>
              <w:right w:val="single" w:color="auto" w:sz="4" w:space="0"/>
            </w:tcBorders>
            <w:shd w:val="clear" w:color="auto" w:fill="auto"/>
            <w:noWrap/>
            <w:vAlign w:val="center"/>
          </w:tcPr>
          <w:p w14:paraId="31934AB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326" w:type="pct"/>
            <w:tcBorders>
              <w:top w:val="nil"/>
              <w:left w:val="nil"/>
              <w:bottom w:val="single" w:color="auto" w:sz="4" w:space="0"/>
              <w:right w:val="single" w:color="auto" w:sz="4" w:space="0"/>
            </w:tcBorders>
            <w:shd w:val="clear" w:color="auto" w:fill="auto"/>
            <w:noWrap/>
            <w:vAlign w:val="center"/>
          </w:tcPr>
          <w:p w14:paraId="7AA68E7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62B3933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2019年共接受律所代理案件备案10件，开展扫黑除恶专题法治宣传活动40余场，发放扫黑除恶宣传资料5000余份；2020年共开展扫黑除恶专题法治宣传活动20余场，发放扫黑除恶宣传资料2000余份</w:t>
            </w:r>
          </w:p>
        </w:tc>
      </w:tr>
      <w:tr w14:paraId="0B5DC6C4">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2DD3F972">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38154D7A">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244A0A9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法治宣传力度</w:t>
            </w:r>
          </w:p>
        </w:tc>
        <w:tc>
          <w:tcPr>
            <w:tcW w:w="304" w:type="pct"/>
            <w:tcBorders>
              <w:top w:val="nil"/>
              <w:left w:val="nil"/>
              <w:bottom w:val="single" w:color="auto" w:sz="4" w:space="0"/>
              <w:right w:val="single" w:color="auto" w:sz="4" w:space="0"/>
            </w:tcBorders>
            <w:shd w:val="clear" w:color="auto" w:fill="auto"/>
            <w:vAlign w:val="center"/>
          </w:tcPr>
          <w:p w14:paraId="4785822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nil"/>
              <w:bottom w:val="single" w:color="auto" w:sz="4" w:space="0"/>
              <w:right w:val="single" w:color="auto" w:sz="4" w:space="0"/>
            </w:tcBorders>
            <w:shd w:val="clear" w:color="auto" w:fill="auto"/>
            <w:vAlign w:val="center"/>
          </w:tcPr>
          <w:p w14:paraId="67DEBB3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相比2019年法治宣传力度是否有提升</w:t>
            </w:r>
          </w:p>
        </w:tc>
        <w:tc>
          <w:tcPr>
            <w:tcW w:w="1238" w:type="pct"/>
            <w:tcBorders>
              <w:top w:val="nil"/>
              <w:left w:val="nil"/>
              <w:bottom w:val="single" w:color="auto" w:sz="4" w:space="0"/>
              <w:right w:val="single" w:color="auto" w:sz="4" w:space="0"/>
            </w:tcBorders>
            <w:shd w:val="clear" w:color="auto" w:fill="auto"/>
            <w:vAlign w:val="center"/>
          </w:tcPr>
          <w:p w14:paraId="66C18E9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根据法治宣传场数、宣传资料发放数对比是否有提升，无提升（0.00%）；有提升（60.00%）；提升很大（100.00%）</w:t>
            </w:r>
          </w:p>
        </w:tc>
        <w:tc>
          <w:tcPr>
            <w:tcW w:w="240" w:type="pct"/>
            <w:tcBorders>
              <w:top w:val="nil"/>
              <w:left w:val="nil"/>
              <w:bottom w:val="single" w:color="auto" w:sz="4" w:space="0"/>
              <w:right w:val="single" w:color="auto" w:sz="4" w:space="0"/>
            </w:tcBorders>
            <w:shd w:val="clear" w:color="auto" w:fill="auto"/>
            <w:noWrap/>
            <w:vAlign w:val="center"/>
          </w:tcPr>
          <w:p w14:paraId="2A880DA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326" w:type="pct"/>
            <w:tcBorders>
              <w:top w:val="nil"/>
              <w:left w:val="nil"/>
              <w:bottom w:val="single" w:color="auto" w:sz="4" w:space="0"/>
              <w:right w:val="single" w:color="auto" w:sz="4" w:space="0"/>
            </w:tcBorders>
            <w:shd w:val="clear" w:color="auto" w:fill="auto"/>
            <w:noWrap/>
            <w:vAlign w:val="center"/>
          </w:tcPr>
          <w:p w14:paraId="407F73A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74841D1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2019年开展法治宣讲227场次，提供法律咨询2100余次，调解矛盾纠纷29件；2020年开展法治宣传主题活动30余场，发放宣传资料50000份，解答群众法律咨询2000多人次，对比2019年法治宣传力度有提升</w:t>
            </w:r>
          </w:p>
        </w:tc>
      </w:tr>
      <w:tr w14:paraId="50E28B06">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279F0FF7">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1C344A8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帮扶率</w:t>
            </w:r>
          </w:p>
        </w:tc>
        <w:tc>
          <w:tcPr>
            <w:tcW w:w="381" w:type="pct"/>
            <w:tcBorders>
              <w:top w:val="nil"/>
              <w:left w:val="nil"/>
              <w:bottom w:val="single" w:color="auto" w:sz="4" w:space="0"/>
              <w:right w:val="single" w:color="auto" w:sz="4" w:space="0"/>
            </w:tcBorders>
            <w:shd w:val="clear" w:color="auto" w:fill="auto"/>
            <w:vAlign w:val="center"/>
          </w:tcPr>
          <w:p w14:paraId="1D1AED3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安置帮教人数上升率</w:t>
            </w:r>
          </w:p>
        </w:tc>
        <w:tc>
          <w:tcPr>
            <w:tcW w:w="304" w:type="pct"/>
            <w:tcBorders>
              <w:top w:val="nil"/>
              <w:left w:val="nil"/>
              <w:bottom w:val="single" w:color="auto" w:sz="4" w:space="0"/>
              <w:right w:val="single" w:color="auto" w:sz="4" w:space="0"/>
            </w:tcBorders>
            <w:shd w:val="clear" w:color="auto" w:fill="auto"/>
            <w:vAlign w:val="center"/>
          </w:tcPr>
          <w:p w14:paraId="2D0A185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454" w:type="pct"/>
            <w:tcBorders>
              <w:top w:val="nil"/>
              <w:left w:val="nil"/>
              <w:bottom w:val="single" w:color="auto" w:sz="4" w:space="0"/>
              <w:right w:val="single" w:color="auto" w:sz="4" w:space="0"/>
            </w:tcBorders>
            <w:shd w:val="clear" w:color="auto" w:fill="auto"/>
            <w:vAlign w:val="center"/>
          </w:tcPr>
          <w:p w14:paraId="77557E0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根据2019年全市司法局安置帮教人数以及规模，对比2020年度是否有上升</w:t>
            </w:r>
          </w:p>
        </w:tc>
        <w:tc>
          <w:tcPr>
            <w:tcW w:w="1238" w:type="pct"/>
            <w:tcBorders>
              <w:top w:val="nil"/>
              <w:left w:val="nil"/>
              <w:bottom w:val="single" w:color="auto" w:sz="4" w:space="0"/>
              <w:right w:val="single" w:color="auto" w:sz="4" w:space="0"/>
            </w:tcBorders>
            <w:shd w:val="clear" w:color="auto" w:fill="auto"/>
            <w:vAlign w:val="center"/>
          </w:tcPr>
          <w:p w14:paraId="25D0AF02">
            <w:pPr>
              <w:widowControl/>
              <w:spacing w:line="320" w:lineRule="exact"/>
              <w:ind w:firstLine="0" w:firstLineChars="0"/>
              <w:jc w:val="center"/>
              <w:rPr>
                <w:rFonts w:eastAsia="宋体"/>
                <w:color w:val="000000"/>
                <w:kern w:val="0"/>
                <w:sz w:val="20"/>
                <w:szCs w:val="20"/>
                <w:highlight w:val="red"/>
              </w:rPr>
            </w:pPr>
            <w:r>
              <w:rPr>
                <w:rFonts w:eastAsia="宋体"/>
                <w:color w:val="000000"/>
                <w:kern w:val="0"/>
                <w:sz w:val="20"/>
                <w:szCs w:val="20"/>
              </w:rPr>
              <w:t>根据安置帮教的人数对比是否有提升，无上升（0.00%）；有上升（60.00%）；上升很大（100.00%）</w:t>
            </w:r>
          </w:p>
        </w:tc>
        <w:tc>
          <w:tcPr>
            <w:tcW w:w="240" w:type="pct"/>
            <w:tcBorders>
              <w:top w:val="nil"/>
              <w:left w:val="nil"/>
              <w:bottom w:val="single" w:color="auto" w:sz="4" w:space="0"/>
              <w:right w:val="single" w:color="auto" w:sz="4" w:space="0"/>
            </w:tcBorders>
            <w:shd w:val="clear" w:color="auto" w:fill="auto"/>
            <w:noWrap/>
            <w:vAlign w:val="center"/>
          </w:tcPr>
          <w:p w14:paraId="51D698E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6.00</w:t>
            </w:r>
          </w:p>
        </w:tc>
        <w:tc>
          <w:tcPr>
            <w:tcW w:w="326" w:type="pct"/>
            <w:tcBorders>
              <w:top w:val="nil"/>
              <w:left w:val="nil"/>
              <w:bottom w:val="single" w:color="auto" w:sz="4" w:space="0"/>
              <w:right w:val="single" w:color="auto" w:sz="4" w:space="0"/>
            </w:tcBorders>
            <w:shd w:val="clear" w:color="auto" w:fill="auto"/>
            <w:noWrap/>
            <w:vAlign w:val="center"/>
          </w:tcPr>
          <w:p w14:paraId="30B479B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60.00%</w:t>
            </w:r>
          </w:p>
        </w:tc>
        <w:tc>
          <w:tcPr>
            <w:tcW w:w="1413" w:type="pct"/>
            <w:tcBorders>
              <w:top w:val="nil"/>
              <w:left w:val="nil"/>
              <w:bottom w:val="single" w:color="auto" w:sz="4" w:space="0"/>
              <w:right w:val="single" w:color="auto" w:sz="4" w:space="0"/>
            </w:tcBorders>
            <w:shd w:val="clear" w:color="auto" w:fill="auto"/>
            <w:vAlign w:val="center"/>
          </w:tcPr>
          <w:p w14:paraId="16AEF46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2019年市司法局共帮助232名在册社区服刑人员管控到位和1095名安置帮教人员帮教到位，组织开展公益劳动1501次，集中教育学习1481人次，个别谈话教育1412人次，进行心理辅导469人次，指导就业就学1人次，帮助落实承包田81人次；2020年208名在册社区服刑人员和152名刑满释放人员管控到位。</w:t>
            </w:r>
            <w:r>
              <w:rPr>
                <w:rFonts w:hint="eastAsia" w:eastAsia="宋体"/>
                <w:color w:val="000000"/>
                <w:kern w:val="0"/>
                <w:sz w:val="20"/>
                <w:szCs w:val="20"/>
                <w:lang w:eastAsia="zh-CN"/>
              </w:rPr>
              <w:t>截至目前</w:t>
            </w:r>
            <w:r>
              <w:rPr>
                <w:rFonts w:eastAsia="宋体"/>
                <w:color w:val="000000"/>
                <w:kern w:val="0"/>
                <w:sz w:val="20"/>
                <w:szCs w:val="20"/>
              </w:rPr>
              <w:t>共组织集中教育1923人次，个别谈话教育1475人次，进行心理辅导220人次，组织社区服务1815人次，落实承包田9人次，指导就业就学5人次，其他帮扶1人次，对比2019年全市司法局安置帮教人数稍有提升</w:t>
            </w:r>
          </w:p>
        </w:tc>
      </w:tr>
      <w:tr w14:paraId="08434C70">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1DFC5832">
            <w:pPr>
              <w:widowControl/>
              <w:spacing w:line="320" w:lineRule="exact"/>
              <w:ind w:firstLine="0" w:firstLineChars="0"/>
              <w:jc w:val="center"/>
              <w:rPr>
                <w:rFonts w:eastAsia="宋体"/>
                <w:color w:val="000000"/>
                <w:kern w:val="0"/>
                <w:sz w:val="20"/>
                <w:szCs w:val="20"/>
              </w:rPr>
            </w:pPr>
          </w:p>
        </w:tc>
        <w:tc>
          <w:tcPr>
            <w:tcW w:w="257" w:type="pct"/>
            <w:vMerge w:val="restart"/>
            <w:tcBorders>
              <w:top w:val="nil"/>
              <w:left w:val="single" w:color="auto" w:sz="4" w:space="0"/>
              <w:bottom w:val="single" w:color="auto" w:sz="4" w:space="0"/>
              <w:right w:val="single" w:color="auto" w:sz="4" w:space="0"/>
            </w:tcBorders>
            <w:shd w:val="clear" w:color="auto" w:fill="auto"/>
            <w:vAlign w:val="center"/>
          </w:tcPr>
          <w:p w14:paraId="74D0490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合法审查</w:t>
            </w:r>
          </w:p>
        </w:tc>
        <w:tc>
          <w:tcPr>
            <w:tcW w:w="381" w:type="pct"/>
            <w:tcBorders>
              <w:top w:val="nil"/>
              <w:left w:val="nil"/>
              <w:bottom w:val="single" w:color="auto" w:sz="4" w:space="0"/>
              <w:right w:val="single" w:color="auto" w:sz="4" w:space="0"/>
            </w:tcBorders>
            <w:shd w:val="clear" w:color="auto" w:fill="auto"/>
            <w:vAlign w:val="center"/>
          </w:tcPr>
          <w:p w14:paraId="758EB40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合法性审查数</w:t>
            </w:r>
          </w:p>
        </w:tc>
        <w:tc>
          <w:tcPr>
            <w:tcW w:w="304" w:type="pct"/>
            <w:tcBorders>
              <w:top w:val="nil"/>
              <w:left w:val="nil"/>
              <w:bottom w:val="single" w:color="auto" w:sz="4" w:space="0"/>
              <w:right w:val="single" w:color="auto" w:sz="4" w:space="0"/>
            </w:tcBorders>
            <w:shd w:val="clear" w:color="auto" w:fill="auto"/>
            <w:vAlign w:val="center"/>
          </w:tcPr>
          <w:p w14:paraId="7E9EA2E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6.00</w:t>
            </w:r>
          </w:p>
        </w:tc>
        <w:tc>
          <w:tcPr>
            <w:tcW w:w="454" w:type="pct"/>
            <w:tcBorders>
              <w:top w:val="nil"/>
              <w:left w:val="nil"/>
              <w:bottom w:val="single" w:color="auto" w:sz="4" w:space="0"/>
              <w:right w:val="single" w:color="auto" w:sz="4" w:space="0"/>
            </w:tcBorders>
            <w:shd w:val="clear" w:color="auto" w:fill="auto"/>
            <w:vAlign w:val="center"/>
          </w:tcPr>
          <w:p w14:paraId="26DC50B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合法性审查数是否相比2019年审查数量有所增加</w:t>
            </w:r>
          </w:p>
        </w:tc>
        <w:tc>
          <w:tcPr>
            <w:tcW w:w="1238" w:type="pct"/>
            <w:tcBorders>
              <w:top w:val="nil"/>
              <w:left w:val="nil"/>
              <w:bottom w:val="single" w:color="auto" w:sz="4" w:space="0"/>
              <w:right w:val="single" w:color="auto" w:sz="4" w:space="0"/>
            </w:tcBorders>
            <w:shd w:val="clear" w:color="auto" w:fill="auto"/>
            <w:vAlign w:val="center"/>
          </w:tcPr>
          <w:p w14:paraId="6D11130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根据法治宣传场数、宣传资料发放数对比是否有提升，无增加（0.00%）；有增加（60.00%）；增幅很大（100.00%）</w:t>
            </w:r>
          </w:p>
        </w:tc>
        <w:tc>
          <w:tcPr>
            <w:tcW w:w="240" w:type="pct"/>
            <w:tcBorders>
              <w:top w:val="nil"/>
              <w:left w:val="nil"/>
              <w:bottom w:val="single" w:color="auto" w:sz="4" w:space="0"/>
              <w:right w:val="single" w:color="auto" w:sz="4" w:space="0"/>
            </w:tcBorders>
            <w:shd w:val="clear" w:color="auto" w:fill="auto"/>
            <w:noWrap/>
            <w:vAlign w:val="center"/>
          </w:tcPr>
          <w:p w14:paraId="43140D9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6.00</w:t>
            </w:r>
          </w:p>
        </w:tc>
        <w:tc>
          <w:tcPr>
            <w:tcW w:w="326" w:type="pct"/>
            <w:tcBorders>
              <w:top w:val="nil"/>
              <w:left w:val="nil"/>
              <w:bottom w:val="single" w:color="auto" w:sz="4" w:space="0"/>
              <w:right w:val="single" w:color="auto" w:sz="4" w:space="0"/>
            </w:tcBorders>
            <w:shd w:val="clear" w:color="auto" w:fill="auto"/>
            <w:noWrap/>
            <w:vAlign w:val="center"/>
          </w:tcPr>
          <w:p w14:paraId="735A6B7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6ED8A51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2019年市司法局办理市司法局政府规范性文件备案2件，出具法律意见书69份；2020年度市司法局审查规范性文件14件，重大政府合同17件，其他事项21件，出具法考意见书50份，提出修改意见27条，参与草拟、修改和审查疫情防控期间涉及疫情防控规范性文件和公告3份，与公检法等部门联合起草发布通告2份，共执行合法性审查数134件。相比2019年市司法局合法性审查数量增幅很大，故不扣分</w:t>
            </w:r>
          </w:p>
        </w:tc>
      </w:tr>
      <w:tr w14:paraId="2987410E">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18D824C1">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3706BF34">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18E2057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行政执法人员年审上升率</w:t>
            </w:r>
          </w:p>
        </w:tc>
        <w:tc>
          <w:tcPr>
            <w:tcW w:w="304" w:type="pct"/>
            <w:tcBorders>
              <w:top w:val="nil"/>
              <w:left w:val="nil"/>
              <w:bottom w:val="single" w:color="auto" w:sz="4" w:space="0"/>
              <w:right w:val="single" w:color="auto" w:sz="4" w:space="0"/>
            </w:tcBorders>
            <w:shd w:val="clear" w:color="auto" w:fill="auto"/>
            <w:vAlign w:val="center"/>
          </w:tcPr>
          <w:p w14:paraId="31F9267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nil"/>
              <w:bottom w:val="single" w:color="auto" w:sz="4" w:space="0"/>
              <w:right w:val="single" w:color="auto" w:sz="4" w:space="0"/>
            </w:tcBorders>
            <w:shd w:val="clear" w:color="auto" w:fill="auto"/>
            <w:vAlign w:val="center"/>
          </w:tcPr>
          <w:p w14:paraId="3E4644F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行政执法人数是否相比2019年审查人数有上升</w:t>
            </w:r>
          </w:p>
        </w:tc>
        <w:tc>
          <w:tcPr>
            <w:tcW w:w="1238" w:type="pct"/>
            <w:tcBorders>
              <w:top w:val="nil"/>
              <w:left w:val="nil"/>
              <w:bottom w:val="single" w:color="auto" w:sz="4" w:space="0"/>
              <w:right w:val="single" w:color="auto" w:sz="4" w:space="0"/>
            </w:tcBorders>
            <w:shd w:val="clear" w:color="auto" w:fill="auto"/>
            <w:vAlign w:val="center"/>
          </w:tcPr>
          <w:p w14:paraId="28D1142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根据人数对比是否有提升，无增加（0.00%）；有增加（60.00%）；增幅很大（101.00%）</w:t>
            </w:r>
          </w:p>
        </w:tc>
        <w:tc>
          <w:tcPr>
            <w:tcW w:w="240" w:type="pct"/>
            <w:tcBorders>
              <w:top w:val="nil"/>
              <w:left w:val="nil"/>
              <w:bottom w:val="single" w:color="auto" w:sz="4" w:space="0"/>
              <w:right w:val="single" w:color="auto" w:sz="4" w:space="0"/>
            </w:tcBorders>
            <w:shd w:val="clear" w:color="auto" w:fill="auto"/>
            <w:noWrap/>
            <w:vAlign w:val="center"/>
          </w:tcPr>
          <w:p w14:paraId="77FF9E4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326" w:type="pct"/>
            <w:tcBorders>
              <w:top w:val="nil"/>
              <w:left w:val="nil"/>
              <w:bottom w:val="single" w:color="auto" w:sz="4" w:space="0"/>
              <w:right w:val="single" w:color="auto" w:sz="4" w:space="0"/>
            </w:tcBorders>
            <w:shd w:val="clear" w:color="auto" w:fill="auto"/>
            <w:noWrap/>
            <w:vAlign w:val="center"/>
          </w:tcPr>
          <w:p w14:paraId="246899E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5BE634D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2019年全市司法局行政执法证年审129人；2020年184人。行政执法人员年审数量增加，故不扣分</w:t>
            </w:r>
          </w:p>
        </w:tc>
      </w:tr>
      <w:tr w14:paraId="3E13474F">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44D77B18">
            <w:pPr>
              <w:widowControl/>
              <w:spacing w:line="320" w:lineRule="exact"/>
              <w:ind w:firstLine="0" w:firstLineChars="0"/>
              <w:jc w:val="center"/>
              <w:rPr>
                <w:rFonts w:eastAsia="宋体"/>
                <w:color w:val="000000"/>
                <w:kern w:val="0"/>
                <w:sz w:val="20"/>
                <w:szCs w:val="20"/>
              </w:rPr>
            </w:pPr>
          </w:p>
        </w:tc>
        <w:tc>
          <w:tcPr>
            <w:tcW w:w="257" w:type="pct"/>
            <w:vMerge w:val="continue"/>
            <w:tcBorders>
              <w:top w:val="nil"/>
              <w:left w:val="single" w:color="auto" w:sz="4" w:space="0"/>
              <w:bottom w:val="single" w:color="auto" w:sz="4" w:space="0"/>
              <w:right w:val="single" w:color="auto" w:sz="4" w:space="0"/>
            </w:tcBorders>
            <w:vAlign w:val="center"/>
          </w:tcPr>
          <w:p w14:paraId="199A2CBA">
            <w:pPr>
              <w:widowControl/>
              <w:spacing w:line="320" w:lineRule="exact"/>
              <w:ind w:firstLine="0" w:firstLineChars="0"/>
              <w:jc w:val="center"/>
              <w:rPr>
                <w:rFonts w:eastAsia="宋体"/>
                <w:color w:val="000000"/>
                <w:kern w:val="0"/>
                <w:sz w:val="20"/>
                <w:szCs w:val="20"/>
              </w:rPr>
            </w:pPr>
          </w:p>
        </w:tc>
        <w:tc>
          <w:tcPr>
            <w:tcW w:w="381" w:type="pct"/>
            <w:tcBorders>
              <w:top w:val="nil"/>
              <w:left w:val="nil"/>
              <w:bottom w:val="single" w:color="auto" w:sz="4" w:space="0"/>
              <w:right w:val="single" w:color="auto" w:sz="4" w:space="0"/>
            </w:tcBorders>
            <w:shd w:val="clear" w:color="auto" w:fill="auto"/>
            <w:vAlign w:val="center"/>
          </w:tcPr>
          <w:p w14:paraId="4AB2895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律师审查上升率</w:t>
            </w:r>
          </w:p>
        </w:tc>
        <w:tc>
          <w:tcPr>
            <w:tcW w:w="304" w:type="pct"/>
            <w:tcBorders>
              <w:top w:val="nil"/>
              <w:left w:val="nil"/>
              <w:bottom w:val="single" w:color="auto" w:sz="4" w:space="0"/>
              <w:right w:val="single" w:color="auto" w:sz="4" w:space="0"/>
            </w:tcBorders>
            <w:shd w:val="clear" w:color="auto" w:fill="auto"/>
            <w:vAlign w:val="center"/>
          </w:tcPr>
          <w:p w14:paraId="3E4C1AD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454" w:type="pct"/>
            <w:tcBorders>
              <w:top w:val="nil"/>
              <w:left w:val="nil"/>
              <w:bottom w:val="single" w:color="auto" w:sz="4" w:space="0"/>
              <w:right w:val="single" w:color="auto" w:sz="4" w:space="0"/>
            </w:tcBorders>
            <w:shd w:val="clear" w:color="auto" w:fill="auto"/>
            <w:vAlign w:val="center"/>
          </w:tcPr>
          <w:p w14:paraId="08AF499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律师审查人数是否相比2020年审查人数有上升</w:t>
            </w:r>
          </w:p>
        </w:tc>
        <w:tc>
          <w:tcPr>
            <w:tcW w:w="1238" w:type="pct"/>
            <w:tcBorders>
              <w:top w:val="nil"/>
              <w:left w:val="nil"/>
              <w:bottom w:val="single" w:color="auto" w:sz="4" w:space="0"/>
              <w:right w:val="single" w:color="auto" w:sz="4" w:space="0"/>
            </w:tcBorders>
            <w:shd w:val="clear" w:color="auto" w:fill="auto"/>
            <w:vAlign w:val="center"/>
          </w:tcPr>
          <w:p w14:paraId="47A7976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根据律师审查人数对比是否有提升，无增加（0.00%）；有增加（60.00%）；增幅很大（102.00%）</w:t>
            </w:r>
          </w:p>
        </w:tc>
        <w:tc>
          <w:tcPr>
            <w:tcW w:w="240" w:type="pct"/>
            <w:tcBorders>
              <w:top w:val="nil"/>
              <w:left w:val="nil"/>
              <w:bottom w:val="single" w:color="auto" w:sz="4" w:space="0"/>
              <w:right w:val="single" w:color="auto" w:sz="4" w:space="0"/>
            </w:tcBorders>
            <w:shd w:val="clear" w:color="auto" w:fill="auto"/>
            <w:noWrap/>
            <w:vAlign w:val="center"/>
          </w:tcPr>
          <w:p w14:paraId="0368FB7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6D83563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60.00%</w:t>
            </w:r>
          </w:p>
        </w:tc>
        <w:tc>
          <w:tcPr>
            <w:tcW w:w="1413" w:type="pct"/>
            <w:tcBorders>
              <w:top w:val="nil"/>
              <w:left w:val="nil"/>
              <w:bottom w:val="single" w:color="auto" w:sz="4" w:space="0"/>
              <w:right w:val="single" w:color="auto" w:sz="4" w:space="0"/>
            </w:tcBorders>
            <w:shd w:val="clear" w:color="auto" w:fill="auto"/>
            <w:vAlign w:val="center"/>
          </w:tcPr>
          <w:p w14:paraId="628FB4A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2019年完成全市司法局6家基层法律服务所、32名基层法律服务工作者、1家公证处、4家律师事务所、29名注册律师年检注册工作；2020年完成全市司法局6家基层法律服务所、27名基层法律服务工作者、5家律师事务所、34名注册律师的年检注册工作。大致与2019年保持持平</w:t>
            </w:r>
          </w:p>
        </w:tc>
      </w:tr>
      <w:tr w14:paraId="2B23AD5F">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04A38236">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0FC7034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内部法治培训</w:t>
            </w:r>
          </w:p>
        </w:tc>
        <w:tc>
          <w:tcPr>
            <w:tcW w:w="381" w:type="pct"/>
            <w:tcBorders>
              <w:top w:val="nil"/>
              <w:left w:val="nil"/>
              <w:bottom w:val="single" w:color="auto" w:sz="4" w:space="0"/>
              <w:right w:val="single" w:color="auto" w:sz="4" w:space="0"/>
            </w:tcBorders>
            <w:shd w:val="clear" w:color="auto" w:fill="auto"/>
            <w:vAlign w:val="center"/>
          </w:tcPr>
          <w:p w14:paraId="60D63E7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内部组织培训数</w:t>
            </w:r>
          </w:p>
        </w:tc>
        <w:tc>
          <w:tcPr>
            <w:tcW w:w="304" w:type="pct"/>
            <w:tcBorders>
              <w:top w:val="nil"/>
              <w:left w:val="nil"/>
              <w:bottom w:val="single" w:color="auto" w:sz="4" w:space="0"/>
              <w:right w:val="single" w:color="auto" w:sz="4" w:space="0"/>
            </w:tcBorders>
            <w:shd w:val="clear" w:color="auto" w:fill="auto"/>
            <w:vAlign w:val="center"/>
          </w:tcPr>
          <w:p w14:paraId="1628575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454" w:type="pct"/>
            <w:tcBorders>
              <w:top w:val="nil"/>
              <w:left w:val="nil"/>
              <w:bottom w:val="single" w:color="auto" w:sz="4" w:space="0"/>
              <w:right w:val="single" w:color="auto" w:sz="4" w:space="0"/>
            </w:tcBorders>
            <w:shd w:val="clear" w:color="auto" w:fill="auto"/>
            <w:vAlign w:val="center"/>
          </w:tcPr>
          <w:p w14:paraId="24AB903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是否有组织开展内部法治培训</w:t>
            </w:r>
          </w:p>
        </w:tc>
        <w:tc>
          <w:tcPr>
            <w:tcW w:w="1238" w:type="pct"/>
            <w:tcBorders>
              <w:top w:val="nil"/>
              <w:left w:val="nil"/>
              <w:bottom w:val="single" w:color="auto" w:sz="4" w:space="0"/>
              <w:right w:val="single" w:color="auto" w:sz="4" w:space="0"/>
            </w:tcBorders>
            <w:shd w:val="clear" w:color="auto" w:fill="auto"/>
            <w:vAlign w:val="center"/>
          </w:tcPr>
          <w:p w14:paraId="64C7EE6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根据培训场次，培训内容是否多样性，培训对像是否覆盖各个部门；无培训（0.00%）；有培训（60.00%）；培训力度很大（100.00%）</w:t>
            </w:r>
          </w:p>
        </w:tc>
        <w:tc>
          <w:tcPr>
            <w:tcW w:w="240" w:type="pct"/>
            <w:tcBorders>
              <w:top w:val="nil"/>
              <w:left w:val="nil"/>
              <w:bottom w:val="single" w:color="auto" w:sz="4" w:space="0"/>
              <w:right w:val="single" w:color="auto" w:sz="4" w:space="0"/>
            </w:tcBorders>
            <w:shd w:val="clear" w:color="auto" w:fill="auto"/>
            <w:noWrap/>
            <w:vAlign w:val="center"/>
          </w:tcPr>
          <w:p w14:paraId="6513067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326" w:type="pct"/>
            <w:tcBorders>
              <w:top w:val="nil"/>
              <w:left w:val="nil"/>
              <w:bottom w:val="single" w:color="auto" w:sz="4" w:space="0"/>
              <w:right w:val="single" w:color="auto" w:sz="4" w:space="0"/>
            </w:tcBorders>
            <w:shd w:val="clear" w:color="auto" w:fill="auto"/>
            <w:noWrap/>
            <w:vAlign w:val="center"/>
          </w:tcPr>
          <w:p w14:paraId="25EC03E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413" w:type="pct"/>
            <w:tcBorders>
              <w:top w:val="nil"/>
              <w:left w:val="nil"/>
              <w:bottom w:val="single" w:color="auto" w:sz="4" w:space="0"/>
              <w:right w:val="single" w:color="auto" w:sz="4" w:space="0"/>
            </w:tcBorders>
            <w:shd w:val="clear" w:color="auto" w:fill="auto"/>
            <w:vAlign w:val="center"/>
          </w:tcPr>
          <w:p w14:paraId="6A5DCA3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一是每年定期组织全县行政执法人员开展培训；二是落实会前学法制度，邀请西南财经大学法学院高晋康教授在市委理论学习中心组作了《我国民法典的特色与实施》专题辅导报告；三是集中学习时间15次，机关党支部集中学习10次</w:t>
            </w:r>
          </w:p>
        </w:tc>
      </w:tr>
      <w:tr w14:paraId="7A64128C">
        <w:tblPrEx>
          <w:tblCellMar>
            <w:top w:w="0" w:type="dxa"/>
            <w:left w:w="108" w:type="dxa"/>
            <w:bottom w:w="0" w:type="dxa"/>
            <w:right w:w="108" w:type="dxa"/>
          </w:tblCellMar>
        </w:tblPrEx>
        <w:trPr>
          <w:cantSplit/>
          <w:trHeight w:val="20" w:hRule="atLeast"/>
        </w:trPr>
        <w:tc>
          <w:tcPr>
            <w:tcW w:w="387" w:type="pct"/>
            <w:vMerge w:val="continue"/>
            <w:tcBorders>
              <w:top w:val="nil"/>
              <w:left w:val="single" w:color="auto" w:sz="4" w:space="0"/>
              <w:bottom w:val="single" w:color="auto" w:sz="4" w:space="0"/>
              <w:right w:val="single" w:color="auto" w:sz="4" w:space="0"/>
            </w:tcBorders>
            <w:vAlign w:val="center"/>
          </w:tcPr>
          <w:p w14:paraId="12BEE5FD">
            <w:pPr>
              <w:widowControl/>
              <w:spacing w:line="320" w:lineRule="exact"/>
              <w:ind w:firstLine="0" w:firstLineChars="0"/>
              <w:jc w:val="center"/>
              <w:rPr>
                <w:rFonts w:eastAsia="宋体"/>
                <w:color w:val="000000"/>
                <w:kern w:val="0"/>
                <w:sz w:val="20"/>
                <w:szCs w:val="20"/>
              </w:rPr>
            </w:pPr>
          </w:p>
        </w:tc>
        <w:tc>
          <w:tcPr>
            <w:tcW w:w="257" w:type="pct"/>
            <w:tcBorders>
              <w:top w:val="nil"/>
              <w:left w:val="nil"/>
              <w:bottom w:val="single" w:color="auto" w:sz="4" w:space="0"/>
              <w:right w:val="single" w:color="auto" w:sz="4" w:space="0"/>
            </w:tcBorders>
            <w:shd w:val="clear" w:color="auto" w:fill="auto"/>
            <w:vAlign w:val="center"/>
          </w:tcPr>
          <w:p w14:paraId="4089D18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群众满意度</w:t>
            </w:r>
          </w:p>
        </w:tc>
        <w:tc>
          <w:tcPr>
            <w:tcW w:w="381" w:type="pct"/>
            <w:tcBorders>
              <w:top w:val="nil"/>
              <w:left w:val="nil"/>
              <w:bottom w:val="single" w:color="auto" w:sz="4" w:space="0"/>
              <w:right w:val="single" w:color="auto" w:sz="4" w:space="0"/>
            </w:tcBorders>
            <w:shd w:val="clear" w:color="auto" w:fill="auto"/>
            <w:vAlign w:val="center"/>
          </w:tcPr>
          <w:p w14:paraId="0238383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案件调解满意度</w:t>
            </w:r>
          </w:p>
        </w:tc>
        <w:tc>
          <w:tcPr>
            <w:tcW w:w="304" w:type="pct"/>
            <w:tcBorders>
              <w:top w:val="nil"/>
              <w:left w:val="nil"/>
              <w:bottom w:val="single" w:color="auto" w:sz="4" w:space="0"/>
              <w:right w:val="single" w:color="auto" w:sz="4" w:space="0"/>
            </w:tcBorders>
            <w:shd w:val="clear" w:color="auto" w:fill="auto"/>
            <w:vAlign w:val="center"/>
          </w:tcPr>
          <w:p w14:paraId="41D10F0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454" w:type="pct"/>
            <w:tcBorders>
              <w:top w:val="nil"/>
              <w:left w:val="nil"/>
              <w:bottom w:val="single" w:color="auto" w:sz="4" w:space="0"/>
              <w:right w:val="single" w:color="auto" w:sz="4" w:space="0"/>
            </w:tcBorders>
            <w:shd w:val="clear" w:color="auto" w:fill="auto"/>
            <w:vAlign w:val="center"/>
          </w:tcPr>
          <w:p w14:paraId="0C39C40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根据满意度调查评分</w:t>
            </w:r>
          </w:p>
        </w:tc>
        <w:tc>
          <w:tcPr>
            <w:tcW w:w="1238" w:type="pct"/>
            <w:tcBorders>
              <w:top w:val="nil"/>
              <w:left w:val="nil"/>
              <w:bottom w:val="single" w:color="auto" w:sz="4" w:space="0"/>
              <w:right w:val="single" w:color="auto" w:sz="4" w:space="0"/>
            </w:tcBorders>
            <w:shd w:val="clear" w:color="auto" w:fill="auto"/>
            <w:vAlign w:val="center"/>
          </w:tcPr>
          <w:p w14:paraId="1F230F0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市司法局重要工作之一就是进行案件调解工作，根据2020年度案件发生数调解情况，按照满意度占比分数打分（指标分数=满意度占比*指标权重）</w:t>
            </w:r>
          </w:p>
        </w:tc>
        <w:tc>
          <w:tcPr>
            <w:tcW w:w="240" w:type="pct"/>
            <w:tcBorders>
              <w:top w:val="nil"/>
              <w:left w:val="nil"/>
              <w:bottom w:val="single" w:color="auto" w:sz="4" w:space="0"/>
              <w:right w:val="single" w:color="auto" w:sz="4" w:space="0"/>
            </w:tcBorders>
            <w:shd w:val="clear" w:color="auto" w:fill="auto"/>
            <w:noWrap/>
            <w:vAlign w:val="center"/>
          </w:tcPr>
          <w:p w14:paraId="1F042D0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9.80</w:t>
            </w:r>
          </w:p>
        </w:tc>
        <w:tc>
          <w:tcPr>
            <w:tcW w:w="326" w:type="pct"/>
            <w:tcBorders>
              <w:top w:val="nil"/>
              <w:left w:val="nil"/>
              <w:bottom w:val="single" w:color="auto" w:sz="4" w:space="0"/>
              <w:right w:val="single" w:color="auto" w:sz="4" w:space="0"/>
            </w:tcBorders>
            <w:shd w:val="clear" w:color="auto" w:fill="auto"/>
            <w:noWrap/>
            <w:vAlign w:val="center"/>
          </w:tcPr>
          <w:p w14:paraId="7E4022D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98.00%</w:t>
            </w:r>
          </w:p>
        </w:tc>
        <w:tc>
          <w:tcPr>
            <w:tcW w:w="1413" w:type="pct"/>
            <w:tcBorders>
              <w:top w:val="nil"/>
              <w:left w:val="nil"/>
              <w:bottom w:val="single" w:color="auto" w:sz="4" w:space="0"/>
              <w:right w:val="single" w:color="auto" w:sz="4" w:space="0"/>
            </w:tcBorders>
            <w:shd w:val="clear" w:color="auto" w:fill="auto"/>
            <w:vAlign w:val="center"/>
          </w:tcPr>
          <w:p w14:paraId="7D85358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根据市司法局案件满意度调查显示该局2020年度调解满意度占比为98.00%，故得9.80分</w:t>
            </w:r>
          </w:p>
        </w:tc>
      </w:tr>
      <w:tr w14:paraId="44E1ADE6">
        <w:tblPrEx>
          <w:tblCellMar>
            <w:top w:w="0" w:type="dxa"/>
            <w:left w:w="108" w:type="dxa"/>
            <w:bottom w:w="0" w:type="dxa"/>
            <w:right w:w="108" w:type="dxa"/>
          </w:tblCellMar>
        </w:tblPrEx>
        <w:trPr>
          <w:cantSplit/>
          <w:trHeight w:val="20" w:hRule="atLeast"/>
        </w:trPr>
        <w:tc>
          <w:tcPr>
            <w:tcW w:w="1025"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288B3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合计</w:t>
            </w:r>
          </w:p>
        </w:tc>
        <w:tc>
          <w:tcPr>
            <w:tcW w:w="304" w:type="pct"/>
            <w:tcBorders>
              <w:top w:val="nil"/>
              <w:left w:val="nil"/>
              <w:bottom w:val="single" w:color="auto" w:sz="4" w:space="0"/>
              <w:right w:val="single" w:color="auto" w:sz="4" w:space="0"/>
            </w:tcBorders>
            <w:shd w:val="clear" w:color="auto" w:fill="auto"/>
            <w:vAlign w:val="center"/>
          </w:tcPr>
          <w:p w14:paraId="6A713DF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100.00</w:t>
            </w:r>
          </w:p>
        </w:tc>
        <w:tc>
          <w:tcPr>
            <w:tcW w:w="1692" w:type="pct"/>
            <w:gridSpan w:val="2"/>
            <w:tcBorders>
              <w:top w:val="single" w:color="auto" w:sz="4" w:space="0"/>
              <w:left w:val="nil"/>
              <w:bottom w:val="single" w:color="auto" w:sz="4" w:space="0"/>
              <w:right w:val="single" w:color="auto" w:sz="4" w:space="0"/>
            </w:tcBorders>
            <w:shd w:val="clear" w:color="auto" w:fill="auto"/>
            <w:vAlign w:val="center"/>
          </w:tcPr>
          <w:p w14:paraId="1562A16B">
            <w:pPr>
              <w:widowControl/>
              <w:spacing w:line="320" w:lineRule="exact"/>
              <w:ind w:firstLine="0" w:firstLineChars="0"/>
              <w:jc w:val="center"/>
              <w:rPr>
                <w:rFonts w:eastAsia="宋体"/>
                <w:color w:val="000000"/>
                <w:kern w:val="0"/>
                <w:sz w:val="20"/>
                <w:szCs w:val="20"/>
              </w:rPr>
            </w:pPr>
          </w:p>
        </w:tc>
        <w:tc>
          <w:tcPr>
            <w:tcW w:w="240" w:type="pct"/>
            <w:tcBorders>
              <w:top w:val="nil"/>
              <w:left w:val="nil"/>
              <w:bottom w:val="single" w:color="auto" w:sz="4" w:space="0"/>
              <w:right w:val="single" w:color="auto" w:sz="4" w:space="0"/>
            </w:tcBorders>
            <w:shd w:val="clear" w:color="auto" w:fill="auto"/>
            <w:noWrap/>
            <w:vAlign w:val="center"/>
          </w:tcPr>
          <w:p w14:paraId="03D74F4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91.67</w:t>
            </w:r>
          </w:p>
        </w:tc>
        <w:tc>
          <w:tcPr>
            <w:tcW w:w="326" w:type="pct"/>
            <w:tcBorders>
              <w:top w:val="nil"/>
              <w:left w:val="nil"/>
              <w:bottom w:val="single" w:color="auto" w:sz="4" w:space="0"/>
              <w:right w:val="single" w:color="auto" w:sz="4" w:space="0"/>
            </w:tcBorders>
            <w:shd w:val="clear" w:color="auto" w:fill="auto"/>
            <w:noWrap/>
            <w:vAlign w:val="center"/>
          </w:tcPr>
          <w:p w14:paraId="760A171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91.67%</w:t>
            </w:r>
          </w:p>
        </w:tc>
        <w:tc>
          <w:tcPr>
            <w:tcW w:w="1413" w:type="pct"/>
            <w:tcBorders>
              <w:top w:val="nil"/>
              <w:left w:val="nil"/>
              <w:bottom w:val="single" w:color="auto" w:sz="4" w:space="0"/>
              <w:right w:val="single" w:color="auto" w:sz="4" w:space="0"/>
            </w:tcBorders>
            <w:shd w:val="clear" w:color="auto" w:fill="auto"/>
            <w:vAlign w:val="center"/>
          </w:tcPr>
          <w:p w14:paraId="7C257AB7">
            <w:pPr>
              <w:widowControl/>
              <w:spacing w:line="320" w:lineRule="exact"/>
              <w:ind w:firstLine="0" w:firstLineChars="0"/>
              <w:jc w:val="center"/>
              <w:rPr>
                <w:rFonts w:eastAsia="宋体"/>
                <w:color w:val="000000"/>
                <w:kern w:val="0"/>
                <w:sz w:val="20"/>
                <w:szCs w:val="20"/>
              </w:rPr>
            </w:pPr>
          </w:p>
        </w:tc>
      </w:tr>
    </w:tbl>
    <w:p w14:paraId="20D92E4B">
      <w:pPr>
        <w:widowControl/>
        <w:ind w:firstLine="640"/>
        <w:rPr>
          <w:color w:val="000000"/>
          <w:kern w:val="0"/>
          <w:szCs w:val="28"/>
        </w:rPr>
      </w:pPr>
    </w:p>
    <w:p w14:paraId="46D1AFA3">
      <w:pPr>
        <w:widowControl/>
        <w:ind w:firstLine="643"/>
        <w:jc w:val="center"/>
        <w:rPr>
          <w:rFonts w:eastAsia="幼圆"/>
          <w:b/>
          <w:szCs w:val="32"/>
        </w:rPr>
      </w:pPr>
    </w:p>
    <w:sectPr>
      <w:footnotePr>
        <w:numRestart w:val="eachPage"/>
      </w:footnotePr>
      <w:pgSz w:w="16838" w:h="11906" w:orient="landscape"/>
      <w:pgMar w:top="1800" w:right="1440" w:bottom="1800" w:left="1091"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仿宋_GBK">
    <w:altName w:val="微软雅黑"/>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1"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D7DB9">
    <w:pPr>
      <w:pStyle w:val="9"/>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460A7">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C4CD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EE921">
    <w:pPr>
      <w:pStyle w:val="9"/>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2540995"/>
    </w:sdtPr>
    <w:sdtContent>
      <w:p w14:paraId="670D4F05">
        <w:pPr>
          <w:pStyle w:val="9"/>
          <w:ind w:left="560" w:leftChars="175" w:firstLine="360"/>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40"/>
      </w:pPr>
      <w:r>
        <w:separator/>
      </w:r>
    </w:p>
  </w:footnote>
  <w:footnote w:type="continuationSeparator" w:id="3">
    <w:p>
      <w:pPr>
        <w:spacing w:line="240" w:lineRule="auto"/>
        <w:ind w:firstLine="640"/>
      </w:pPr>
      <w:r>
        <w:continuationSeparator/>
      </w:r>
    </w:p>
  </w:footnote>
  <w:footnote w:id="0">
    <w:p w14:paraId="0CFBED27">
      <w:pPr>
        <w:pStyle w:val="12"/>
        <w:spacing w:line="276" w:lineRule="auto"/>
        <w:ind w:firstLine="360"/>
        <w:rPr>
          <w:rFonts w:ascii="黑体" w:hAnsi="黑体" w:eastAsia="黑体"/>
        </w:rPr>
      </w:pPr>
      <w:r>
        <w:rPr>
          <w:rFonts w:ascii="黑体" w:hAnsi="黑体" w:eastAsia="黑体"/>
          <w:vertAlign w:val="superscript"/>
        </w:rPr>
        <w:footnoteRef/>
      </w:r>
      <w:r>
        <w:rPr>
          <w:rFonts w:ascii="黑体" w:hAnsi="黑体" w:eastAsia="黑体"/>
        </w:rP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6D5FB">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F3E45">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8BF69">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0"/>
  <w:drawingGridVerticalSpacing w:val="435"/>
  <w:displayHorizontalDrawingGridEvery w:val="0"/>
  <w:characterSpacingControl w:val="compressPunctuation"/>
  <w:footnotePr>
    <w:numRestart w:val="eachPage"/>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0NmM1YWQ3ZjJmY2RiOWNiZjg2MTAxYjY1NjYxMWYifQ=="/>
  </w:docVars>
  <w:rsids>
    <w:rsidRoot w:val="009820F8"/>
    <w:rsid w:val="00000574"/>
    <w:rsid w:val="00001D2A"/>
    <w:rsid w:val="000030FB"/>
    <w:rsid w:val="00006761"/>
    <w:rsid w:val="00007048"/>
    <w:rsid w:val="00010EDC"/>
    <w:rsid w:val="000124E1"/>
    <w:rsid w:val="00012EDA"/>
    <w:rsid w:val="00012F9C"/>
    <w:rsid w:val="00013C84"/>
    <w:rsid w:val="0001446E"/>
    <w:rsid w:val="00015CD7"/>
    <w:rsid w:val="00023669"/>
    <w:rsid w:val="00024BAF"/>
    <w:rsid w:val="0002690A"/>
    <w:rsid w:val="00037E0D"/>
    <w:rsid w:val="00047C3D"/>
    <w:rsid w:val="0005184F"/>
    <w:rsid w:val="00053903"/>
    <w:rsid w:val="00055B5A"/>
    <w:rsid w:val="0006694F"/>
    <w:rsid w:val="00066BA6"/>
    <w:rsid w:val="00072C60"/>
    <w:rsid w:val="0007348A"/>
    <w:rsid w:val="00073DAF"/>
    <w:rsid w:val="00075353"/>
    <w:rsid w:val="000820E9"/>
    <w:rsid w:val="000917C7"/>
    <w:rsid w:val="0009366E"/>
    <w:rsid w:val="00096143"/>
    <w:rsid w:val="00096BC6"/>
    <w:rsid w:val="00097016"/>
    <w:rsid w:val="000A0FA9"/>
    <w:rsid w:val="000B59E6"/>
    <w:rsid w:val="000C1EBA"/>
    <w:rsid w:val="000C6806"/>
    <w:rsid w:val="000D1CB9"/>
    <w:rsid w:val="000D5EA6"/>
    <w:rsid w:val="000D66DE"/>
    <w:rsid w:val="000D7431"/>
    <w:rsid w:val="000E0536"/>
    <w:rsid w:val="000F1F91"/>
    <w:rsid w:val="00100D39"/>
    <w:rsid w:val="001173A9"/>
    <w:rsid w:val="001208C0"/>
    <w:rsid w:val="001266A6"/>
    <w:rsid w:val="0013206F"/>
    <w:rsid w:val="00134FAF"/>
    <w:rsid w:val="00135610"/>
    <w:rsid w:val="001406BE"/>
    <w:rsid w:val="00153A93"/>
    <w:rsid w:val="00155428"/>
    <w:rsid w:val="001712FC"/>
    <w:rsid w:val="00172BBF"/>
    <w:rsid w:val="001766B8"/>
    <w:rsid w:val="00181C28"/>
    <w:rsid w:val="00183BF0"/>
    <w:rsid w:val="00194D1B"/>
    <w:rsid w:val="00195594"/>
    <w:rsid w:val="001961F3"/>
    <w:rsid w:val="00197FD5"/>
    <w:rsid w:val="001A112C"/>
    <w:rsid w:val="001A7DA2"/>
    <w:rsid w:val="001B07C7"/>
    <w:rsid w:val="001B16B9"/>
    <w:rsid w:val="001B27C6"/>
    <w:rsid w:val="001B30A0"/>
    <w:rsid w:val="001C280A"/>
    <w:rsid w:val="001C2FD9"/>
    <w:rsid w:val="001C315F"/>
    <w:rsid w:val="001D0850"/>
    <w:rsid w:val="001D3C36"/>
    <w:rsid w:val="001D5744"/>
    <w:rsid w:val="001D6DFF"/>
    <w:rsid w:val="001E2315"/>
    <w:rsid w:val="001E23CC"/>
    <w:rsid w:val="001E2C3F"/>
    <w:rsid w:val="001E2DE4"/>
    <w:rsid w:val="001F45FF"/>
    <w:rsid w:val="002038D5"/>
    <w:rsid w:val="00203CED"/>
    <w:rsid w:val="00204C95"/>
    <w:rsid w:val="00205175"/>
    <w:rsid w:val="002159CA"/>
    <w:rsid w:val="00215CAB"/>
    <w:rsid w:val="00220ACA"/>
    <w:rsid w:val="00221390"/>
    <w:rsid w:val="00221B72"/>
    <w:rsid w:val="002405C2"/>
    <w:rsid w:val="002429FF"/>
    <w:rsid w:val="0025640F"/>
    <w:rsid w:val="002723B7"/>
    <w:rsid w:val="00273984"/>
    <w:rsid w:val="00275D0B"/>
    <w:rsid w:val="00275E64"/>
    <w:rsid w:val="002775E7"/>
    <w:rsid w:val="0027798F"/>
    <w:rsid w:val="00293A94"/>
    <w:rsid w:val="00296458"/>
    <w:rsid w:val="002A04AE"/>
    <w:rsid w:val="002A2A94"/>
    <w:rsid w:val="002B10BB"/>
    <w:rsid w:val="002B2615"/>
    <w:rsid w:val="002B2B77"/>
    <w:rsid w:val="002B32F9"/>
    <w:rsid w:val="002B4309"/>
    <w:rsid w:val="002B64F9"/>
    <w:rsid w:val="002B6E92"/>
    <w:rsid w:val="002C0758"/>
    <w:rsid w:val="002C25C0"/>
    <w:rsid w:val="002D0548"/>
    <w:rsid w:val="002D36B9"/>
    <w:rsid w:val="002D571F"/>
    <w:rsid w:val="002E11D6"/>
    <w:rsid w:val="002F6778"/>
    <w:rsid w:val="00300FAB"/>
    <w:rsid w:val="00313638"/>
    <w:rsid w:val="003173B7"/>
    <w:rsid w:val="0034086B"/>
    <w:rsid w:val="00343A25"/>
    <w:rsid w:val="003443D8"/>
    <w:rsid w:val="00346109"/>
    <w:rsid w:val="003472B0"/>
    <w:rsid w:val="00354F94"/>
    <w:rsid w:val="00362472"/>
    <w:rsid w:val="00366DBD"/>
    <w:rsid w:val="00366EFC"/>
    <w:rsid w:val="003749FA"/>
    <w:rsid w:val="00381143"/>
    <w:rsid w:val="003911F5"/>
    <w:rsid w:val="003A3870"/>
    <w:rsid w:val="003A6B19"/>
    <w:rsid w:val="003A7222"/>
    <w:rsid w:val="003B1F42"/>
    <w:rsid w:val="003B297E"/>
    <w:rsid w:val="003B5C1E"/>
    <w:rsid w:val="003B6392"/>
    <w:rsid w:val="003B7D6A"/>
    <w:rsid w:val="003C0361"/>
    <w:rsid w:val="003C3A0B"/>
    <w:rsid w:val="003D3106"/>
    <w:rsid w:val="003E1C19"/>
    <w:rsid w:val="003F4D51"/>
    <w:rsid w:val="00402D8D"/>
    <w:rsid w:val="004063BC"/>
    <w:rsid w:val="00407826"/>
    <w:rsid w:val="00413F88"/>
    <w:rsid w:val="00414DF7"/>
    <w:rsid w:val="00421504"/>
    <w:rsid w:val="00422C08"/>
    <w:rsid w:val="004239A3"/>
    <w:rsid w:val="00424CBF"/>
    <w:rsid w:val="00435C7F"/>
    <w:rsid w:val="00436FFA"/>
    <w:rsid w:val="0044243F"/>
    <w:rsid w:val="00444E90"/>
    <w:rsid w:val="00446C2C"/>
    <w:rsid w:val="00450147"/>
    <w:rsid w:val="0045377E"/>
    <w:rsid w:val="00462056"/>
    <w:rsid w:val="00465B31"/>
    <w:rsid w:val="004703E9"/>
    <w:rsid w:val="0047105E"/>
    <w:rsid w:val="0047134F"/>
    <w:rsid w:val="004758CC"/>
    <w:rsid w:val="00481C87"/>
    <w:rsid w:val="004832C4"/>
    <w:rsid w:val="00484007"/>
    <w:rsid w:val="004848F6"/>
    <w:rsid w:val="00490C17"/>
    <w:rsid w:val="00495109"/>
    <w:rsid w:val="00495540"/>
    <w:rsid w:val="00496293"/>
    <w:rsid w:val="00497308"/>
    <w:rsid w:val="004A103B"/>
    <w:rsid w:val="004A3A9B"/>
    <w:rsid w:val="004A4A9D"/>
    <w:rsid w:val="004A4D14"/>
    <w:rsid w:val="004A66A7"/>
    <w:rsid w:val="004B1117"/>
    <w:rsid w:val="004B2638"/>
    <w:rsid w:val="004B35E2"/>
    <w:rsid w:val="004B68BC"/>
    <w:rsid w:val="004B75B2"/>
    <w:rsid w:val="004C037D"/>
    <w:rsid w:val="004D0E1A"/>
    <w:rsid w:val="004D0ED0"/>
    <w:rsid w:val="004D1E09"/>
    <w:rsid w:val="004D3513"/>
    <w:rsid w:val="004E1163"/>
    <w:rsid w:val="004E6F9A"/>
    <w:rsid w:val="004E7FE2"/>
    <w:rsid w:val="004F05CC"/>
    <w:rsid w:val="004F256A"/>
    <w:rsid w:val="004F3864"/>
    <w:rsid w:val="004F7C4A"/>
    <w:rsid w:val="00503D15"/>
    <w:rsid w:val="0050533F"/>
    <w:rsid w:val="0050576B"/>
    <w:rsid w:val="00516621"/>
    <w:rsid w:val="00516F73"/>
    <w:rsid w:val="0051745F"/>
    <w:rsid w:val="00522721"/>
    <w:rsid w:val="00522BB4"/>
    <w:rsid w:val="005231E7"/>
    <w:rsid w:val="00524CA5"/>
    <w:rsid w:val="00527DC0"/>
    <w:rsid w:val="00532C59"/>
    <w:rsid w:val="00537C4F"/>
    <w:rsid w:val="00543056"/>
    <w:rsid w:val="005455C8"/>
    <w:rsid w:val="00545B09"/>
    <w:rsid w:val="00552D6A"/>
    <w:rsid w:val="00555642"/>
    <w:rsid w:val="005566F0"/>
    <w:rsid w:val="005576D1"/>
    <w:rsid w:val="0056083E"/>
    <w:rsid w:val="00564BE7"/>
    <w:rsid w:val="005806D8"/>
    <w:rsid w:val="005836C3"/>
    <w:rsid w:val="00584D14"/>
    <w:rsid w:val="00591BD1"/>
    <w:rsid w:val="00596D9F"/>
    <w:rsid w:val="005978C2"/>
    <w:rsid w:val="005A1725"/>
    <w:rsid w:val="005A1B50"/>
    <w:rsid w:val="005A2D16"/>
    <w:rsid w:val="005A7137"/>
    <w:rsid w:val="005A771C"/>
    <w:rsid w:val="005B3F98"/>
    <w:rsid w:val="005B4296"/>
    <w:rsid w:val="005B558D"/>
    <w:rsid w:val="005C18B7"/>
    <w:rsid w:val="005C4D25"/>
    <w:rsid w:val="005D2CF0"/>
    <w:rsid w:val="005E2981"/>
    <w:rsid w:val="005E55AE"/>
    <w:rsid w:val="005E5714"/>
    <w:rsid w:val="005F17B6"/>
    <w:rsid w:val="005F1AE0"/>
    <w:rsid w:val="005F3D9E"/>
    <w:rsid w:val="006007DF"/>
    <w:rsid w:val="0060169D"/>
    <w:rsid w:val="00601C49"/>
    <w:rsid w:val="0060702C"/>
    <w:rsid w:val="006073F6"/>
    <w:rsid w:val="006112FE"/>
    <w:rsid w:val="00613098"/>
    <w:rsid w:val="006177CB"/>
    <w:rsid w:val="00620A73"/>
    <w:rsid w:val="00621B27"/>
    <w:rsid w:val="00634FA6"/>
    <w:rsid w:val="006463F8"/>
    <w:rsid w:val="0065412C"/>
    <w:rsid w:val="00657896"/>
    <w:rsid w:val="00657A79"/>
    <w:rsid w:val="006649BF"/>
    <w:rsid w:val="0066535B"/>
    <w:rsid w:val="0067152D"/>
    <w:rsid w:val="006726E5"/>
    <w:rsid w:val="00673153"/>
    <w:rsid w:val="0067348C"/>
    <w:rsid w:val="006741D1"/>
    <w:rsid w:val="00674EA0"/>
    <w:rsid w:val="00676674"/>
    <w:rsid w:val="0068348C"/>
    <w:rsid w:val="00684297"/>
    <w:rsid w:val="00687621"/>
    <w:rsid w:val="00691DE2"/>
    <w:rsid w:val="0069391E"/>
    <w:rsid w:val="006953A1"/>
    <w:rsid w:val="00695406"/>
    <w:rsid w:val="006A0E15"/>
    <w:rsid w:val="006A2F53"/>
    <w:rsid w:val="006A338F"/>
    <w:rsid w:val="006A36B4"/>
    <w:rsid w:val="006A723D"/>
    <w:rsid w:val="006B4F97"/>
    <w:rsid w:val="006B6E67"/>
    <w:rsid w:val="006C08CA"/>
    <w:rsid w:val="006C0A0B"/>
    <w:rsid w:val="006C3371"/>
    <w:rsid w:val="006D06F8"/>
    <w:rsid w:val="006D20D8"/>
    <w:rsid w:val="006D4B8E"/>
    <w:rsid w:val="006F3723"/>
    <w:rsid w:val="006F403F"/>
    <w:rsid w:val="006F677E"/>
    <w:rsid w:val="00700EB5"/>
    <w:rsid w:val="00701472"/>
    <w:rsid w:val="00702480"/>
    <w:rsid w:val="00703B1B"/>
    <w:rsid w:val="0070776D"/>
    <w:rsid w:val="007132F0"/>
    <w:rsid w:val="007145EB"/>
    <w:rsid w:val="00714F60"/>
    <w:rsid w:val="0072298A"/>
    <w:rsid w:val="00726125"/>
    <w:rsid w:val="007276EF"/>
    <w:rsid w:val="00736349"/>
    <w:rsid w:val="0073646E"/>
    <w:rsid w:val="0074635F"/>
    <w:rsid w:val="007464E3"/>
    <w:rsid w:val="00751E39"/>
    <w:rsid w:val="00760964"/>
    <w:rsid w:val="00761DD9"/>
    <w:rsid w:val="0076211B"/>
    <w:rsid w:val="0076276E"/>
    <w:rsid w:val="007651BD"/>
    <w:rsid w:val="0077429E"/>
    <w:rsid w:val="007802B2"/>
    <w:rsid w:val="00780478"/>
    <w:rsid w:val="00782A98"/>
    <w:rsid w:val="007847AA"/>
    <w:rsid w:val="00790C21"/>
    <w:rsid w:val="007A35CB"/>
    <w:rsid w:val="007A616D"/>
    <w:rsid w:val="007C295B"/>
    <w:rsid w:val="007C2CF6"/>
    <w:rsid w:val="007C5CE6"/>
    <w:rsid w:val="007D165D"/>
    <w:rsid w:val="007D3AAF"/>
    <w:rsid w:val="007D41A0"/>
    <w:rsid w:val="007E2D7C"/>
    <w:rsid w:val="007E3ACC"/>
    <w:rsid w:val="007E513A"/>
    <w:rsid w:val="007E5DC1"/>
    <w:rsid w:val="007F0250"/>
    <w:rsid w:val="007F416A"/>
    <w:rsid w:val="007F6992"/>
    <w:rsid w:val="008169D0"/>
    <w:rsid w:val="00820721"/>
    <w:rsid w:val="008214EE"/>
    <w:rsid w:val="0082415F"/>
    <w:rsid w:val="0082507D"/>
    <w:rsid w:val="00825BA4"/>
    <w:rsid w:val="00825C7F"/>
    <w:rsid w:val="00835855"/>
    <w:rsid w:val="008411BB"/>
    <w:rsid w:val="00853E85"/>
    <w:rsid w:val="008675D6"/>
    <w:rsid w:val="0086769A"/>
    <w:rsid w:val="008721DE"/>
    <w:rsid w:val="008734F4"/>
    <w:rsid w:val="00876CA2"/>
    <w:rsid w:val="0087708F"/>
    <w:rsid w:val="008818D4"/>
    <w:rsid w:val="008823F3"/>
    <w:rsid w:val="008A2852"/>
    <w:rsid w:val="008B1332"/>
    <w:rsid w:val="008B1F29"/>
    <w:rsid w:val="008B2567"/>
    <w:rsid w:val="008B2AE7"/>
    <w:rsid w:val="008C1392"/>
    <w:rsid w:val="008C3480"/>
    <w:rsid w:val="008C3C2D"/>
    <w:rsid w:val="008C7C62"/>
    <w:rsid w:val="008D0FA2"/>
    <w:rsid w:val="008D2C86"/>
    <w:rsid w:val="008E11A4"/>
    <w:rsid w:val="008E2414"/>
    <w:rsid w:val="008E2729"/>
    <w:rsid w:val="008E33D4"/>
    <w:rsid w:val="008E3732"/>
    <w:rsid w:val="008E41B7"/>
    <w:rsid w:val="008F71C8"/>
    <w:rsid w:val="008F7F23"/>
    <w:rsid w:val="00901B42"/>
    <w:rsid w:val="009075ED"/>
    <w:rsid w:val="00917D5C"/>
    <w:rsid w:val="009247CC"/>
    <w:rsid w:val="009276F8"/>
    <w:rsid w:val="009279BD"/>
    <w:rsid w:val="00946D20"/>
    <w:rsid w:val="00947311"/>
    <w:rsid w:val="009476BD"/>
    <w:rsid w:val="009521AD"/>
    <w:rsid w:val="00960021"/>
    <w:rsid w:val="0096053B"/>
    <w:rsid w:val="009666A8"/>
    <w:rsid w:val="00974286"/>
    <w:rsid w:val="00974B3C"/>
    <w:rsid w:val="009820F8"/>
    <w:rsid w:val="00983AE8"/>
    <w:rsid w:val="0098555A"/>
    <w:rsid w:val="0098731B"/>
    <w:rsid w:val="00991544"/>
    <w:rsid w:val="0099366B"/>
    <w:rsid w:val="009B2DEE"/>
    <w:rsid w:val="009B72C9"/>
    <w:rsid w:val="009C1B0C"/>
    <w:rsid w:val="009C5150"/>
    <w:rsid w:val="009D19EE"/>
    <w:rsid w:val="009D1D3A"/>
    <w:rsid w:val="009D2F34"/>
    <w:rsid w:val="009E53E4"/>
    <w:rsid w:val="009E729C"/>
    <w:rsid w:val="009F6A42"/>
    <w:rsid w:val="00A0105C"/>
    <w:rsid w:val="00A03A10"/>
    <w:rsid w:val="00A062E3"/>
    <w:rsid w:val="00A11453"/>
    <w:rsid w:val="00A2200C"/>
    <w:rsid w:val="00A2535B"/>
    <w:rsid w:val="00A303D0"/>
    <w:rsid w:val="00A35D8C"/>
    <w:rsid w:val="00A40DB2"/>
    <w:rsid w:val="00A4550D"/>
    <w:rsid w:val="00A5239D"/>
    <w:rsid w:val="00A53CB9"/>
    <w:rsid w:val="00A5492E"/>
    <w:rsid w:val="00A672A0"/>
    <w:rsid w:val="00A7211F"/>
    <w:rsid w:val="00A754AF"/>
    <w:rsid w:val="00A87E69"/>
    <w:rsid w:val="00A934DE"/>
    <w:rsid w:val="00A959AF"/>
    <w:rsid w:val="00A972F7"/>
    <w:rsid w:val="00A97CFA"/>
    <w:rsid w:val="00AA14FB"/>
    <w:rsid w:val="00AA1799"/>
    <w:rsid w:val="00AA5956"/>
    <w:rsid w:val="00AA5A4E"/>
    <w:rsid w:val="00AA7FA5"/>
    <w:rsid w:val="00AB073F"/>
    <w:rsid w:val="00AB156E"/>
    <w:rsid w:val="00AB1DF9"/>
    <w:rsid w:val="00AB26AA"/>
    <w:rsid w:val="00AB2770"/>
    <w:rsid w:val="00AB4F11"/>
    <w:rsid w:val="00AB5340"/>
    <w:rsid w:val="00AB79DC"/>
    <w:rsid w:val="00AC19ED"/>
    <w:rsid w:val="00AC1AC3"/>
    <w:rsid w:val="00AC2541"/>
    <w:rsid w:val="00AC4A3A"/>
    <w:rsid w:val="00AD632E"/>
    <w:rsid w:val="00AE47C9"/>
    <w:rsid w:val="00AF21F7"/>
    <w:rsid w:val="00AF696E"/>
    <w:rsid w:val="00B05EC8"/>
    <w:rsid w:val="00B05F85"/>
    <w:rsid w:val="00B103FC"/>
    <w:rsid w:val="00B21DCF"/>
    <w:rsid w:val="00B257CE"/>
    <w:rsid w:val="00B26754"/>
    <w:rsid w:val="00B275C2"/>
    <w:rsid w:val="00B314E5"/>
    <w:rsid w:val="00B34B45"/>
    <w:rsid w:val="00B35BC5"/>
    <w:rsid w:val="00B40849"/>
    <w:rsid w:val="00B40D20"/>
    <w:rsid w:val="00B574F7"/>
    <w:rsid w:val="00B613D7"/>
    <w:rsid w:val="00B618B2"/>
    <w:rsid w:val="00B6348C"/>
    <w:rsid w:val="00B66B9A"/>
    <w:rsid w:val="00B67775"/>
    <w:rsid w:val="00B70F17"/>
    <w:rsid w:val="00B71528"/>
    <w:rsid w:val="00B746BC"/>
    <w:rsid w:val="00B75B32"/>
    <w:rsid w:val="00B81DD8"/>
    <w:rsid w:val="00B827D7"/>
    <w:rsid w:val="00B831F2"/>
    <w:rsid w:val="00B9025E"/>
    <w:rsid w:val="00B9382E"/>
    <w:rsid w:val="00BA0140"/>
    <w:rsid w:val="00BA1D7C"/>
    <w:rsid w:val="00BA2E66"/>
    <w:rsid w:val="00BA4671"/>
    <w:rsid w:val="00BA7AF7"/>
    <w:rsid w:val="00BB32AA"/>
    <w:rsid w:val="00BB7844"/>
    <w:rsid w:val="00BC022A"/>
    <w:rsid w:val="00BC6F30"/>
    <w:rsid w:val="00BD0503"/>
    <w:rsid w:val="00BD1DF1"/>
    <w:rsid w:val="00BD6A1A"/>
    <w:rsid w:val="00BD7333"/>
    <w:rsid w:val="00BE0B76"/>
    <w:rsid w:val="00BF2CCF"/>
    <w:rsid w:val="00BF3CC4"/>
    <w:rsid w:val="00C012F6"/>
    <w:rsid w:val="00C029B5"/>
    <w:rsid w:val="00C063C7"/>
    <w:rsid w:val="00C135C9"/>
    <w:rsid w:val="00C169C8"/>
    <w:rsid w:val="00C175B1"/>
    <w:rsid w:val="00C260CA"/>
    <w:rsid w:val="00C2784D"/>
    <w:rsid w:val="00C27E10"/>
    <w:rsid w:val="00C34735"/>
    <w:rsid w:val="00C37486"/>
    <w:rsid w:val="00C405B4"/>
    <w:rsid w:val="00C41ABA"/>
    <w:rsid w:val="00C433E4"/>
    <w:rsid w:val="00C4475C"/>
    <w:rsid w:val="00C46B1A"/>
    <w:rsid w:val="00C51B34"/>
    <w:rsid w:val="00C55CF8"/>
    <w:rsid w:val="00C71755"/>
    <w:rsid w:val="00C72AF7"/>
    <w:rsid w:val="00C72F51"/>
    <w:rsid w:val="00C770E7"/>
    <w:rsid w:val="00C86DA3"/>
    <w:rsid w:val="00C8706D"/>
    <w:rsid w:val="00C9049C"/>
    <w:rsid w:val="00C90AFA"/>
    <w:rsid w:val="00C96695"/>
    <w:rsid w:val="00CA310A"/>
    <w:rsid w:val="00CA4871"/>
    <w:rsid w:val="00CA6DF4"/>
    <w:rsid w:val="00CB01D2"/>
    <w:rsid w:val="00CB6E4A"/>
    <w:rsid w:val="00CC1498"/>
    <w:rsid w:val="00CC4503"/>
    <w:rsid w:val="00CD6D9A"/>
    <w:rsid w:val="00CD7741"/>
    <w:rsid w:val="00CE1BB1"/>
    <w:rsid w:val="00CE1FAD"/>
    <w:rsid w:val="00CE6B6D"/>
    <w:rsid w:val="00CF26DE"/>
    <w:rsid w:val="00CF5D6B"/>
    <w:rsid w:val="00D01A7C"/>
    <w:rsid w:val="00D05538"/>
    <w:rsid w:val="00D074A9"/>
    <w:rsid w:val="00D07766"/>
    <w:rsid w:val="00D121B6"/>
    <w:rsid w:val="00D14E3E"/>
    <w:rsid w:val="00D157FF"/>
    <w:rsid w:val="00D204C1"/>
    <w:rsid w:val="00D277E4"/>
    <w:rsid w:val="00D30FD0"/>
    <w:rsid w:val="00D31A98"/>
    <w:rsid w:val="00D335C1"/>
    <w:rsid w:val="00D369C6"/>
    <w:rsid w:val="00D43720"/>
    <w:rsid w:val="00D54E23"/>
    <w:rsid w:val="00D63C6C"/>
    <w:rsid w:val="00D7150B"/>
    <w:rsid w:val="00D71B28"/>
    <w:rsid w:val="00D75E3C"/>
    <w:rsid w:val="00D76A9D"/>
    <w:rsid w:val="00D80750"/>
    <w:rsid w:val="00D817C3"/>
    <w:rsid w:val="00D86566"/>
    <w:rsid w:val="00D8684D"/>
    <w:rsid w:val="00D909F2"/>
    <w:rsid w:val="00D90A77"/>
    <w:rsid w:val="00D935B2"/>
    <w:rsid w:val="00D94813"/>
    <w:rsid w:val="00DA0EE6"/>
    <w:rsid w:val="00DA5B2E"/>
    <w:rsid w:val="00DB0D58"/>
    <w:rsid w:val="00DB30F0"/>
    <w:rsid w:val="00DB3FF3"/>
    <w:rsid w:val="00DB5D50"/>
    <w:rsid w:val="00DC1AE0"/>
    <w:rsid w:val="00DC3A76"/>
    <w:rsid w:val="00DC3B5D"/>
    <w:rsid w:val="00DC5D54"/>
    <w:rsid w:val="00DC6325"/>
    <w:rsid w:val="00DD37BC"/>
    <w:rsid w:val="00DD62AF"/>
    <w:rsid w:val="00DE20C5"/>
    <w:rsid w:val="00DE2CD0"/>
    <w:rsid w:val="00DE4475"/>
    <w:rsid w:val="00DF013F"/>
    <w:rsid w:val="00DF545D"/>
    <w:rsid w:val="00E026F9"/>
    <w:rsid w:val="00E07274"/>
    <w:rsid w:val="00E07D49"/>
    <w:rsid w:val="00E10170"/>
    <w:rsid w:val="00E10A05"/>
    <w:rsid w:val="00E1112F"/>
    <w:rsid w:val="00E12A44"/>
    <w:rsid w:val="00E23164"/>
    <w:rsid w:val="00E24BFF"/>
    <w:rsid w:val="00E3133C"/>
    <w:rsid w:val="00E33B1D"/>
    <w:rsid w:val="00E33BD7"/>
    <w:rsid w:val="00E34015"/>
    <w:rsid w:val="00E342CB"/>
    <w:rsid w:val="00E40719"/>
    <w:rsid w:val="00E504F6"/>
    <w:rsid w:val="00E51181"/>
    <w:rsid w:val="00E56123"/>
    <w:rsid w:val="00E5790F"/>
    <w:rsid w:val="00E64589"/>
    <w:rsid w:val="00E7271C"/>
    <w:rsid w:val="00E755DE"/>
    <w:rsid w:val="00E763BB"/>
    <w:rsid w:val="00E77189"/>
    <w:rsid w:val="00E8277E"/>
    <w:rsid w:val="00E82DAC"/>
    <w:rsid w:val="00E831F6"/>
    <w:rsid w:val="00E852D9"/>
    <w:rsid w:val="00E92B8A"/>
    <w:rsid w:val="00EA1C78"/>
    <w:rsid w:val="00EA2176"/>
    <w:rsid w:val="00EA22BB"/>
    <w:rsid w:val="00EA361B"/>
    <w:rsid w:val="00EA3C4A"/>
    <w:rsid w:val="00EA70B9"/>
    <w:rsid w:val="00EB03A2"/>
    <w:rsid w:val="00EB3952"/>
    <w:rsid w:val="00EC2088"/>
    <w:rsid w:val="00EC26A5"/>
    <w:rsid w:val="00EC371B"/>
    <w:rsid w:val="00EC63E0"/>
    <w:rsid w:val="00EC70DB"/>
    <w:rsid w:val="00EC7FF3"/>
    <w:rsid w:val="00ED001D"/>
    <w:rsid w:val="00ED41AD"/>
    <w:rsid w:val="00ED69FA"/>
    <w:rsid w:val="00ED6A71"/>
    <w:rsid w:val="00ED77D1"/>
    <w:rsid w:val="00EE0F8C"/>
    <w:rsid w:val="00EF14F7"/>
    <w:rsid w:val="00EF46E5"/>
    <w:rsid w:val="00EF48C8"/>
    <w:rsid w:val="00EF5919"/>
    <w:rsid w:val="00EF5BE8"/>
    <w:rsid w:val="00F024DA"/>
    <w:rsid w:val="00F05448"/>
    <w:rsid w:val="00F12EB7"/>
    <w:rsid w:val="00F1761B"/>
    <w:rsid w:val="00F235CC"/>
    <w:rsid w:val="00F2447B"/>
    <w:rsid w:val="00F245C9"/>
    <w:rsid w:val="00F25843"/>
    <w:rsid w:val="00F25D7D"/>
    <w:rsid w:val="00F2641C"/>
    <w:rsid w:val="00F26522"/>
    <w:rsid w:val="00F30119"/>
    <w:rsid w:val="00F33D64"/>
    <w:rsid w:val="00F34383"/>
    <w:rsid w:val="00F352B2"/>
    <w:rsid w:val="00F37772"/>
    <w:rsid w:val="00F4323E"/>
    <w:rsid w:val="00F4528E"/>
    <w:rsid w:val="00F464BF"/>
    <w:rsid w:val="00F50976"/>
    <w:rsid w:val="00F53B30"/>
    <w:rsid w:val="00F53F72"/>
    <w:rsid w:val="00F5431B"/>
    <w:rsid w:val="00F561EB"/>
    <w:rsid w:val="00F56392"/>
    <w:rsid w:val="00F613B3"/>
    <w:rsid w:val="00F61B6B"/>
    <w:rsid w:val="00F6399E"/>
    <w:rsid w:val="00F65CB6"/>
    <w:rsid w:val="00F71C56"/>
    <w:rsid w:val="00F759D2"/>
    <w:rsid w:val="00F80B0A"/>
    <w:rsid w:val="00F80C28"/>
    <w:rsid w:val="00F929AF"/>
    <w:rsid w:val="00F946D7"/>
    <w:rsid w:val="00F968C9"/>
    <w:rsid w:val="00F9766A"/>
    <w:rsid w:val="00FB126E"/>
    <w:rsid w:val="00FB6F46"/>
    <w:rsid w:val="00FC00EA"/>
    <w:rsid w:val="00FC1607"/>
    <w:rsid w:val="00FC1CBC"/>
    <w:rsid w:val="00FC5A19"/>
    <w:rsid w:val="00FD3CED"/>
    <w:rsid w:val="00FD4FC1"/>
    <w:rsid w:val="00FE2F8D"/>
    <w:rsid w:val="00FE358B"/>
    <w:rsid w:val="00FE35F2"/>
    <w:rsid w:val="00FE472E"/>
    <w:rsid w:val="00FE55DB"/>
    <w:rsid w:val="00FF1BD0"/>
    <w:rsid w:val="00FF2BEE"/>
    <w:rsid w:val="00FF597F"/>
    <w:rsid w:val="16962E5A"/>
    <w:rsid w:val="18674711"/>
    <w:rsid w:val="33877C16"/>
    <w:rsid w:val="4B854736"/>
    <w:rsid w:val="66D2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9"/>
    <w:pPr>
      <w:keepNext/>
      <w:keepLines/>
      <w:outlineLvl w:val="0"/>
    </w:pPr>
    <w:rPr>
      <w:rFonts w:eastAsia="黑体"/>
      <w:bCs/>
      <w:kern w:val="44"/>
      <w:szCs w:val="44"/>
    </w:rPr>
  </w:style>
  <w:style w:type="paragraph" w:styleId="3">
    <w:name w:val="heading 2"/>
    <w:basedOn w:val="1"/>
    <w:next w:val="1"/>
    <w:link w:val="32"/>
    <w:unhideWhenUsed/>
    <w:qFormat/>
    <w:uiPriority w:val="9"/>
    <w:pPr>
      <w:keepNext/>
      <w:keepLines/>
      <w:outlineLvl w:val="1"/>
    </w:pPr>
    <w:rPr>
      <w:rFonts w:ascii="等线 Light" w:hAnsi="等线 Light" w:eastAsia="楷体"/>
      <w:b/>
      <w:bCs/>
      <w:szCs w:val="32"/>
    </w:rPr>
  </w:style>
  <w:style w:type="paragraph" w:styleId="4">
    <w:name w:val="heading 3"/>
    <w:basedOn w:val="1"/>
    <w:next w:val="1"/>
    <w:link w:val="25"/>
    <w:unhideWhenUsed/>
    <w:qFormat/>
    <w:uiPriority w:val="9"/>
    <w:pPr>
      <w:keepNext/>
      <w:keepLines/>
      <w:ind w:firstLine="0" w:firstLineChars="0"/>
      <w:outlineLvl w:val="2"/>
    </w:pPr>
    <w:rPr>
      <w:rFonts w:ascii="等线" w:hAnsi="等线"/>
      <w:b/>
      <w:bCs/>
      <w:szCs w:val="32"/>
    </w:rPr>
  </w:style>
  <w:style w:type="paragraph" w:styleId="5">
    <w:name w:val="heading 4"/>
    <w:basedOn w:val="1"/>
    <w:next w:val="1"/>
    <w:link w:val="31"/>
    <w:semiHidden/>
    <w:unhideWhenUsed/>
    <w:qFormat/>
    <w:uiPriority w:val="0"/>
    <w:pPr>
      <w:keepNext/>
      <w:keepLines/>
      <w:spacing w:before="280" w:after="290" w:line="376" w:lineRule="auto"/>
      <w:outlineLvl w:val="3"/>
    </w:pPr>
    <w:rPr>
      <w:rFonts w:ascii="等线 Light" w:hAnsi="等线 Light" w:eastAsia="等线 Light"/>
      <w:b/>
      <w:bCs/>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3"/>
    <w:qFormat/>
    <w:uiPriority w:val="0"/>
    <w:pPr>
      <w:jc w:val="left"/>
    </w:pPr>
  </w:style>
  <w:style w:type="paragraph" w:styleId="7">
    <w:name w:val="toc 3"/>
    <w:basedOn w:val="1"/>
    <w:next w:val="1"/>
    <w:qFormat/>
    <w:uiPriority w:val="39"/>
    <w:pPr>
      <w:tabs>
        <w:tab w:val="right" w:leader="dot" w:pos="8302"/>
      </w:tabs>
      <w:spacing w:line="480" w:lineRule="exact"/>
      <w:ind w:left="320" w:leftChars="100" w:firstLine="400"/>
    </w:pPr>
  </w:style>
  <w:style w:type="paragraph" w:styleId="8">
    <w:name w:val="Balloon Text"/>
    <w:basedOn w:val="1"/>
    <w:link w:val="35"/>
    <w:qFormat/>
    <w:uiPriority w:val="0"/>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link w:val="22"/>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8302"/>
      </w:tabs>
      <w:spacing w:line="480" w:lineRule="exact"/>
      <w:ind w:firstLine="0" w:firstLineChars="0"/>
    </w:pPr>
    <w:rPr>
      <w:rFonts w:ascii="宋体" w:hAnsi="宋体" w:eastAsia="宋体"/>
      <w:b/>
      <w:bCs/>
      <w:sz w:val="24"/>
    </w:rPr>
  </w:style>
  <w:style w:type="paragraph" w:styleId="12">
    <w:name w:val="footnote text"/>
    <w:basedOn w:val="1"/>
    <w:link w:val="38"/>
    <w:qFormat/>
    <w:uiPriority w:val="0"/>
    <w:pPr>
      <w:snapToGrid w:val="0"/>
      <w:jc w:val="left"/>
    </w:pPr>
    <w:rPr>
      <w:sz w:val="18"/>
      <w:szCs w:val="18"/>
    </w:rPr>
  </w:style>
  <w:style w:type="paragraph" w:styleId="13">
    <w:name w:val="toc 2"/>
    <w:basedOn w:val="1"/>
    <w:next w:val="1"/>
    <w:uiPriority w:val="39"/>
    <w:pPr>
      <w:tabs>
        <w:tab w:val="right" w:leader="dot" w:pos="8302"/>
      </w:tabs>
      <w:spacing w:line="480" w:lineRule="exact"/>
      <w:ind w:firstLine="100" w:firstLineChars="100"/>
      <w:jc w:val="left"/>
    </w:pPr>
    <w:rPr>
      <w:rFonts w:eastAsia="宋体"/>
      <w:sz w:val="20"/>
      <w:szCs w:val="20"/>
      <w:lang w:val="zh-CN"/>
    </w:rPr>
  </w:style>
  <w:style w:type="paragraph" w:styleId="14">
    <w:name w:val="Title"/>
    <w:basedOn w:val="1"/>
    <w:next w:val="1"/>
    <w:link w:val="36"/>
    <w:qFormat/>
    <w:uiPriority w:val="0"/>
    <w:pPr>
      <w:spacing w:before="240" w:after="60"/>
      <w:jc w:val="center"/>
      <w:outlineLvl w:val="0"/>
    </w:pPr>
    <w:rPr>
      <w:rFonts w:ascii="等线 Light" w:hAnsi="等线 Light" w:eastAsia="宋体"/>
      <w:b/>
      <w:bCs/>
      <w:szCs w:val="32"/>
    </w:rPr>
  </w:style>
  <w:style w:type="paragraph" w:styleId="15">
    <w:name w:val="annotation subject"/>
    <w:basedOn w:val="6"/>
    <w:next w:val="6"/>
    <w:link w:val="34"/>
    <w:qFormat/>
    <w:uiPriority w:val="0"/>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uiPriority w:val="0"/>
    <w:rPr>
      <w:sz w:val="21"/>
      <w:szCs w:val="21"/>
    </w:rPr>
  </w:style>
  <w:style w:type="character" w:styleId="21">
    <w:name w:val="footnote reference"/>
    <w:basedOn w:val="18"/>
    <w:qFormat/>
    <w:uiPriority w:val="0"/>
    <w:rPr>
      <w:vertAlign w:val="superscript"/>
    </w:rPr>
  </w:style>
  <w:style w:type="character" w:customStyle="1" w:styleId="22">
    <w:name w:val="页眉 字符"/>
    <w:link w:val="10"/>
    <w:qFormat/>
    <w:uiPriority w:val="0"/>
    <w:rPr>
      <w:kern w:val="2"/>
      <w:sz w:val="18"/>
      <w:szCs w:val="18"/>
    </w:rPr>
  </w:style>
  <w:style w:type="character" w:customStyle="1" w:styleId="23">
    <w:name w:val="页脚 字符1"/>
    <w:link w:val="9"/>
    <w:qFormat/>
    <w:uiPriority w:val="0"/>
    <w:rPr>
      <w:kern w:val="2"/>
      <w:sz w:val="18"/>
      <w:szCs w:val="18"/>
    </w:rPr>
  </w:style>
  <w:style w:type="paragraph" w:customStyle="1" w:styleId="24">
    <w:name w:val="Char Char"/>
    <w:basedOn w:val="1"/>
    <w:uiPriority w:val="0"/>
    <w:pPr>
      <w:widowControl/>
      <w:spacing w:after="160" w:line="240" w:lineRule="exact"/>
      <w:jc w:val="left"/>
    </w:pPr>
    <w:rPr>
      <w:rFonts w:ascii="Verdana" w:hAnsi="Verdana"/>
      <w:kern w:val="0"/>
      <w:sz w:val="20"/>
      <w:szCs w:val="20"/>
      <w:lang w:eastAsia="en-US"/>
    </w:rPr>
  </w:style>
  <w:style w:type="character" w:customStyle="1" w:styleId="25">
    <w:name w:val="标题 3 字符"/>
    <w:link w:val="4"/>
    <w:qFormat/>
    <w:uiPriority w:val="9"/>
    <w:rPr>
      <w:rFonts w:ascii="等线" w:hAnsi="等线" w:eastAsia="仿宋_GB2312"/>
      <w:b/>
      <w:bCs/>
      <w:kern w:val="2"/>
      <w:sz w:val="32"/>
      <w:szCs w:val="32"/>
    </w:rPr>
  </w:style>
  <w:style w:type="paragraph" w:styleId="26">
    <w:name w:val="List Paragraph"/>
    <w:basedOn w:val="1"/>
    <w:qFormat/>
    <w:uiPriority w:val="34"/>
    <w:pPr>
      <w:ind w:firstLine="420"/>
    </w:pPr>
  </w:style>
  <w:style w:type="character" w:customStyle="1" w:styleId="27">
    <w:name w:val="标题 1 字符"/>
    <w:link w:val="2"/>
    <w:uiPriority w:val="9"/>
    <w:rPr>
      <w:rFonts w:eastAsia="黑体"/>
      <w:bCs/>
      <w:kern w:val="44"/>
      <w:sz w:val="32"/>
      <w:szCs w:val="44"/>
    </w:rPr>
  </w:style>
  <w:style w:type="paragraph" w:customStyle="1" w:styleId="28">
    <w:name w:val="标题2"/>
    <w:basedOn w:val="3"/>
    <w:qFormat/>
    <w:uiPriority w:val="0"/>
    <w:pPr>
      <w:autoSpaceDE w:val="0"/>
      <w:autoSpaceDN w:val="0"/>
      <w:adjustRightInd w:val="0"/>
      <w:spacing w:line="600" w:lineRule="exact"/>
      <w:ind w:firstLine="0" w:firstLineChars="0"/>
      <w:jc w:val="left"/>
    </w:pPr>
    <w:rPr>
      <w:rFonts w:ascii="方正仿宋_GBK" w:eastAsia="楷体_GB2312"/>
      <w:kern w:val="0"/>
    </w:rPr>
  </w:style>
  <w:style w:type="paragraph" w:customStyle="1" w:styleId="29">
    <w:name w:val="标题33"/>
    <w:basedOn w:val="5"/>
    <w:qFormat/>
    <w:uiPriority w:val="0"/>
    <w:pPr>
      <w:autoSpaceDE w:val="0"/>
      <w:autoSpaceDN w:val="0"/>
      <w:adjustRightInd w:val="0"/>
      <w:spacing w:before="0" w:after="0" w:line="600" w:lineRule="exact"/>
      <w:jc w:val="left"/>
    </w:pPr>
    <w:rPr>
      <w:rFonts w:ascii="方正仿宋_GBK" w:eastAsia="仿宋_GB2312"/>
    </w:rPr>
  </w:style>
  <w:style w:type="table" w:customStyle="1" w:styleId="30">
    <w:name w:val="网格型1"/>
    <w:basedOn w:val="16"/>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
    <w:name w:val="标题 4 字符"/>
    <w:link w:val="5"/>
    <w:semiHidden/>
    <w:uiPriority w:val="0"/>
    <w:rPr>
      <w:rFonts w:ascii="等线 Light" w:hAnsi="等线 Light" w:eastAsia="等线 Light" w:cs="Times New Roman"/>
      <w:b/>
      <w:bCs/>
      <w:kern w:val="2"/>
      <w:sz w:val="28"/>
      <w:szCs w:val="28"/>
    </w:rPr>
  </w:style>
  <w:style w:type="character" w:customStyle="1" w:styleId="32">
    <w:name w:val="标题 2 字符"/>
    <w:link w:val="3"/>
    <w:uiPriority w:val="9"/>
    <w:rPr>
      <w:rFonts w:ascii="等线 Light" w:hAnsi="等线 Light" w:eastAsia="楷体"/>
      <w:b/>
      <w:bCs/>
      <w:kern w:val="2"/>
      <w:sz w:val="28"/>
      <w:szCs w:val="32"/>
    </w:rPr>
  </w:style>
  <w:style w:type="character" w:customStyle="1" w:styleId="33">
    <w:name w:val="批注文字 字符"/>
    <w:link w:val="6"/>
    <w:qFormat/>
    <w:uiPriority w:val="0"/>
    <w:rPr>
      <w:rFonts w:eastAsia="方正仿宋_GBK"/>
      <w:kern w:val="2"/>
      <w:sz w:val="32"/>
      <w:szCs w:val="24"/>
    </w:rPr>
  </w:style>
  <w:style w:type="character" w:customStyle="1" w:styleId="34">
    <w:name w:val="批注主题 字符"/>
    <w:link w:val="15"/>
    <w:qFormat/>
    <w:uiPriority w:val="0"/>
    <w:rPr>
      <w:rFonts w:eastAsia="方正仿宋_GBK"/>
      <w:b/>
      <w:bCs/>
      <w:kern w:val="2"/>
      <w:sz w:val="32"/>
      <w:szCs w:val="24"/>
    </w:rPr>
  </w:style>
  <w:style w:type="character" w:customStyle="1" w:styleId="35">
    <w:name w:val="批注框文本 字符"/>
    <w:link w:val="8"/>
    <w:qFormat/>
    <w:uiPriority w:val="0"/>
    <w:rPr>
      <w:rFonts w:eastAsia="方正仿宋_GBK"/>
      <w:kern w:val="2"/>
      <w:sz w:val="18"/>
      <w:szCs w:val="18"/>
    </w:rPr>
  </w:style>
  <w:style w:type="character" w:customStyle="1" w:styleId="36">
    <w:name w:val="标题 字符"/>
    <w:link w:val="14"/>
    <w:qFormat/>
    <w:uiPriority w:val="0"/>
    <w:rPr>
      <w:rFonts w:ascii="等线 Light" w:hAnsi="等线 Light" w:cs="Times New Roman"/>
      <w:b/>
      <w:bCs/>
      <w:kern w:val="2"/>
      <w:sz w:val="32"/>
      <w:szCs w:val="32"/>
    </w:rPr>
  </w:style>
  <w:style w:type="character" w:customStyle="1" w:styleId="37">
    <w:name w:val="页脚 字符"/>
    <w:qFormat/>
    <w:uiPriority w:val="99"/>
  </w:style>
  <w:style w:type="character" w:customStyle="1" w:styleId="38">
    <w:name w:val="脚注文本 字符"/>
    <w:basedOn w:val="18"/>
    <w:link w:val="1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chart" Target="charts/chart2.xml"/><Relationship Id="rId15" Type="http://schemas.openxmlformats.org/officeDocument/2006/relationships/chart" Target="charts/chart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Sheet1!$B$4</c:f>
              <c:strCache>
                <c:ptCount val="1"/>
                <c:pt idx="0">
                  <c:v>三定方案编制</c:v>
                </c:pt>
              </c:strCache>
            </c:strRef>
          </c:tx>
          <c:spPr>
            <a:solidFill>
              <a:schemeClr val="accent1"/>
            </a:solidFill>
            <a:ln>
              <a:solidFill>
                <a:srgbClr val="00516B"/>
              </a:solidFill>
            </a:ln>
            <a:effectLst/>
          </c:spPr>
          <c:invertIfNegative val="0"/>
          <c:dPt>
            <c:idx val="0"/>
            <c:invertIfNegative val="0"/>
            <c:bubble3D val="0"/>
            <c:spPr>
              <a:solidFill>
                <a:srgbClr val="00516B"/>
              </a:solidFill>
              <a:ln>
                <a:solidFill>
                  <a:srgbClr val="00516B"/>
                </a:solidFill>
              </a:ln>
              <a:effectLst/>
            </c:spPr>
          </c:dPt>
          <c:dPt>
            <c:idx val="1"/>
            <c:invertIfNegative val="0"/>
            <c:bubble3D val="0"/>
            <c:spPr>
              <a:solidFill>
                <a:srgbClr val="00516B"/>
              </a:solidFill>
              <a:ln>
                <a:solidFill>
                  <a:srgbClr val="00516B"/>
                </a:solidFill>
              </a:ln>
              <a:effectLst/>
            </c:spPr>
          </c:dPt>
          <c:dPt>
            <c:idx val="2"/>
            <c:invertIfNegative val="0"/>
            <c:bubble3D val="0"/>
            <c:spPr>
              <a:solidFill>
                <a:srgbClr val="00516B"/>
              </a:solidFill>
              <a:ln>
                <a:solidFill>
                  <a:srgbClr val="00516B"/>
                </a:solidFill>
              </a:ln>
              <a:effectLst/>
            </c:spPr>
          </c:dPt>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Sheet1!$C$3:$E$3</c:f>
              <c:strCache>
                <c:ptCount val="3"/>
                <c:pt idx="0">
                  <c:v>总编制人员</c:v>
                </c:pt>
                <c:pt idx="1">
                  <c:v>行政编制人员</c:v>
                </c:pt>
                <c:pt idx="2">
                  <c:v>工勤编制人员</c:v>
                </c:pt>
              </c:strCache>
            </c:strRef>
          </c:cat>
          <c:val>
            <c:numRef>
              <c:f>Sheet1!$C$4:$E$4</c:f>
              <c:numCache>
                <c:formatCode>General</c:formatCode>
                <c:ptCount val="3"/>
                <c:pt idx="0">
                  <c:v>50</c:v>
                </c:pt>
                <c:pt idx="1">
                  <c:v>49</c:v>
                </c:pt>
                <c:pt idx="2">
                  <c:v>1</c:v>
                </c:pt>
              </c:numCache>
            </c:numRef>
          </c:val>
        </c:ser>
        <c:ser>
          <c:idx val="1"/>
          <c:order val="1"/>
          <c:tx>
            <c:strRef>
              <c:f>Sheet1!$B$5</c:f>
              <c:strCache>
                <c:ptCount val="1"/>
                <c:pt idx="0">
                  <c:v>实际编制</c:v>
                </c:pt>
              </c:strCache>
            </c:strRef>
          </c:tx>
          <c:spPr>
            <a:solidFill>
              <a:srgbClr val="CEDBE7"/>
            </a:solidFill>
            <a:ln>
              <a:solidFill>
                <a:srgbClr val="CEDBE7"/>
              </a:solidFill>
            </a:ln>
            <a:effectLst/>
          </c:spPr>
          <c:invertIfNegative val="0"/>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Sheet1!$C$3:$E$3</c:f>
              <c:strCache>
                <c:ptCount val="3"/>
                <c:pt idx="0">
                  <c:v>总编制人员</c:v>
                </c:pt>
                <c:pt idx="1">
                  <c:v>行政编制人员</c:v>
                </c:pt>
                <c:pt idx="2">
                  <c:v>工勤编制人员</c:v>
                </c:pt>
              </c:strCache>
            </c:strRef>
          </c:cat>
          <c:val>
            <c:numRef>
              <c:f>Sheet1!$C$5:$E$5</c:f>
              <c:numCache>
                <c:formatCode>General</c:formatCode>
                <c:ptCount val="3"/>
                <c:pt idx="0">
                  <c:v>48</c:v>
                </c:pt>
                <c:pt idx="1">
                  <c:v>47</c:v>
                </c:pt>
                <c:pt idx="2">
                  <c:v>1</c:v>
                </c:pt>
              </c:numCache>
            </c:numRef>
          </c:val>
        </c:ser>
        <c:dLbls>
          <c:showLegendKey val="0"/>
          <c:showVal val="0"/>
          <c:showCatName val="0"/>
          <c:showSerName val="0"/>
          <c:showPercent val="0"/>
          <c:showBubbleSize val="0"/>
        </c:dLbls>
        <c:gapWidth val="219"/>
        <c:overlap val="-27"/>
        <c:axId val="459483568"/>
        <c:axId val="460107344"/>
      </c:barChart>
      <c:catAx>
        <c:axId val="459483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mn-cs"/>
              </a:defRPr>
            </a:pPr>
          </a:p>
        </c:txPr>
        <c:crossAx val="460107344"/>
        <c:crosses val="autoZero"/>
        <c:auto val="1"/>
        <c:lblAlgn val="ctr"/>
        <c:lblOffset val="100"/>
        <c:noMultiLvlLbl val="0"/>
      </c:catAx>
      <c:valAx>
        <c:axId val="460107344"/>
        <c:scaling>
          <c:orientation val="minMax"/>
        </c:scaling>
        <c:delete val="0"/>
        <c:axPos val="l"/>
        <c:numFmt formatCode="General" sourceLinked="1"/>
        <c:majorTickMark val="out"/>
        <c:minorTickMark val="out"/>
        <c:tickLblPos val="nextTo"/>
        <c:spPr>
          <a:noFill/>
          <a:ln>
            <a:solidFill>
              <a:schemeClr val="bg2">
                <a:lumMod val="90000"/>
              </a:schemeClr>
            </a:solid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mn-cs"/>
              </a:defRPr>
            </a:pPr>
          </a:p>
        </c:txPr>
        <c:crossAx val="459483568"/>
        <c:crosses val="autoZero"/>
        <c:crossBetween val="between"/>
        <c:majorUnit val="10"/>
        <c:minorUnit val="5"/>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mn-cs"/>
            </a:defRPr>
          </a:pPr>
        </a:p>
      </c:txPr>
    </c:legend>
    <c:plotVisOnly val="1"/>
    <c:dispBlanksAs val="gap"/>
    <c:showDLblsOverMax val="0"/>
  </c:chart>
  <c:spPr>
    <a:noFill/>
    <a:ln w="9525" cap="flat" cmpd="sng" algn="ctr">
      <a:noFill/>
      <a:round/>
    </a:ln>
    <a:effectLst/>
  </c:spPr>
  <c:txPr>
    <a:bodyPr/>
    <a:lstStyle/>
    <a:p>
      <a:pPr>
        <a:defRPr lang="zh-CN">
          <a:latin typeface="微软雅黑" panose="020B0503020204020204" charset="-122"/>
          <a:ea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支出性质占比</c:v>
                </c:pt>
              </c:strCache>
            </c:strRef>
          </c:tx>
          <c:spPr>
            <a:solidFill>
              <a:srgbClr val="00516B"/>
            </a:solidFill>
          </c:spPr>
          <c:explosion val="0"/>
          <c:dPt>
            <c:idx val="0"/>
            <c:bubble3D val="0"/>
            <c:spPr>
              <a:solidFill>
                <a:srgbClr val="00516B"/>
              </a:solidFill>
            </c:spPr>
          </c:dPt>
          <c:dPt>
            <c:idx val="1"/>
            <c:bubble3D val="0"/>
            <c:spPr>
              <a:solidFill>
                <a:srgbClr val="5B9BD5">
                  <a:lumMod val="20000"/>
                  <a:lumOff val="80000"/>
                </a:srgbClr>
              </a:solidFill>
            </c:spPr>
          </c:dPt>
          <c:dPt>
            <c:idx val="2"/>
            <c:bubble3D val="0"/>
            <c:spPr>
              <a:solidFill>
                <a:srgbClr val="E7E6E6">
                  <a:lumMod val="90000"/>
                </a:srgbClr>
              </a:solidFill>
            </c:spPr>
          </c:dPt>
          <c:dLbls>
            <c:dLbl>
              <c:idx val="0"/>
              <c:layout>
                <c:manualLayout>
                  <c:x val="0.0449374420540317"/>
                  <c:y val="-0.079437658237587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00275884428484484"/>
                  <c:y val="0.0407816025671138"/>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2"/>
              <c:layout>
                <c:manualLayout>
                  <c:x val="-0.0489840377224699"/>
                  <c:y val="0.126681104791957"/>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spAutoFit/>
              </a:bodyPr>
              <a:lstStyle/>
              <a:p>
                <a:pPr>
                  <a:defRPr lang="zh-CN" sz="900" b="0" i="0" u="none" strike="noStrike" kern="1200" baseline="0">
                    <a:solidFill>
                      <a:schemeClr val="tx1"/>
                    </a:solidFill>
                    <a:latin typeface="幼圆" panose="02010509060101010101" pitchFamily="3" charset="-122"/>
                    <a:ea typeface="幼圆" panose="02010509060101010101" pitchFamily="3" charset="-122"/>
                    <a:cs typeface="+mn-cs"/>
                  </a:defRPr>
                </a:pPr>
              </a:p>
            </c:txPr>
            <c:dLblPos val="bestFit"/>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人员支出</c:v>
                </c:pt>
                <c:pt idx="1">
                  <c:v>公用支出</c:v>
                </c:pt>
                <c:pt idx="2">
                  <c:v>项目支出</c:v>
                </c:pt>
              </c:strCache>
            </c:strRef>
          </c:cat>
          <c:val>
            <c:numRef>
              <c:f>Sheet1!$B$2:$B$4</c:f>
              <c:numCache>
                <c:formatCode>g/"通""用""格""式"</c:formatCode>
                <c:ptCount val="3"/>
                <c:pt idx="0">
                  <c:v>821.63</c:v>
                </c:pt>
                <c:pt idx="1">
                  <c:v>127.93</c:v>
                </c:pt>
                <c:pt idx="2">
                  <c:v>207.58</c:v>
                </c:pt>
              </c:numCache>
            </c:numRef>
          </c:val>
        </c:ser>
        <c:dLbls>
          <c:showLegendKey val="0"/>
          <c:showVal val="0"/>
          <c:showCatName val="0"/>
          <c:showSerName val="0"/>
          <c:showPercent val="0"/>
          <c:showBubbleSize val="0"/>
          <c:showLeaderLines val="1"/>
        </c:dLbls>
        <c:firstSliceAng val="0"/>
      </c:pieChart>
      <c:spPr>
        <a:noFill/>
        <a:ln w="25388">
          <a:noFill/>
        </a:ln>
      </c:spPr>
    </c:plotArea>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04969-D42B-4325-BFD9-2AA8ACC1D66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11958</Words>
  <Characters>14434</Characters>
  <Lines>127</Lines>
  <Paragraphs>35</Paragraphs>
  <TotalTime>103</TotalTime>
  <ScaleCrop>false</ScaleCrop>
  <LinksUpToDate>false</LinksUpToDate>
  <CharactersWithSpaces>14499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2021-07-25T12:52:00Z</dcterms:created>
  <dc:creator>姚云波</dc:creator>
  <cp:lastModifiedBy>Dell</cp:lastModifiedBy>
  <dcterms:modified xsi:type="dcterms:W3CDTF">2024-09-24T00:44:49Z</dcterms:modified>
  <dc:title>附件7</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F9E991592EC8427B861FC81F6B69FE92</vt:lpwstr>
  </property>
</Properties>
</file>