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D3E" w:rsidRPr="00436624" w:rsidRDefault="000D2EF1">
      <w:pPr>
        <w:spacing w:line="590" w:lineRule="exact"/>
        <w:jc w:val="center"/>
        <w:rPr>
          <w:rFonts w:ascii="Times New Roman" w:eastAsia="方正小标宋简体" w:hAnsi="Times New Roman"/>
          <w:bCs/>
          <w:sz w:val="44"/>
          <w:szCs w:val="44"/>
        </w:rPr>
      </w:pPr>
      <w:r w:rsidRPr="00436624">
        <w:rPr>
          <w:rFonts w:ascii="Times New Roman" w:eastAsia="方正小标宋简体" w:hAnsi="Times New Roman"/>
          <w:bCs/>
          <w:sz w:val="44"/>
          <w:szCs w:val="44"/>
        </w:rPr>
        <w:t>绵竹市人民政府</w:t>
      </w:r>
    </w:p>
    <w:p w:rsidR="000C4D3E" w:rsidRPr="00436624" w:rsidRDefault="000D2EF1">
      <w:pPr>
        <w:spacing w:line="590" w:lineRule="exact"/>
        <w:jc w:val="center"/>
        <w:rPr>
          <w:rFonts w:ascii="Times New Roman" w:eastAsia="方正小标宋简体" w:hAnsi="Times New Roman"/>
          <w:bCs/>
          <w:sz w:val="44"/>
          <w:szCs w:val="44"/>
        </w:rPr>
      </w:pPr>
      <w:r w:rsidRPr="00436624">
        <w:rPr>
          <w:rFonts w:ascii="Times New Roman" w:eastAsia="方正小标宋简体" w:hAnsi="Times New Roman"/>
          <w:bCs/>
          <w:sz w:val="44"/>
          <w:szCs w:val="44"/>
        </w:rPr>
        <w:t>关于</w:t>
      </w:r>
      <w:r w:rsidR="00476BBB" w:rsidRPr="00436624">
        <w:rPr>
          <w:rFonts w:ascii="Times New Roman" w:eastAsia="方正小标宋简体" w:hAnsi="Times New Roman"/>
          <w:bCs/>
          <w:sz w:val="44"/>
          <w:szCs w:val="44"/>
        </w:rPr>
        <w:t>绵竹市</w:t>
      </w:r>
      <w:r w:rsidR="00476BBB" w:rsidRPr="00436624">
        <w:rPr>
          <w:rFonts w:ascii="Times New Roman" w:eastAsia="方正小标宋简体" w:hAnsi="Times New Roman"/>
          <w:bCs/>
          <w:sz w:val="44"/>
          <w:szCs w:val="44"/>
        </w:rPr>
        <w:t>2024</w:t>
      </w:r>
      <w:r w:rsidR="00476BBB" w:rsidRPr="00436624">
        <w:rPr>
          <w:rFonts w:ascii="Times New Roman" w:eastAsia="方正小标宋简体" w:hAnsi="Times New Roman"/>
          <w:bCs/>
          <w:sz w:val="44"/>
          <w:szCs w:val="44"/>
        </w:rPr>
        <w:t>年</w:t>
      </w:r>
      <w:r w:rsidR="00476BBB" w:rsidRPr="00436624">
        <w:rPr>
          <w:rFonts w:ascii="Times New Roman" w:eastAsia="方正小标宋简体" w:hAnsi="Times New Roman"/>
          <w:bCs/>
          <w:sz w:val="44"/>
          <w:szCs w:val="44"/>
        </w:rPr>
        <w:t>1</w:t>
      </w:r>
      <w:r w:rsidR="00476BBB" w:rsidRPr="00436624">
        <w:rPr>
          <w:rFonts w:ascii="Times New Roman" w:eastAsia="方正小标宋简体" w:hAnsi="Times New Roman"/>
          <w:bCs/>
          <w:sz w:val="44"/>
          <w:szCs w:val="44"/>
        </w:rPr>
        <w:t>至</w:t>
      </w:r>
      <w:r w:rsidR="00476BBB" w:rsidRPr="00436624">
        <w:rPr>
          <w:rFonts w:ascii="Times New Roman" w:eastAsia="方正小标宋简体" w:hAnsi="Times New Roman"/>
          <w:bCs/>
          <w:sz w:val="44"/>
          <w:szCs w:val="44"/>
        </w:rPr>
        <w:t>6</w:t>
      </w:r>
      <w:r w:rsidR="00476BBB" w:rsidRPr="00436624">
        <w:rPr>
          <w:rFonts w:ascii="Times New Roman" w:eastAsia="方正小标宋简体" w:hAnsi="Times New Roman"/>
          <w:bCs/>
          <w:sz w:val="44"/>
          <w:szCs w:val="44"/>
        </w:rPr>
        <w:t>月预算执行情况</w:t>
      </w:r>
      <w:r w:rsidRPr="00436624">
        <w:rPr>
          <w:rFonts w:ascii="Times New Roman" w:eastAsia="方正小标宋简体" w:hAnsi="Times New Roman"/>
          <w:bCs/>
          <w:sz w:val="44"/>
          <w:szCs w:val="44"/>
        </w:rPr>
        <w:t>的</w:t>
      </w:r>
    </w:p>
    <w:p w:rsidR="000C4D3E" w:rsidRPr="00436624" w:rsidRDefault="000D2EF1">
      <w:pPr>
        <w:spacing w:line="590" w:lineRule="exact"/>
        <w:jc w:val="center"/>
        <w:rPr>
          <w:rFonts w:ascii="Times New Roman" w:eastAsia="方正小标宋简体" w:hAnsi="Times New Roman"/>
          <w:bCs/>
          <w:sz w:val="44"/>
          <w:szCs w:val="44"/>
        </w:rPr>
      </w:pPr>
      <w:r w:rsidRPr="00436624">
        <w:rPr>
          <w:rFonts w:ascii="Times New Roman" w:eastAsia="方正小标宋简体" w:hAnsi="Times New Roman"/>
          <w:bCs/>
          <w:sz w:val="44"/>
          <w:szCs w:val="44"/>
        </w:rPr>
        <w:t>报</w:t>
      </w:r>
      <w:r w:rsidRPr="00436624">
        <w:rPr>
          <w:rFonts w:ascii="Times New Roman" w:eastAsia="方正小标宋简体" w:hAnsi="Times New Roman"/>
          <w:bCs/>
          <w:sz w:val="44"/>
          <w:szCs w:val="44"/>
        </w:rPr>
        <w:t xml:space="preserve"> </w:t>
      </w:r>
      <w:r w:rsidR="00175380" w:rsidRPr="00436624">
        <w:rPr>
          <w:rFonts w:ascii="Times New Roman" w:eastAsia="方正小标宋简体" w:hAnsi="Times New Roman"/>
          <w:bCs/>
          <w:sz w:val="44"/>
          <w:szCs w:val="44"/>
        </w:rPr>
        <w:t xml:space="preserve"> </w:t>
      </w:r>
      <w:r w:rsidRPr="00436624">
        <w:rPr>
          <w:rFonts w:ascii="Times New Roman" w:eastAsia="方正小标宋简体" w:hAnsi="Times New Roman"/>
          <w:bCs/>
          <w:sz w:val="44"/>
          <w:szCs w:val="44"/>
        </w:rPr>
        <w:t>告</w:t>
      </w:r>
    </w:p>
    <w:p w:rsidR="000C4D3E" w:rsidRPr="00436624" w:rsidRDefault="000C4D3E">
      <w:pPr>
        <w:spacing w:line="590" w:lineRule="exact"/>
        <w:rPr>
          <w:rFonts w:ascii="Times New Roman" w:hAnsi="Times New Roman"/>
          <w:bCs/>
        </w:rPr>
      </w:pPr>
    </w:p>
    <w:p w:rsidR="000C4D3E" w:rsidRPr="00436624" w:rsidRDefault="000D2EF1" w:rsidP="00476BBB">
      <w:pPr>
        <w:spacing w:line="590" w:lineRule="exact"/>
        <w:rPr>
          <w:rFonts w:ascii="Times New Roman" w:eastAsia="方正仿宋_GBK" w:hAnsi="Times New Roman"/>
          <w:bCs/>
          <w:sz w:val="32"/>
          <w:szCs w:val="32"/>
        </w:rPr>
      </w:pPr>
      <w:r w:rsidRPr="00436624">
        <w:rPr>
          <w:rFonts w:ascii="Times New Roman" w:eastAsia="方正仿宋_GBK" w:hAnsi="Times New Roman"/>
          <w:bCs/>
          <w:sz w:val="32"/>
          <w:szCs w:val="32"/>
        </w:rPr>
        <w:t>主任、各位副主任、各位委员：</w:t>
      </w:r>
    </w:p>
    <w:p w:rsidR="000C4D3E" w:rsidRPr="00436624" w:rsidRDefault="000D2EF1" w:rsidP="00476BBB">
      <w:pPr>
        <w:spacing w:line="590" w:lineRule="exact"/>
        <w:ind w:firstLineChars="200" w:firstLine="640"/>
        <w:rPr>
          <w:rFonts w:ascii="Times New Roman" w:eastAsia="方正仿宋简体" w:hAnsi="Times New Roman"/>
          <w:bCs/>
          <w:sz w:val="32"/>
          <w:szCs w:val="32"/>
        </w:rPr>
      </w:pPr>
      <w:r w:rsidRPr="00436624">
        <w:rPr>
          <w:rFonts w:ascii="Times New Roman" w:eastAsia="方正仿宋_GBK" w:hAnsi="Times New Roman"/>
          <w:bCs/>
          <w:sz w:val="32"/>
          <w:szCs w:val="32"/>
        </w:rPr>
        <w:t>受市人民政府委托，现将</w:t>
      </w:r>
      <w:r w:rsidR="00476BBB" w:rsidRPr="00436624">
        <w:rPr>
          <w:rFonts w:ascii="Times New Roman" w:eastAsia="方正仿宋_GBK" w:hAnsi="Times New Roman"/>
          <w:bCs/>
          <w:sz w:val="32"/>
          <w:szCs w:val="32"/>
        </w:rPr>
        <w:t>绵竹市</w:t>
      </w:r>
      <w:r w:rsidR="00476BBB" w:rsidRPr="00436624">
        <w:rPr>
          <w:rFonts w:ascii="Times New Roman" w:eastAsia="方正仿宋_GBK" w:hAnsi="Times New Roman"/>
          <w:bCs/>
          <w:sz w:val="32"/>
          <w:szCs w:val="32"/>
        </w:rPr>
        <w:t>2024</w:t>
      </w:r>
      <w:r w:rsidR="00476BBB" w:rsidRPr="00436624">
        <w:rPr>
          <w:rFonts w:ascii="Times New Roman" w:eastAsia="方正仿宋_GBK" w:hAnsi="Times New Roman"/>
          <w:bCs/>
          <w:sz w:val="32"/>
          <w:szCs w:val="32"/>
        </w:rPr>
        <w:t>年</w:t>
      </w:r>
      <w:r w:rsidR="00476BBB" w:rsidRPr="00436624">
        <w:rPr>
          <w:rFonts w:ascii="Times New Roman" w:eastAsia="方正仿宋_GBK" w:hAnsi="Times New Roman"/>
          <w:bCs/>
          <w:sz w:val="32"/>
          <w:szCs w:val="32"/>
        </w:rPr>
        <w:t>1</w:t>
      </w:r>
      <w:r w:rsidR="00476BBB" w:rsidRPr="00436624">
        <w:rPr>
          <w:rFonts w:ascii="Times New Roman" w:eastAsia="方正仿宋_GBK" w:hAnsi="Times New Roman"/>
          <w:bCs/>
          <w:sz w:val="32"/>
          <w:szCs w:val="32"/>
        </w:rPr>
        <w:t>至</w:t>
      </w:r>
      <w:r w:rsidR="00476BBB" w:rsidRPr="00436624">
        <w:rPr>
          <w:rFonts w:ascii="Times New Roman" w:eastAsia="方正仿宋_GBK" w:hAnsi="Times New Roman"/>
          <w:bCs/>
          <w:sz w:val="32"/>
          <w:szCs w:val="32"/>
        </w:rPr>
        <w:t>6</w:t>
      </w:r>
      <w:r w:rsidR="00476BBB" w:rsidRPr="00436624">
        <w:rPr>
          <w:rFonts w:ascii="Times New Roman" w:eastAsia="方正仿宋_GBK" w:hAnsi="Times New Roman"/>
          <w:bCs/>
          <w:sz w:val="32"/>
          <w:szCs w:val="32"/>
        </w:rPr>
        <w:t>月预算执行情况</w:t>
      </w:r>
      <w:r w:rsidRPr="00436624">
        <w:rPr>
          <w:rFonts w:ascii="Times New Roman" w:eastAsia="方正仿宋_GBK" w:hAnsi="Times New Roman"/>
          <w:bCs/>
          <w:sz w:val="32"/>
          <w:szCs w:val="32"/>
        </w:rPr>
        <w:t>报告如下，请予审议。</w:t>
      </w:r>
      <w:bookmarkStart w:id="0" w:name="_GoBack"/>
      <w:bookmarkEnd w:id="0"/>
    </w:p>
    <w:p w:rsidR="00476BBB" w:rsidRPr="00436624" w:rsidRDefault="00476BBB" w:rsidP="00476BBB">
      <w:pPr>
        <w:pStyle w:val="af"/>
        <w:numPr>
          <w:ilvl w:val="0"/>
          <w:numId w:val="1"/>
        </w:numPr>
        <w:topLinePunct/>
        <w:spacing w:line="590" w:lineRule="exact"/>
        <w:ind w:firstLineChars="0"/>
        <w:rPr>
          <w:rFonts w:ascii="Times New Roman" w:eastAsia="方正黑体简体" w:hAnsi="Times New Roman"/>
          <w:sz w:val="32"/>
          <w:szCs w:val="32"/>
        </w:rPr>
      </w:pPr>
      <w:r w:rsidRPr="00436624">
        <w:rPr>
          <w:rFonts w:ascii="Times New Roman" w:eastAsia="方正黑体简体" w:hAnsi="Times New Roman"/>
          <w:bCs/>
          <w:kern w:val="0"/>
          <w:sz w:val="32"/>
          <w:szCs w:val="32"/>
        </w:rPr>
        <w:t>预算执行基本情况</w:t>
      </w:r>
    </w:p>
    <w:p w:rsidR="00476BBB" w:rsidRPr="00436624" w:rsidRDefault="00476BBB" w:rsidP="004752DF">
      <w:pPr>
        <w:spacing w:line="590" w:lineRule="exact"/>
        <w:ind w:firstLineChars="200" w:firstLine="640"/>
        <w:rPr>
          <w:rFonts w:ascii="Times New Roman" w:eastAsia="仿宋" w:hAnsi="Times New Roman"/>
          <w:sz w:val="32"/>
          <w:szCs w:val="32"/>
        </w:rPr>
      </w:pPr>
      <w:r w:rsidRPr="00436624">
        <w:rPr>
          <w:rFonts w:ascii="Times New Roman" w:eastAsia="方正仿宋_GBK" w:hAnsi="Times New Roman"/>
          <w:bCs/>
          <w:sz w:val="32"/>
          <w:szCs w:val="32"/>
        </w:rPr>
        <w:t>今年以来，在市委市政府的坚强领导下，在市人大的监督支持下，财政部门坚定以习近平新时代中国特色社会主义思想和习近平总书记对四川工作系列重要指示精神为指导，深入贯彻党的二十大、省委十二届三次全会、德阳市委九届六次全会和绵竹市委十四届五次全会精神，坚持稳中求进工作总基调，完整、准确、全面贯彻新发展理念，严格执行市十九届人大三次会议批准的预算，上半年财政运行总体稳健，预算执行情况良好。</w:t>
      </w:r>
    </w:p>
    <w:p w:rsidR="00476BBB" w:rsidRPr="00436624" w:rsidRDefault="00476BBB" w:rsidP="00476BBB">
      <w:pPr>
        <w:topLinePunct/>
        <w:spacing w:line="590" w:lineRule="exact"/>
        <w:ind w:firstLineChars="200" w:firstLine="640"/>
        <w:rPr>
          <w:rFonts w:ascii="Times New Roman" w:eastAsia="方正楷体_GBK" w:hAnsi="Times New Roman"/>
          <w:bCs/>
          <w:sz w:val="32"/>
          <w:szCs w:val="32"/>
        </w:rPr>
      </w:pPr>
      <w:r w:rsidRPr="00436624">
        <w:rPr>
          <w:rFonts w:ascii="Times New Roman" w:eastAsia="方正楷体_GBK" w:hAnsi="Times New Roman"/>
          <w:bCs/>
          <w:sz w:val="32"/>
          <w:szCs w:val="32"/>
        </w:rPr>
        <w:t>（一）一般公共预算</w:t>
      </w:r>
    </w:p>
    <w:p w:rsidR="00476BBB" w:rsidRPr="00436624" w:rsidRDefault="00476BBB" w:rsidP="00476BBB">
      <w:pPr>
        <w:topLinePunct/>
        <w:spacing w:line="590" w:lineRule="exact"/>
        <w:ind w:firstLineChars="200" w:firstLine="640"/>
        <w:rPr>
          <w:rFonts w:ascii="Times New Roman" w:eastAsia="方正仿宋_GBK" w:hAnsi="Times New Roman"/>
          <w:sz w:val="32"/>
          <w:szCs w:val="32"/>
        </w:rPr>
      </w:pPr>
      <w:r w:rsidRPr="00436624">
        <w:rPr>
          <w:rFonts w:ascii="Times New Roman" w:eastAsia="方正仿宋_GBK" w:hAnsi="Times New Roman"/>
          <w:sz w:val="32"/>
          <w:szCs w:val="32"/>
        </w:rPr>
        <w:t>收入方面。</w:t>
      </w:r>
      <w:r w:rsidRPr="00436624">
        <w:rPr>
          <w:rFonts w:ascii="Times New Roman" w:eastAsia="方正仿宋_GBK" w:hAnsi="Times New Roman"/>
          <w:sz w:val="32"/>
          <w:szCs w:val="32"/>
        </w:rPr>
        <w:t>1</w:t>
      </w:r>
      <w:r w:rsidRPr="00436624">
        <w:rPr>
          <w:rFonts w:ascii="Times New Roman" w:eastAsia="方正仿宋_GBK" w:hAnsi="Times New Roman"/>
          <w:sz w:val="32"/>
          <w:szCs w:val="32"/>
        </w:rPr>
        <w:t>至</w:t>
      </w:r>
      <w:r w:rsidRPr="00436624">
        <w:rPr>
          <w:rFonts w:ascii="Times New Roman" w:eastAsia="方正仿宋_GBK" w:hAnsi="Times New Roman"/>
          <w:sz w:val="32"/>
          <w:szCs w:val="32"/>
        </w:rPr>
        <w:t>6</w:t>
      </w:r>
      <w:r w:rsidRPr="00436624">
        <w:rPr>
          <w:rFonts w:ascii="Times New Roman" w:eastAsia="方正仿宋_GBK" w:hAnsi="Times New Roman"/>
          <w:sz w:val="32"/>
          <w:szCs w:val="32"/>
        </w:rPr>
        <w:t>月，全市一般公共预算收入完成</w:t>
      </w:r>
      <w:r w:rsidRPr="00436624">
        <w:rPr>
          <w:rFonts w:ascii="Times New Roman" w:eastAsia="方正仿宋_GBK" w:hAnsi="Times New Roman"/>
          <w:sz w:val="32"/>
          <w:szCs w:val="32"/>
        </w:rPr>
        <w:t>245892</w:t>
      </w:r>
      <w:r w:rsidRPr="00436624">
        <w:rPr>
          <w:rFonts w:ascii="Times New Roman" w:eastAsia="方正仿宋_GBK" w:hAnsi="Times New Roman"/>
          <w:sz w:val="32"/>
          <w:szCs w:val="32"/>
        </w:rPr>
        <w:t>万元，为预算的</w:t>
      </w:r>
      <w:r w:rsidRPr="00436624">
        <w:rPr>
          <w:rFonts w:ascii="Times New Roman" w:eastAsia="方正仿宋_GBK" w:hAnsi="Times New Roman"/>
          <w:sz w:val="32"/>
          <w:szCs w:val="32"/>
        </w:rPr>
        <w:t>70.3%</w:t>
      </w:r>
      <w:r w:rsidRPr="00436624">
        <w:rPr>
          <w:rFonts w:ascii="Times New Roman" w:eastAsia="方正仿宋_GBK" w:hAnsi="Times New Roman"/>
          <w:sz w:val="32"/>
          <w:szCs w:val="32"/>
        </w:rPr>
        <w:t>，同比增长</w:t>
      </w:r>
      <w:r w:rsidRPr="00436624">
        <w:rPr>
          <w:rFonts w:ascii="Times New Roman" w:eastAsia="方正仿宋_GBK" w:hAnsi="Times New Roman"/>
          <w:sz w:val="32"/>
          <w:szCs w:val="32"/>
        </w:rPr>
        <w:t>11.6%</w:t>
      </w:r>
      <w:r w:rsidRPr="00436624">
        <w:rPr>
          <w:rFonts w:ascii="Times New Roman" w:eastAsia="方正仿宋_GBK" w:hAnsi="Times New Roman"/>
          <w:sz w:val="32"/>
          <w:szCs w:val="32"/>
        </w:rPr>
        <w:t>。其中：税收收入完成</w:t>
      </w:r>
      <w:r w:rsidRPr="00436624">
        <w:rPr>
          <w:rFonts w:ascii="Times New Roman" w:eastAsia="方正仿宋_GBK" w:hAnsi="Times New Roman"/>
          <w:sz w:val="32"/>
          <w:szCs w:val="32"/>
        </w:rPr>
        <w:t>165475</w:t>
      </w:r>
      <w:r w:rsidRPr="00436624">
        <w:rPr>
          <w:rFonts w:ascii="Times New Roman" w:eastAsia="方正仿宋_GBK" w:hAnsi="Times New Roman"/>
          <w:sz w:val="32"/>
          <w:szCs w:val="32"/>
        </w:rPr>
        <w:t>万元，为预算的</w:t>
      </w:r>
      <w:r w:rsidRPr="00436624">
        <w:rPr>
          <w:rFonts w:ascii="Times New Roman" w:eastAsia="方正仿宋_GBK" w:hAnsi="Times New Roman"/>
          <w:sz w:val="32"/>
          <w:szCs w:val="32"/>
        </w:rPr>
        <w:t>63.9%</w:t>
      </w:r>
      <w:r w:rsidRPr="00436624">
        <w:rPr>
          <w:rFonts w:ascii="Times New Roman" w:eastAsia="方正仿宋_GBK" w:hAnsi="Times New Roman"/>
          <w:sz w:val="32"/>
          <w:szCs w:val="32"/>
        </w:rPr>
        <w:t>，同比下降</w:t>
      </w:r>
      <w:r w:rsidRPr="00436624">
        <w:rPr>
          <w:rFonts w:ascii="Times New Roman" w:eastAsia="方正仿宋_GBK" w:hAnsi="Times New Roman"/>
          <w:sz w:val="32"/>
          <w:szCs w:val="32"/>
        </w:rPr>
        <w:t>1.5%</w:t>
      </w:r>
      <w:r w:rsidRPr="00436624">
        <w:rPr>
          <w:rFonts w:ascii="Times New Roman" w:eastAsia="方正仿宋_GBK" w:hAnsi="Times New Roman"/>
          <w:sz w:val="32"/>
          <w:szCs w:val="32"/>
        </w:rPr>
        <w:t>，税收占比为</w:t>
      </w:r>
      <w:r w:rsidRPr="00436624">
        <w:rPr>
          <w:rFonts w:ascii="Times New Roman" w:eastAsia="方正仿宋_GBK" w:hAnsi="Times New Roman"/>
          <w:sz w:val="32"/>
          <w:szCs w:val="32"/>
        </w:rPr>
        <w:t>67.3%</w:t>
      </w:r>
      <w:r w:rsidRPr="00436624">
        <w:rPr>
          <w:rFonts w:ascii="Times New Roman" w:eastAsia="方正仿宋_GBK" w:hAnsi="Times New Roman"/>
          <w:sz w:val="32"/>
          <w:szCs w:val="32"/>
        </w:rPr>
        <w:t>；非税收入完成</w:t>
      </w:r>
      <w:r w:rsidRPr="00436624">
        <w:rPr>
          <w:rFonts w:ascii="Times New Roman" w:eastAsia="方正仿宋_GBK" w:hAnsi="Times New Roman"/>
          <w:sz w:val="32"/>
          <w:szCs w:val="32"/>
        </w:rPr>
        <w:t>80417</w:t>
      </w:r>
      <w:r w:rsidRPr="00436624">
        <w:rPr>
          <w:rFonts w:ascii="Times New Roman" w:eastAsia="方正仿宋_GBK" w:hAnsi="Times New Roman"/>
          <w:sz w:val="32"/>
          <w:szCs w:val="32"/>
        </w:rPr>
        <w:t>万元，为预算的</w:t>
      </w:r>
      <w:r w:rsidRPr="00436624">
        <w:rPr>
          <w:rFonts w:ascii="Times New Roman" w:eastAsia="方正仿宋_GBK" w:hAnsi="Times New Roman"/>
          <w:sz w:val="32"/>
          <w:szCs w:val="32"/>
        </w:rPr>
        <w:t>88.7%</w:t>
      </w:r>
      <w:r w:rsidRPr="00436624">
        <w:rPr>
          <w:rFonts w:ascii="Times New Roman" w:eastAsia="方正仿宋_GBK" w:hAnsi="Times New Roman"/>
          <w:sz w:val="32"/>
          <w:szCs w:val="32"/>
        </w:rPr>
        <w:t>，同比增长</w:t>
      </w:r>
      <w:r w:rsidRPr="00436624">
        <w:rPr>
          <w:rFonts w:ascii="Times New Roman" w:eastAsia="方正仿宋_GBK" w:hAnsi="Times New Roman"/>
          <w:sz w:val="32"/>
          <w:szCs w:val="32"/>
        </w:rPr>
        <w:t>53.8%</w:t>
      </w:r>
      <w:r w:rsidRPr="00436624">
        <w:rPr>
          <w:rFonts w:ascii="Times New Roman" w:eastAsia="方正仿宋_GBK" w:hAnsi="Times New Roman"/>
          <w:sz w:val="32"/>
          <w:szCs w:val="32"/>
        </w:rPr>
        <w:t>。</w:t>
      </w:r>
    </w:p>
    <w:p w:rsidR="00476BBB" w:rsidRPr="00436624" w:rsidRDefault="00476BBB" w:rsidP="00476BBB">
      <w:pPr>
        <w:topLinePunct/>
        <w:spacing w:line="590" w:lineRule="exact"/>
        <w:ind w:firstLineChars="200" w:firstLine="640"/>
        <w:rPr>
          <w:rFonts w:ascii="Times New Roman" w:eastAsia="方正仿宋简体" w:hAnsi="Times New Roman"/>
          <w:sz w:val="32"/>
          <w:szCs w:val="32"/>
        </w:rPr>
      </w:pPr>
      <w:r w:rsidRPr="00436624">
        <w:rPr>
          <w:rFonts w:ascii="Times New Roman" w:eastAsia="方正仿宋_GBK" w:hAnsi="Times New Roman"/>
          <w:sz w:val="32"/>
          <w:szCs w:val="32"/>
        </w:rPr>
        <w:t>支出方面。</w:t>
      </w:r>
      <w:r w:rsidRPr="00436624">
        <w:rPr>
          <w:rFonts w:ascii="Times New Roman" w:eastAsia="方正仿宋_GBK" w:hAnsi="Times New Roman"/>
          <w:sz w:val="32"/>
          <w:szCs w:val="32"/>
        </w:rPr>
        <w:t>1</w:t>
      </w:r>
      <w:r w:rsidRPr="00436624">
        <w:rPr>
          <w:rFonts w:ascii="Times New Roman" w:eastAsia="方正仿宋_GBK" w:hAnsi="Times New Roman"/>
          <w:sz w:val="32"/>
          <w:szCs w:val="32"/>
        </w:rPr>
        <w:t>至</w:t>
      </w:r>
      <w:r w:rsidRPr="00436624">
        <w:rPr>
          <w:rFonts w:ascii="Times New Roman" w:eastAsia="方正仿宋_GBK" w:hAnsi="Times New Roman"/>
          <w:sz w:val="32"/>
          <w:szCs w:val="32"/>
        </w:rPr>
        <w:t>6</w:t>
      </w:r>
      <w:r w:rsidRPr="00436624">
        <w:rPr>
          <w:rFonts w:ascii="Times New Roman" w:eastAsia="方正仿宋_GBK" w:hAnsi="Times New Roman"/>
          <w:sz w:val="32"/>
          <w:szCs w:val="32"/>
        </w:rPr>
        <w:t>月，全市一般公共预算支出完成</w:t>
      </w:r>
      <w:r w:rsidRPr="00436624">
        <w:rPr>
          <w:rFonts w:ascii="Times New Roman" w:eastAsia="方正仿宋_GBK" w:hAnsi="Times New Roman"/>
          <w:sz w:val="32"/>
          <w:szCs w:val="32"/>
        </w:rPr>
        <w:t>322916</w:t>
      </w:r>
      <w:r w:rsidRPr="00436624">
        <w:rPr>
          <w:rFonts w:ascii="Times New Roman" w:eastAsia="方正仿宋_GBK" w:hAnsi="Times New Roman"/>
          <w:sz w:val="32"/>
          <w:szCs w:val="32"/>
        </w:rPr>
        <w:lastRenderedPageBreak/>
        <w:t>万元，为预算的</w:t>
      </w:r>
      <w:r w:rsidRPr="00436624">
        <w:rPr>
          <w:rFonts w:ascii="Times New Roman" w:eastAsia="方正仿宋_GBK" w:hAnsi="Times New Roman"/>
          <w:sz w:val="32"/>
          <w:szCs w:val="32"/>
        </w:rPr>
        <w:t>60%</w:t>
      </w:r>
      <w:r w:rsidRPr="00436624">
        <w:rPr>
          <w:rFonts w:ascii="Times New Roman" w:eastAsia="方正仿宋_GBK" w:hAnsi="Times New Roman"/>
          <w:sz w:val="32"/>
          <w:szCs w:val="32"/>
        </w:rPr>
        <w:t>，同比增长</w:t>
      </w:r>
      <w:r w:rsidRPr="00436624">
        <w:rPr>
          <w:rFonts w:ascii="Times New Roman" w:eastAsia="方正仿宋_GBK" w:hAnsi="Times New Roman"/>
          <w:sz w:val="32"/>
          <w:szCs w:val="32"/>
        </w:rPr>
        <w:t>13.1%</w:t>
      </w:r>
      <w:r w:rsidRPr="00436624">
        <w:rPr>
          <w:rFonts w:ascii="Times New Roman" w:eastAsia="方正仿宋_GBK" w:hAnsi="Times New Roman"/>
          <w:sz w:val="32"/>
          <w:szCs w:val="32"/>
        </w:rPr>
        <w:t>。主要支出方向包括：一般公共服务支出</w:t>
      </w:r>
      <w:r w:rsidRPr="00436624">
        <w:rPr>
          <w:rFonts w:ascii="Times New Roman" w:eastAsia="方正仿宋_GBK" w:hAnsi="Times New Roman"/>
          <w:sz w:val="32"/>
          <w:szCs w:val="32"/>
        </w:rPr>
        <w:t>32674</w:t>
      </w:r>
      <w:r w:rsidRPr="00436624">
        <w:rPr>
          <w:rFonts w:ascii="Times New Roman" w:eastAsia="方正仿宋_GBK" w:hAnsi="Times New Roman"/>
          <w:sz w:val="32"/>
          <w:szCs w:val="32"/>
        </w:rPr>
        <w:t>万元，增长</w:t>
      </w:r>
      <w:r w:rsidRPr="00436624">
        <w:rPr>
          <w:rFonts w:ascii="Times New Roman" w:eastAsia="方正仿宋_GBK" w:hAnsi="Times New Roman"/>
          <w:sz w:val="32"/>
          <w:szCs w:val="32"/>
        </w:rPr>
        <w:t>29.91%</w:t>
      </w:r>
      <w:r w:rsidRPr="00436624">
        <w:rPr>
          <w:rFonts w:ascii="Times New Roman" w:eastAsia="方正仿宋_GBK" w:hAnsi="Times New Roman"/>
          <w:sz w:val="32"/>
          <w:szCs w:val="32"/>
        </w:rPr>
        <w:t>；教育支出</w:t>
      </w:r>
      <w:r w:rsidRPr="00436624">
        <w:rPr>
          <w:rFonts w:ascii="Times New Roman" w:eastAsia="方正仿宋_GBK" w:hAnsi="Times New Roman"/>
          <w:sz w:val="32"/>
          <w:szCs w:val="32"/>
        </w:rPr>
        <w:t>33078</w:t>
      </w:r>
      <w:r w:rsidRPr="00436624">
        <w:rPr>
          <w:rFonts w:ascii="Times New Roman" w:eastAsia="方正仿宋_GBK" w:hAnsi="Times New Roman"/>
          <w:sz w:val="32"/>
          <w:szCs w:val="32"/>
        </w:rPr>
        <w:t>万元，增长</w:t>
      </w:r>
      <w:r w:rsidRPr="00436624">
        <w:rPr>
          <w:rFonts w:ascii="Times New Roman" w:eastAsia="方正仿宋_GBK" w:hAnsi="Times New Roman"/>
          <w:sz w:val="32"/>
          <w:szCs w:val="32"/>
        </w:rPr>
        <w:t>15.13%</w:t>
      </w:r>
      <w:r w:rsidRPr="00436624">
        <w:rPr>
          <w:rFonts w:ascii="Times New Roman" w:eastAsia="方正仿宋_GBK" w:hAnsi="Times New Roman"/>
          <w:sz w:val="32"/>
          <w:szCs w:val="32"/>
        </w:rPr>
        <w:t>；社会保障和就业支出</w:t>
      </w:r>
      <w:r w:rsidRPr="00436624">
        <w:rPr>
          <w:rFonts w:ascii="Times New Roman" w:eastAsia="方正仿宋_GBK" w:hAnsi="Times New Roman"/>
          <w:sz w:val="32"/>
          <w:szCs w:val="32"/>
        </w:rPr>
        <w:t>34567</w:t>
      </w:r>
      <w:r w:rsidRPr="00436624">
        <w:rPr>
          <w:rFonts w:ascii="Times New Roman" w:eastAsia="方正仿宋_GBK" w:hAnsi="Times New Roman"/>
          <w:sz w:val="32"/>
          <w:szCs w:val="32"/>
        </w:rPr>
        <w:t>万元，增长</w:t>
      </w:r>
      <w:r w:rsidRPr="00436624">
        <w:rPr>
          <w:rFonts w:ascii="Times New Roman" w:eastAsia="方正仿宋_GBK" w:hAnsi="Times New Roman"/>
          <w:sz w:val="32"/>
          <w:szCs w:val="32"/>
        </w:rPr>
        <w:t>12.14%</w:t>
      </w:r>
      <w:r w:rsidRPr="00436624">
        <w:rPr>
          <w:rFonts w:ascii="Times New Roman" w:eastAsia="方正仿宋_GBK" w:hAnsi="Times New Roman"/>
          <w:sz w:val="32"/>
          <w:szCs w:val="32"/>
        </w:rPr>
        <w:t>；城乡社区事务支出</w:t>
      </w:r>
      <w:r w:rsidRPr="00436624">
        <w:rPr>
          <w:rFonts w:ascii="Times New Roman" w:eastAsia="方正仿宋_GBK" w:hAnsi="Times New Roman"/>
          <w:sz w:val="32"/>
          <w:szCs w:val="32"/>
        </w:rPr>
        <w:t>34266</w:t>
      </w:r>
      <w:r w:rsidRPr="00436624">
        <w:rPr>
          <w:rFonts w:ascii="Times New Roman" w:eastAsia="方正仿宋_GBK" w:hAnsi="Times New Roman"/>
          <w:sz w:val="32"/>
          <w:szCs w:val="32"/>
        </w:rPr>
        <w:t>万元，增长</w:t>
      </w:r>
      <w:r w:rsidRPr="00436624">
        <w:rPr>
          <w:rFonts w:ascii="Times New Roman" w:eastAsia="方正仿宋_GBK" w:hAnsi="Times New Roman"/>
          <w:sz w:val="32"/>
          <w:szCs w:val="32"/>
        </w:rPr>
        <w:t>49.18%</w:t>
      </w:r>
      <w:r w:rsidRPr="00436624">
        <w:rPr>
          <w:rFonts w:ascii="Times New Roman" w:eastAsia="方正仿宋_GBK" w:hAnsi="Times New Roman"/>
          <w:sz w:val="32"/>
          <w:szCs w:val="32"/>
        </w:rPr>
        <w:t>；农林水事务支出</w:t>
      </w:r>
      <w:r w:rsidRPr="00436624">
        <w:rPr>
          <w:rFonts w:ascii="Times New Roman" w:eastAsia="方正仿宋_GBK" w:hAnsi="Times New Roman"/>
          <w:sz w:val="32"/>
          <w:szCs w:val="32"/>
        </w:rPr>
        <w:t>31900</w:t>
      </w:r>
      <w:r w:rsidRPr="00436624">
        <w:rPr>
          <w:rFonts w:ascii="Times New Roman" w:eastAsia="方正仿宋_GBK" w:hAnsi="Times New Roman"/>
          <w:sz w:val="32"/>
          <w:szCs w:val="32"/>
        </w:rPr>
        <w:t>万元，增长</w:t>
      </w:r>
      <w:r w:rsidRPr="00436624">
        <w:rPr>
          <w:rFonts w:ascii="Times New Roman" w:eastAsia="方正仿宋_GBK" w:hAnsi="Times New Roman"/>
          <w:sz w:val="32"/>
          <w:szCs w:val="32"/>
        </w:rPr>
        <w:t>7.38%</w:t>
      </w:r>
      <w:r w:rsidRPr="00436624">
        <w:rPr>
          <w:rFonts w:ascii="Times New Roman" w:eastAsia="方正仿宋_GBK" w:hAnsi="Times New Roman"/>
          <w:sz w:val="32"/>
          <w:szCs w:val="32"/>
        </w:rPr>
        <w:t>；资源勘探电力信息等事务支出</w:t>
      </w:r>
      <w:r w:rsidRPr="00436624">
        <w:rPr>
          <w:rFonts w:ascii="Times New Roman" w:eastAsia="方正仿宋_GBK" w:hAnsi="Times New Roman"/>
          <w:sz w:val="32"/>
          <w:szCs w:val="32"/>
        </w:rPr>
        <w:t>52406</w:t>
      </w:r>
      <w:r w:rsidRPr="00436624">
        <w:rPr>
          <w:rFonts w:ascii="Times New Roman" w:eastAsia="方正仿宋_GBK" w:hAnsi="Times New Roman"/>
          <w:sz w:val="32"/>
          <w:szCs w:val="32"/>
        </w:rPr>
        <w:t>万元，增长</w:t>
      </w:r>
      <w:r w:rsidRPr="00436624">
        <w:rPr>
          <w:rFonts w:ascii="Times New Roman" w:eastAsia="方正仿宋_GBK" w:hAnsi="Times New Roman"/>
          <w:sz w:val="32"/>
          <w:szCs w:val="32"/>
        </w:rPr>
        <w:t>246.53%</w:t>
      </w:r>
      <w:r w:rsidRPr="00436624">
        <w:rPr>
          <w:rFonts w:ascii="Times New Roman" w:eastAsia="方正仿宋_GBK" w:hAnsi="Times New Roman"/>
          <w:sz w:val="32"/>
          <w:szCs w:val="32"/>
        </w:rPr>
        <w:t>。</w:t>
      </w:r>
    </w:p>
    <w:p w:rsidR="00476BBB" w:rsidRPr="00436624" w:rsidRDefault="00476BBB" w:rsidP="00476BBB">
      <w:pPr>
        <w:topLinePunct/>
        <w:spacing w:line="590" w:lineRule="exact"/>
        <w:ind w:firstLineChars="200" w:firstLine="640"/>
        <w:rPr>
          <w:rFonts w:ascii="Times New Roman" w:eastAsia="方正楷体_GBK" w:hAnsi="Times New Roman"/>
          <w:bCs/>
          <w:sz w:val="32"/>
          <w:szCs w:val="32"/>
        </w:rPr>
      </w:pPr>
      <w:r w:rsidRPr="00436624">
        <w:rPr>
          <w:rFonts w:ascii="Times New Roman" w:eastAsia="方正楷体_GBK" w:hAnsi="Times New Roman"/>
          <w:bCs/>
          <w:sz w:val="32"/>
          <w:szCs w:val="32"/>
        </w:rPr>
        <w:t>（二）政府性基金预算</w:t>
      </w:r>
    </w:p>
    <w:p w:rsidR="00476BBB" w:rsidRPr="00436624" w:rsidRDefault="00476BBB" w:rsidP="00476BBB">
      <w:pPr>
        <w:topLinePunct/>
        <w:spacing w:line="590" w:lineRule="exact"/>
        <w:ind w:firstLineChars="200" w:firstLine="640"/>
        <w:rPr>
          <w:rFonts w:ascii="Times New Roman" w:eastAsia="方正仿宋_GBK" w:hAnsi="Times New Roman"/>
          <w:sz w:val="32"/>
          <w:szCs w:val="32"/>
        </w:rPr>
      </w:pPr>
      <w:r w:rsidRPr="00436624">
        <w:rPr>
          <w:rFonts w:ascii="Times New Roman" w:eastAsia="方正仿宋_GBK" w:hAnsi="Times New Roman"/>
          <w:sz w:val="32"/>
          <w:szCs w:val="32"/>
        </w:rPr>
        <w:t>收入方面。</w:t>
      </w:r>
      <w:r w:rsidRPr="00436624">
        <w:rPr>
          <w:rFonts w:ascii="Times New Roman" w:eastAsia="方正仿宋_GBK" w:hAnsi="Times New Roman"/>
          <w:sz w:val="32"/>
          <w:szCs w:val="32"/>
        </w:rPr>
        <w:t>1</w:t>
      </w:r>
      <w:r w:rsidRPr="00436624">
        <w:rPr>
          <w:rFonts w:ascii="Times New Roman" w:eastAsia="方正仿宋_GBK" w:hAnsi="Times New Roman"/>
          <w:sz w:val="32"/>
          <w:szCs w:val="32"/>
        </w:rPr>
        <w:t>至</w:t>
      </w:r>
      <w:r w:rsidRPr="00436624">
        <w:rPr>
          <w:rFonts w:ascii="Times New Roman" w:eastAsia="方正仿宋_GBK" w:hAnsi="Times New Roman"/>
          <w:sz w:val="32"/>
          <w:szCs w:val="32"/>
        </w:rPr>
        <w:t>6</w:t>
      </w:r>
      <w:r w:rsidRPr="00436624">
        <w:rPr>
          <w:rFonts w:ascii="Times New Roman" w:eastAsia="方正仿宋_GBK" w:hAnsi="Times New Roman"/>
          <w:sz w:val="32"/>
          <w:szCs w:val="32"/>
        </w:rPr>
        <w:t>月，全市政府性基金预算收入完成</w:t>
      </w:r>
      <w:r w:rsidRPr="00436624">
        <w:rPr>
          <w:rFonts w:ascii="Times New Roman" w:eastAsia="方正仿宋_GBK" w:hAnsi="Times New Roman"/>
          <w:sz w:val="32"/>
          <w:szCs w:val="32"/>
        </w:rPr>
        <w:t>29746</w:t>
      </w:r>
      <w:r w:rsidRPr="00436624">
        <w:rPr>
          <w:rFonts w:ascii="Times New Roman" w:eastAsia="方正仿宋_GBK" w:hAnsi="Times New Roman"/>
          <w:sz w:val="32"/>
          <w:szCs w:val="32"/>
        </w:rPr>
        <w:t>万元，为预算的</w:t>
      </w:r>
      <w:r w:rsidRPr="00436624">
        <w:rPr>
          <w:rFonts w:ascii="Times New Roman" w:eastAsia="方正仿宋_GBK" w:hAnsi="Times New Roman"/>
          <w:sz w:val="32"/>
          <w:szCs w:val="32"/>
        </w:rPr>
        <w:t>24.9%</w:t>
      </w:r>
      <w:r w:rsidRPr="00436624">
        <w:rPr>
          <w:rFonts w:ascii="Times New Roman" w:eastAsia="方正仿宋_GBK" w:hAnsi="Times New Roman"/>
          <w:sz w:val="32"/>
          <w:szCs w:val="32"/>
        </w:rPr>
        <w:t>，同比增长</w:t>
      </w:r>
      <w:r w:rsidRPr="00436624">
        <w:rPr>
          <w:rFonts w:ascii="Times New Roman" w:eastAsia="方正仿宋_GBK" w:hAnsi="Times New Roman"/>
          <w:sz w:val="32"/>
          <w:szCs w:val="32"/>
        </w:rPr>
        <w:t>4.2%</w:t>
      </w:r>
      <w:r w:rsidRPr="00436624">
        <w:rPr>
          <w:rFonts w:ascii="Times New Roman" w:eastAsia="方正仿宋_GBK" w:hAnsi="Times New Roman"/>
          <w:sz w:val="32"/>
          <w:szCs w:val="32"/>
        </w:rPr>
        <w:t>。其中：国有土地使用权出让收入完成</w:t>
      </w:r>
      <w:r w:rsidRPr="00436624">
        <w:rPr>
          <w:rFonts w:ascii="Times New Roman" w:eastAsia="方正仿宋_GBK" w:hAnsi="Times New Roman"/>
          <w:sz w:val="32"/>
          <w:szCs w:val="32"/>
        </w:rPr>
        <w:t>28262</w:t>
      </w:r>
      <w:r w:rsidRPr="00436624">
        <w:rPr>
          <w:rFonts w:ascii="Times New Roman" w:eastAsia="方正仿宋_GBK" w:hAnsi="Times New Roman"/>
          <w:sz w:val="32"/>
          <w:szCs w:val="32"/>
        </w:rPr>
        <w:t>万元，为预算的</w:t>
      </w:r>
      <w:r w:rsidRPr="00436624">
        <w:rPr>
          <w:rFonts w:ascii="Times New Roman" w:eastAsia="方正仿宋_GBK" w:hAnsi="Times New Roman"/>
          <w:sz w:val="32"/>
          <w:szCs w:val="32"/>
        </w:rPr>
        <w:t>24.1%</w:t>
      </w:r>
      <w:r w:rsidRPr="00436624">
        <w:rPr>
          <w:rFonts w:ascii="Times New Roman" w:eastAsia="方正仿宋_GBK" w:hAnsi="Times New Roman"/>
          <w:sz w:val="32"/>
          <w:szCs w:val="32"/>
        </w:rPr>
        <w:t>，同比增长</w:t>
      </w:r>
      <w:r w:rsidRPr="00436624">
        <w:rPr>
          <w:rFonts w:ascii="Times New Roman" w:eastAsia="方正仿宋_GBK" w:hAnsi="Times New Roman"/>
          <w:sz w:val="32"/>
          <w:szCs w:val="32"/>
        </w:rPr>
        <w:t>8.8%</w:t>
      </w:r>
      <w:r w:rsidRPr="00436624">
        <w:rPr>
          <w:rFonts w:ascii="Times New Roman" w:eastAsia="方正仿宋_GBK" w:hAnsi="Times New Roman"/>
          <w:sz w:val="32"/>
          <w:szCs w:val="32"/>
        </w:rPr>
        <w:t>。</w:t>
      </w:r>
    </w:p>
    <w:p w:rsidR="00476BBB" w:rsidRPr="00436624" w:rsidRDefault="00476BBB" w:rsidP="00476BBB">
      <w:pPr>
        <w:topLinePunct/>
        <w:spacing w:line="590" w:lineRule="exact"/>
        <w:ind w:firstLineChars="200" w:firstLine="640"/>
        <w:rPr>
          <w:rFonts w:ascii="Times New Roman" w:eastAsia="方正仿宋_GBK" w:hAnsi="Times New Roman"/>
          <w:sz w:val="32"/>
          <w:szCs w:val="32"/>
        </w:rPr>
      </w:pPr>
      <w:r w:rsidRPr="00436624">
        <w:rPr>
          <w:rFonts w:ascii="Times New Roman" w:eastAsia="方正仿宋_GBK" w:hAnsi="Times New Roman"/>
          <w:sz w:val="32"/>
          <w:szCs w:val="32"/>
        </w:rPr>
        <w:t>支出方面。</w:t>
      </w:r>
      <w:r w:rsidRPr="00436624">
        <w:rPr>
          <w:rFonts w:ascii="Times New Roman" w:eastAsia="方正仿宋_GBK" w:hAnsi="Times New Roman"/>
          <w:sz w:val="32"/>
          <w:szCs w:val="32"/>
        </w:rPr>
        <w:t>1</w:t>
      </w:r>
      <w:r w:rsidRPr="00436624">
        <w:rPr>
          <w:rFonts w:ascii="Times New Roman" w:eastAsia="方正仿宋_GBK" w:hAnsi="Times New Roman"/>
          <w:sz w:val="32"/>
          <w:szCs w:val="32"/>
        </w:rPr>
        <w:t>至</w:t>
      </w:r>
      <w:r w:rsidRPr="00436624">
        <w:rPr>
          <w:rFonts w:ascii="Times New Roman" w:eastAsia="方正仿宋_GBK" w:hAnsi="Times New Roman"/>
          <w:sz w:val="32"/>
          <w:szCs w:val="32"/>
        </w:rPr>
        <w:t>6</w:t>
      </w:r>
      <w:r w:rsidRPr="00436624">
        <w:rPr>
          <w:rFonts w:ascii="Times New Roman" w:eastAsia="方正仿宋_GBK" w:hAnsi="Times New Roman"/>
          <w:sz w:val="32"/>
          <w:szCs w:val="32"/>
        </w:rPr>
        <w:t>月，全市政府性基金预算支出完成</w:t>
      </w:r>
      <w:r w:rsidRPr="00436624">
        <w:rPr>
          <w:rFonts w:ascii="Times New Roman" w:eastAsia="方正仿宋_GBK" w:hAnsi="Times New Roman"/>
          <w:sz w:val="32"/>
          <w:szCs w:val="32"/>
        </w:rPr>
        <w:t>66660</w:t>
      </w:r>
      <w:r w:rsidRPr="00436624">
        <w:rPr>
          <w:rFonts w:ascii="Times New Roman" w:eastAsia="方正仿宋_GBK" w:hAnsi="Times New Roman"/>
          <w:sz w:val="32"/>
          <w:szCs w:val="32"/>
        </w:rPr>
        <w:t>万元，为预算的</w:t>
      </w:r>
      <w:r w:rsidRPr="00436624">
        <w:rPr>
          <w:rFonts w:ascii="Times New Roman" w:eastAsia="方正仿宋_GBK" w:hAnsi="Times New Roman"/>
          <w:sz w:val="32"/>
          <w:szCs w:val="32"/>
        </w:rPr>
        <w:t>60.9%</w:t>
      </w:r>
      <w:r w:rsidRPr="00436624">
        <w:rPr>
          <w:rFonts w:ascii="Times New Roman" w:eastAsia="方正仿宋_GBK" w:hAnsi="Times New Roman"/>
          <w:sz w:val="32"/>
          <w:szCs w:val="32"/>
        </w:rPr>
        <w:t>，同比下降</w:t>
      </w:r>
      <w:r w:rsidRPr="00436624">
        <w:rPr>
          <w:rFonts w:ascii="Times New Roman" w:eastAsia="方正仿宋_GBK" w:hAnsi="Times New Roman"/>
          <w:sz w:val="32"/>
          <w:szCs w:val="32"/>
        </w:rPr>
        <w:t>48.6%</w:t>
      </w:r>
      <w:r w:rsidRPr="00436624">
        <w:rPr>
          <w:rFonts w:ascii="Times New Roman" w:eastAsia="方正仿宋_GBK" w:hAnsi="Times New Roman"/>
          <w:sz w:val="32"/>
          <w:szCs w:val="32"/>
        </w:rPr>
        <w:t>。</w:t>
      </w:r>
    </w:p>
    <w:p w:rsidR="00476BBB" w:rsidRPr="00436624" w:rsidRDefault="00476BBB" w:rsidP="00476BBB">
      <w:pPr>
        <w:topLinePunct/>
        <w:spacing w:line="590" w:lineRule="exact"/>
        <w:ind w:firstLineChars="200" w:firstLine="640"/>
        <w:rPr>
          <w:rFonts w:ascii="Times New Roman" w:eastAsia="方正楷体_GBK" w:hAnsi="Times New Roman"/>
          <w:bCs/>
          <w:sz w:val="32"/>
          <w:szCs w:val="32"/>
        </w:rPr>
      </w:pPr>
      <w:r w:rsidRPr="00436624">
        <w:rPr>
          <w:rFonts w:ascii="Times New Roman" w:eastAsia="方正楷体_GBK" w:hAnsi="Times New Roman"/>
          <w:bCs/>
          <w:sz w:val="32"/>
          <w:szCs w:val="32"/>
        </w:rPr>
        <w:t>（三）国有资本经营预算</w:t>
      </w:r>
    </w:p>
    <w:p w:rsidR="00476BBB" w:rsidRPr="00436624" w:rsidRDefault="00476BBB" w:rsidP="00476BBB">
      <w:pPr>
        <w:topLinePunct/>
        <w:spacing w:line="590" w:lineRule="exact"/>
        <w:ind w:firstLineChars="200" w:firstLine="640"/>
        <w:rPr>
          <w:rFonts w:ascii="Times New Roman" w:eastAsia="方正仿宋_GBK" w:hAnsi="Times New Roman"/>
          <w:sz w:val="32"/>
          <w:szCs w:val="32"/>
        </w:rPr>
      </w:pPr>
      <w:r w:rsidRPr="00436624">
        <w:rPr>
          <w:rFonts w:ascii="Times New Roman" w:eastAsia="方正仿宋_GBK" w:hAnsi="Times New Roman"/>
          <w:sz w:val="32"/>
          <w:szCs w:val="32"/>
        </w:rPr>
        <w:t>1</w:t>
      </w:r>
      <w:r w:rsidRPr="00436624">
        <w:rPr>
          <w:rFonts w:ascii="Times New Roman" w:eastAsia="方正仿宋_GBK" w:hAnsi="Times New Roman"/>
          <w:sz w:val="32"/>
          <w:szCs w:val="32"/>
        </w:rPr>
        <w:t>至</w:t>
      </w:r>
      <w:r w:rsidRPr="00436624">
        <w:rPr>
          <w:rFonts w:ascii="Times New Roman" w:eastAsia="方正仿宋_GBK" w:hAnsi="Times New Roman"/>
          <w:sz w:val="32"/>
          <w:szCs w:val="32"/>
        </w:rPr>
        <w:t>6</w:t>
      </w:r>
      <w:r w:rsidRPr="00436624">
        <w:rPr>
          <w:rFonts w:ascii="Times New Roman" w:eastAsia="方正仿宋_GBK" w:hAnsi="Times New Roman"/>
          <w:sz w:val="32"/>
          <w:szCs w:val="32"/>
        </w:rPr>
        <w:t>月，全市国有资本经营预算收入完成</w:t>
      </w:r>
      <w:r w:rsidRPr="00436624">
        <w:rPr>
          <w:rFonts w:ascii="Times New Roman" w:eastAsia="方正仿宋_GBK" w:hAnsi="Times New Roman"/>
          <w:sz w:val="32"/>
          <w:szCs w:val="32"/>
        </w:rPr>
        <w:t>797</w:t>
      </w:r>
      <w:r w:rsidRPr="00436624">
        <w:rPr>
          <w:rFonts w:ascii="Times New Roman" w:eastAsia="方正仿宋_GBK" w:hAnsi="Times New Roman"/>
          <w:sz w:val="32"/>
          <w:szCs w:val="32"/>
        </w:rPr>
        <w:t>万元，为预算的</w:t>
      </w:r>
      <w:r w:rsidRPr="00436624">
        <w:rPr>
          <w:rFonts w:ascii="Times New Roman" w:eastAsia="方正仿宋_GBK" w:hAnsi="Times New Roman"/>
          <w:sz w:val="32"/>
          <w:szCs w:val="32"/>
        </w:rPr>
        <w:t>50%</w:t>
      </w:r>
      <w:r w:rsidRPr="00436624">
        <w:rPr>
          <w:rFonts w:ascii="Times New Roman" w:eastAsia="方正仿宋_GBK" w:hAnsi="Times New Roman"/>
          <w:sz w:val="32"/>
          <w:szCs w:val="32"/>
        </w:rPr>
        <w:t>，同比增长</w:t>
      </w:r>
      <w:r w:rsidRPr="00436624">
        <w:rPr>
          <w:rFonts w:ascii="Times New Roman" w:eastAsia="方正仿宋_GBK" w:hAnsi="Times New Roman"/>
          <w:sz w:val="32"/>
          <w:szCs w:val="32"/>
        </w:rPr>
        <w:t>795.5%</w:t>
      </w:r>
      <w:r w:rsidRPr="00436624">
        <w:rPr>
          <w:rFonts w:ascii="Times New Roman" w:eastAsia="方正仿宋_GBK" w:hAnsi="Times New Roman"/>
          <w:sz w:val="32"/>
          <w:szCs w:val="32"/>
        </w:rPr>
        <w:t>；全市国有资本经营预算支出</w:t>
      </w:r>
      <w:r w:rsidRPr="00436624">
        <w:rPr>
          <w:rFonts w:ascii="Times New Roman" w:eastAsia="方正仿宋_GBK" w:hAnsi="Times New Roman"/>
          <w:sz w:val="32"/>
          <w:szCs w:val="32"/>
        </w:rPr>
        <w:t>573</w:t>
      </w:r>
      <w:r w:rsidRPr="00436624">
        <w:rPr>
          <w:rFonts w:ascii="Times New Roman" w:eastAsia="方正仿宋_GBK" w:hAnsi="Times New Roman"/>
          <w:sz w:val="32"/>
          <w:szCs w:val="32"/>
        </w:rPr>
        <w:t>万元，为预算的</w:t>
      </w:r>
      <w:r w:rsidRPr="00436624">
        <w:rPr>
          <w:rFonts w:ascii="Times New Roman" w:eastAsia="方正仿宋_GBK" w:hAnsi="Times New Roman"/>
          <w:sz w:val="32"/>
          <w:szCs w:val="32"/>
        </w:rPr>
        <w:t>51.4%</w:t>
      </w:r>
      <w:r w:rsidRPr="00436624">
        <w:rPr>
          <w:rFonts w:ascii="Times New Roman" w:eastAsia="方正仿宋_GBK" w:hAnsi="Times New Roman"/>
          <w:sz w:val="32"/>
          <w:szCs w:val="32"/>
        </w:rPr>
        <w:t>，同比增长</w:t>
      </w:r>
      <w:r w:rsidRPr="00436624">
        <w:rPr>
          <w:rFonts w:ascii="Times New Roman" w:eastAsia="方正仿宋_GBK" w:hAnsi="Times New Roman"/>
          <w:sz w:val="32"/>
          <w:szCs w:val="32"/>
        </w:rPr>
        <w:t>8085.7%</w:t>
      </w:r>
      <w:r w:rsidRPr="00436624">
        <w:rPr>
          <w:rFonts w:ascii="Times New Roman" w:eastAsia="方正仿宋_GBK" w:hAnsi="Times New Roman"/>
          <w:sz w:val="32"/>
          <w:szCs w:val="32"/>
        </w:rPr>
        <w:t>。</w:t>
      </w:r>
    </w:p>
    <w:p w:rsidR="00476BBB" w:rsidRPr="00436624" w:rsidRDefault="00476BBB" w:rsidP="00476BBB">
      <w:pPr>
        <w:topLinePunct/>
        <w:spacing w:line="590" w:lineRule="exact"/>
        <w:ind w:firstLineChars="200" w:firstLine="640"/>
        <w:rPr>
          <w:rFonts w:ascii="Times New Roman" w:eastAsia="方正楷体_GBK" w:hAnsi="Times New Roman"/>
          <w:bCs/>
          <w:sz w:val="32"/>
          <w:szCs w:val="32"/>
        </w:rPr>
      </w:pPr>
      <w:r w:rsidRPr="00436624">
        <w:rPr>
          <w:rFonts w:ascii="Times New Roman" w:eastAsia="方正楷体_GBK" w:hAnsi="Times New Roman"/>
          <w:bCs/>
          <w:sz w:val="32"/>
          <w:szCs w:val="32"/>
        </w:rPr>
        <w:t>（四）社会保险基金预算</w:t>
      </w:r>
    </w:p>
    <w:p w:rsidR="00476BBB" w:rsidRPr="00436624" w:rsidRDefault="00476BBB" w:rsidP="009C7176">
      <w:pPr>
        <w:pStyle w:val="2"/>
        <w:spacing w:after="0" w:line="590" w:lineRule="exact"/>
        <w:ind w:leftChars="0" w:left="0" w:firstLine="640"/>
        <w:rPr>
          <w:rFonts w:ascii="Times New Roman" w:eastAsia="方正仿宋_GBK" w:hAnsi="Times New Roman"/>
          <w:sz w:val="32"/>
          <w:szCs w:val="32"/>
        </w:rPr>
      </w:pPr>
      <w:r w:rsidRPr="00436624">
        <w:rPr>
          <w:rFonts w:ascii="Times New Roman" w:eastAsia="方正仿宋_GBK" w:hAnsi="Times New Roman"/>
          <w:sz w:val="32"/>
          <w:szCs w:val="32"/>
        </w:rPr>
        <w:t>从</w:t>
      </w:r>
      <w:r w:rsidRPr="00436624">
        <w:rPr>
          <w:rFonts w:ascii="Times New Roman" w:eastAsia="方正仿宋_GBK" w:hAnsi="Times New Roman"/>
          <w:sz w:val="32"/>
          <w:szCs w:val="32"/>
        </w:rPr>
        <w:t>2023</w:t>
      </w:r>
      <w:r w:rsidRPr="00436624">
        <w:rPr>
          <w:rFonts w:ascii="Times New Roman" w:eastAsia="方正仿宋_GBK" w:hAnsi="Times New Roman"/>
          <w:sz w:val="32"/>
          <w:szCs w:val="32"/>
        </w:rPr>
        <w:t>年起，社会保险基金预算收支由德阳市统筹管理，我市不再编制社会保险基金预算。</w:t>
      </w:r>
    </w:p>
    <w:p w:rsidR="00476BBB" w:rsidRPr="00436624" w:rsidRDefault="00476BBB" w:rsidP="00476BBB">
      <w:pPr>
        <w:topLinePunct/>
        <w:spacing w:line="590" w:lineRule="exact"/>
        <w:ind w:firstLineChars="200" w:firstLine="640"/>
        <w:rPr>
          <w:rFonts w:ascii="Times New Roman" w:eastAsia="方正楷体_GBK" w:hAnsi="Times New Roman"/>
          <w:bCs/>
          <w:sz w:val="32"/>
          <w:szCs w:val="32"/>
        </w:rPr>
      </w:pPr>
      <w:r w:rsidRPr="00436624">
        <w:rPr>
          <w:rFonts w:ascii="Times New Roman" w:eastAsia="方正楷体_GBK" w:hAnsi="Times New Roman"/>
          <w:bCs/>
          <w:sz w:val="32"/>
          <w:szCs w:val="32"/>
        </w:rPr>
        <w:t>（五）政府债务情况</w:t>
      </w:r>
    </w:p>
    <w:p w:rsidR="00476BBB" w:rsidRPr="00436624" w:rsidRDefault="00476BBB" w:rsidP="00476BBB">
      <w:pPr>
        <w:topLinePunct/>
        <w:spacing w:line="590" w:lineRule="exact"/>
        <w:ind w:firstLineChars="200" w:firstLine="640"/>
        <w:rPr>
          <w:rFonts w:ascii="Times New Roman" w:eastAsia="方正仿宋_GBK" w:hAnsi="Times New Roman"/>
          <w:sz w:val="32"/>
          <w:szCs w:val="32"/>
        </w:rPr>
      </w:pPr>
      <w:r w:rsidRPr="00436624">
        <w:rPr>
          <w:rFonts w:ascii="Times New Roman" w:eastAsia="方正仿宋_GBK" w:hAnsi="Times New Roman"/>
          <w:sz w:val="32"/>
          <w:szCs w:val="32"/>
        </w:rPr>
        <w:t>2023</w:t>
      </w:r>
      <w:r w:rsidRPr="00436624">
        <w:rPr>
          <w:rFonts w:ascii="Times New Roman" w:eastAsia="方正仿宋_GBK" w:hAnsi="Times New Roman"/>
          <w:sz w:val="32"/>
          <w:szCs w:val="32"/>
        </w:rPr>
        <w:t>年底全市地方政府债务余额为</w:t>
      </w:r>
      <w:r w:rsidRPr="00436624">
        <w:rPr>
          <w:rFonts w:ascii="Times New Roman" w:eastAsia="方正仿宋_GBK" w:hAnsi="Times New Roman"/>
          <w:sz w:val="32"/>
          <w:szCs w:val="32"/>
        </w:rPr>
        <w:t>647700</w:t>
      </w:r>
      <w:r w:rsidRPr="00436624">
        <w:rPr>
          <w:rFonts w:ascii="Times New Roman" w:eastAsia="方正仿宋_GBK" w:hAnsi="Times New Roman"/>
          <w:sz w:val="32"/>
          <w:szCs w:val="32"/>
        </w:rPr>
        <w:t>万元。</w:t>
      </w:r>
      <w:r w:rsidRPr="00436624">
        <w:rPr>
          <w:rFonts w:ascii="Times New Roman" w:eastAsia="方正仿宋_GBK" w:hAnsi="Times New Roman"/>
          <w:sz w:val="32"/>
          <w:szCs w:val="32"/>
        </w:rPr>
        <w:t>2024</w:t>
      </w:r>
      <w:r w:rsidRPr="00436624">
        <w:rPr>
          <w:rFonts w:ascii="Times New Roman" w:eastAsia="方正仿宋_GBK" w:hAnsi="Times New Roman"/>
          <w:sz w:val="32"/>
          <w:szCs w:val="32"/>
        </w:rPr>
        <w:t>年</w:t>
      </w:r>
      <w:r w:rsidRPr="00436624">
        <w:rPr>
          <w:rFonts w:ascii="Times New Roman" w:eastAsia="方正仿宋_GBK" w:hAnsi="Times New Roman"/>
          <w:sz w:val="32"/>
          <w:szCs w:val="32"/>
        </w:rPr>
        <w:t>1</w:t>
      </w:r>
      <w:r w:rsidRPr="00436624">
        <w:rPr>
          <w:rFonts w:ascii="Times New Roman" w:eastAsia="方正仿宋_GBK" w:hAnsi="Times New Roman"/>
          <w:sz w:val="32"/>
          <w:szCs w:val="32"/>
        </w:rPr>
        <w:lastRenderedPageBreak/>
        <w:t>至</w:t>
      </w:r>
      <w:r w:rsidRPr="00436624">
        <w:rPr>
          <w:rFonts w:ascii="Times New Roman" w:eastAsia="方正仿宋_GBK" w:hAnsi="Times New Roman"/>
          <w:sz w:val="32"/>
          <w:szCs w:val="32"/>
        </w:rPr>
        <w:t>6</w:t>
      </w:r>
      <w:r w:rsidRPr="00436624">
        <w:rPr>
          <w:rFonts w:ascii="Times New Roman" w:eastAsia="方正仿宋_GBK" w:hAnsi="Times New Roman"/>
          <w:sz w:val="32"/>
          <w:szCs w:val="32"/>
        </w:rPr>
        <w:t>月发行新增债券</w:t>
      </w:r>
      <w:r w:rsidRPr="00436624">
        <w:rPr>
          <w:rFonts w:ascii="Times New Roman" w:eastAsia="方正仿宋_GBK" w:hAnsi="Times New Roman"/>
          <w:sz w:val="32"/>
          <w:szCs w:val="32"/>
        </w:rPr>
        <w:t>20500</w:t>
      </w:r>
      <w:r w:rsidRPr="00436624">
        <w:rPr>
          <w:rFonts w:ascii="Times New Roman" w:eastAsia="方正仿宋_GBK" w:hAnsi="Times New Roman"/>
          <w:sz w:val="32"/>
          <w:szCs w:val="32"/>
        </w:rPr>
        <w:t>万元、再融资债券</w:t>
      </w:r>
      <w:r w:rsidRPr="00436624">
        <w:rPr>
          <w:rFonts w:ascii="Times New Roman" w:eastAsia="方正仿宋_GBK" w:hAnsi="Times New Roman"/>
          <w:sz w:val="32"/>
          <w:szCs w:val="32"/>
        </w:rPr>
        <w:t>24760</w:t>
      </w:r>
      <w:r w:rsidRPr="00436624">
        <w:rPr>
          <w:rFonts w:ascii="Times New Roman" w:eastAsia="方正仿宋_GBK" w:hAnsi="Times New Roman"/>
          <w:sz w:val="32"/>
          <w:szCs w:val="32"/>
        </w:rPr>
        <w:t>万元，偿还到期政府债券</w:t>
      </w:r>
      <w:r w:rsidRPr="00436624">
        <w:rPr>
          <w:rFonts w:ascii="Times New Roman" w:eastAsia="方正仿宋_GBK" w:hAnsi="Times New Roman"/>
          <w:sz w:val="32"/>
          <w:szCs w:val="32"/>
        </w:rPr>
        <w:t>29960</w:t>
      </w:r>
      <w:r w:rsidRPr="00436624">
        <w:rPr>
          <w:rFonts w:ascii="Times New Roman" w:eastAsia="方正仿宋_GBK" w:hAnsi="Times New Roman"/>
          <w:sz w:val="32"/>
          <w:szCs w:val="32"/>
        </w:rPr>
        <w:t>万元，截至</w:t>
      </w:r>
      <w:r w:rsidRPr="00436624">
        <w:rPr>
          <w:rFonts w:ascii="Times New Roman" w:eastAsia="方正仿宋_GBK" w:hAnsi="Times New Roman"/>
          <w:sz w:val="32"/>
          <w:szCs w:val="32"/>
        </w:rPr>
        <w:t>6</w:t>
      </w:r>
      <w:r w:rsidRPr="00436624">
        <w:rPr>
          <w:rFonts w:ascii="Times New Roman" w:eastAsia="方正仿宋_GBK" w:hAnsi="Times New Roman"/>
          <w:sz w:val="32"/>
          <w:szCs w:val="32"/>
        </w:rPr>
        <w:t>月底债务余额为</w:t>
      </w:r>
      <w:r w:rsidRPr="00436624">
        <w:rPr>
          <w:rFonts w:ascii="Times New Roman" w:eastAsia="方正仿宋_GBK" w:hAnsi="Times New Roman"/>
          <w:sz w:val="32"/>
          <w:szCs w:val="32"/>
        </w:rPr>
        <w:t>663000</w:t>
      </w:r>
      <w:r w:rsidRPr="00436624">
        <w:rPr>
          <w:rFonts w:ascii="Times New Roman" w:eastAsia="方正仿宋_GBK" w:hAnsi="Times New Roman"/>
          <w:sz w:val="32"/>
          <w:szCs w:val="32"/>
        </w:rPr>
        <w:t>万元，控制在省政府核定的债务限额</w:t>
      </w:r>
      <w:r w:rsidRPr="00436624">
        <w:rPr>
          <w:rFonts w:ascii="Times New Roman" w:eastAsia="方正仿宋_GBK" w:hAnsi="Times New Roman"/>
          <w:sz w:val="32"/>
          <w:szCs w:val="32"/>
        </w:rPr>
        <w:t>756041</w:t>
      </w:r>
      <w:r w:rsidRPr="00436624">
        <w:rPr>
          <w:rFonts w:ascii="Times New Roman" w:eastAsia="方正仿宋_GBK" w:hAnsi="Times New Roman"/>
          <w:sz w:val="32"/>
          <w:szCs w:val="32"/>
        </w:rPr>
        <w:t>万元内，债务风险总体可控。</w:t>
      </w:r>
    </w:p>
    <w:p w:rsidR="00476BBB" w:rsidRPr="00436624" w:rsidRDefault="00476BBB" w:rsidP="00476BBB">
      <w:pPr>
        <w:topLinePunct/>
        <w:spacing w:line="590" w:lineRule="exact"/>
        <w:ind w:firstLineChars="200" w:firstLine="640"/>
        <w:rPr>
          <w:rFonts w:ascii="Times New Roman" w:eastAsia="方正黑体简体" w:hAnsi="Times New Roman"/>
          <w:bCs/>
          <w:kern w:val="0"/>
          <w:sz w:val="32"/>
          <w:szCs w:val="32"/>
        </w:rPr>
      </w:pPr>
      <w:r w:rsidRPr="00436624">
        <w:rPr>
          <w:rFonts w:ascii="Times New Roman" w:eastAsia="方正黑体简体" w:hAnsi="Times New Roman"/>
          <w:bCs/>
          <w:kern w:val="0"/>
          <w:sz w:val="32"/>
          <w:szCs w:val="32"/>
        </w:rPr>
        <w:t>二、落实市人大预算决议情况</w:t>
      </w:r>
    </w:p>
    <w:p w:rsidR="00476BBB" w:rsidRPr="00436624" w:rsidRDefault="00476BBB" w:rsidP="00476BBB">
      <w:pPr>
        <w:pStyle w:val="aa"/>
        <w:widowControl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sidRPr="00436624">
        <w:rPr>
          <w:rFonts w:ascii="Times New Roman" w:eastAsia="方正仿宋_GBK" w:hAnsi="Times New Roman" w:cs="Times New Roman"/>
          <w:sz w:val="32"/>
          <w:szCs w:val="32"/>
        </w:rPr>
        <w:t>今年以来，财政部门认真贯彻《中华人民共和国预算法》《中华人民共和国预算法实施条例》《四川省预算审查监督条例》等有关规定，按照市人大预算决议要求，进一步强化收支预算管理，着力保障重点支出，切实防范化解风险，持续深化财税改革，为高质量发展提供了有力支撑。</w:t>
      </w:r>
    </w:p>
    <w:p w:rsidR="00476BBB" w:rsidRPr="00436624" w:rsidRDefault="00476BBB" w:rsidP="00476BBB">
      <w:pPr>
        <w:pStyle w:val="aa"/>
        <w:widowControl w:val="0"/>
        <w:spacing w:before="0" w:beforeAutospacing="0" w:after="0" w:afterAutospacing="0" w:line="590" w:lineRule="exact"/>
        <w:ind w:firstLine="640"/>
        <w:jc w:val="both"/>
        <w:rPr>
          <w:rFonts w:ascii="Times New Roman" w:eastAsia="楷体" w:hAnsi="Times New Roman" w:cs="Times New Roman"/>
          <w:sz w:val="32"/>
          <w:szCs w:val="32"/>
        </w:rPr>
      </w:pPr>
      <w:r w:rsidRPr="00436624">
        <w:rPr>
          <w:rFonts w:ascii="Times New Roman" w:eastAsia="方正楷体_GBK" w:hAnsi="Times New Roman" w:cs="Times New Roman"/>
          <w:sz w:val="32"/>
          <w:szCs w:val="32"/>
        </w:rPr>
        <w:t>（一）强化收支预算管理，确保财政平稳运行。</w:t>
      </w:r>
      <w:r w:rsidRPr="00436624">
        <w:rPr>
          <w:rFonts w:ascii="Times New Roman" w:eastAsia="方正仿宋_GBK" w:hAnsi="Times New Roman" w:cs="Times New Roman"/>
          <w:sz w:val="32"/>
          <w:szCs w:val="32"/>
        </w:rPr>
        <w:t>坚持依法依规组织收入，持续加大对重点行业、重点企业的关注力度，努力实现应收尽收，上半年全市一般公共预算收入同比增长</w:t>
      </w:r>
      <w:r w:rsidRPr="00436624">
        <w:rPr>
          <w:rFonts w:ascii="Times New Roman" w:eastAsia="方正仿宋_GBK" w:hAnsi="Times New Roman" w:cs="Times New Roman"/>
          <w:sz w:val="32"/>
          <w:szCs w:val="32"/>
        </w:rPr>
        <w:t>11.6%</w:t>
      </w:r>
      <w:r w:rsidRPr="00436624">
        <w:rPr>
          <w:rFonts w:ascii="Times New Roman" w:eastAsia="方正仿宋_GBK" w:hAnsi="Times New Roman" w:cs="Times New Roman"/>
          <w:sz w:val="32"/>
          <w:szCs w:val="32"/>
        </w:rPr>
        <w:t>，较上年同期增加了</w:t>
      </w:r>
      <w:r w:rsidRPr="00436624">
        <w:rPr>
          <w:rFonts w:ascii="Times New Roman" w:eastAsia="方正仿宋_GBK" w:hAnsi="Times New Roman" w:cs="Times New Roman"/>
          <w:sz w:val="32"/>
          <w:szCs w:val="32"/>
        </w:rPr>
        <w:t>25582</w:t>
      </w:r>
      <w:r w:rsidRPr="00436624">
        <w:rPr>
          <w:rFonts w:ascii="Times New Roman" w:eastAsia="方正仿宋_GBK" w:hAnsi="Times New Roman" w:cs="Times New Roman"/>
          <w:sz w:val="32"/>
          <w:szCs w:val="32"/>
        </w:rPr>
        <w:t>万元，财政收入增长幅度与社会经济发展态势保持一致。积极财政政策持续提质增效，上半年全市一般公共预算支出较上年同比增长</w:t>
      </w:r>
      <w:r w:rsidRPr="00436624">
        <w:rPr>
          <w:rFonts w:ascii="Times New Roman" w:eastAsia="方正仿宋_GBK" w:hAnsi="Times New Roman" w:cs="Times New Roman"/>
          <w:sz w:val="32"/>
          <w:szCs w:val="32"/>
        </w:rPr>
        <w:t>13.1%</w:t>
      </w:r>
      <w:r w:rsidRPr="00436624">
        <w:rPr>
          <w:rFonts w:ascii="Times New Roman" w:eastAsia="方正仿宋_GBK" w:hAnsi="Times New Roman" w:cs="Times New Roman"/>
          <w:sz w:val="32"/>
          <w:szCs w:val="32"/>
        </w:rPr>
        <w:t>，较上年同期增加了</w:t>
      </w:r>
      <w:r w:rsidRPr="00436624">
        <w:rPr>
          <w:rFonts w:ascii="Times New Roman" w:eastAsia="方正仿宋_GBK" w:hAnsi="Times New Roman" w:cs="Times New Roman"/>
          <w:sz w:val="32"/>
          <w:szCs w:val="32"/>
        </w:rPr>
        <w:t>37375</w:t>
      </w:r>
      <w:r w:rsidRPr="00436624">
        <w:rPr>
          <w:rFonts w:ascii="Times New Roman" w:eastAsia="方正仿宋_GBK" w:hAnsi="Times New Roman" w:cs="Times New Roman"/>
          <w:sz w:val="32"/>
          <w:szCs w:val="32"/>
        </w:rPr>
        <w:t>万元，财政支出规模的不断扩大有力支撑了全市各项事业发展。</w:t>
      </w:r>
    </w:p>
    <w:p w:rsidR="00476BBB" w:rsidRPr="00436624" w:rsidRDefault="00476BBB" w:rsidP="00476BBB">
      <w:pPr>
        <w:pStyle w:val="aa"/>
        <w:widowControl w:val="0"/>
        <w:spacing w:before="0" w:beforeAutospacing="0" w:after="0" w:afterAutospacing="0" w:line="590" w:lineRule="exact"/>
        <w:ind w:firstLineChars="200" w:firstLine="640"/>
        <w:jc w:val="both"/>
        <w:rPr>
          <w:rFonts w:ascii="Times New Roman" w:eastAsia="方正仿宋简体" w:hAnsi="Times New Roman" w:cs="Times New Roman"/>
          <w:sz w:val="32"/>
          <w:szCs w:val="32"/>
        </w:rPr>
      </w:pPr>
      <w:r w:rsidRPr="00436624">
        <w:rPr>
          <w:rFonts w:ascii="Times New Roman" w:eastAsia="方正楷体_GBK" w:hAnsi="Times New Roman" w:cs="Times New Roman"/>
          <w:bCs/>
          <w:sz w:val="32"/>
          <w:szCs w:val="32"/>
        </w:rPr>
        <w:t>（二）多措并举统筹财政资源，集中财力支持高质量发展。</w:t>
      </w:r>
      <w:r w:rsidRPr="00436624">
        <w:rPr>
          <w:rFonts w:ascii="Times New Roman" w:eastAsia="方正仿宋_GBK" w:hAnsi="Times New Roman" w:cs="Times New Roman"/>
          <w:sz w:val="32"/>
          <w:szCs w:val="32"/>
        </w:rPr>
        <w:t>聚焦重大战略和重点领域，投入</w:t>
      </w:r>
      <w:r w:rsidRPr="00436624">
        <w:rPr>
          <w:rFonts w:ascii="Times New Roman" w:eastAsia="方正仿宋_GBK" w:hAnsi="Times New Roman" w:cs="Times New Roman"/>
          <w:sz w:val="32"/>
          <w:szCs w:val="32"/>
        </w:rPr>
        <w:t>29501</w:t>
      </w:r>
      <w:r w:rsidRPr="00436624">
        <w:rPr>
          <w:rFonts w:ascii="Times New Roman" w:eastAsia="方正仿宋_GBK" w:hAnsi="Times New Roman" w:cs="Times New Roman"/>
          <w:sz w:val="32"/>
          <w:szCs w:val="32"/>
        </w:rPr>
        <w:t>万元全力支持推动两个省级化工园扩区工作，投入</w:t>
      </w:r>
      <w:r w:rsidRPr="00436624">
        <w:rPr>
          <w:rFonts w:ascii="Times New Roman" w:eastAsia="方正仿宋_GBK" w:hAnsi="Times New Roman" w:cs="Times New Roman"/>
          <w:sz w:val="32"/>
          <w:szCs w:val="32"/>
        </w:rPr>
        <w:t>46074</w:t>
      </w:r>
      <w:r w:rsidRPr="00436624">
        <w:rPr>
          <w:rFonts w:ascii="Times New Roman" w:eastAsia="方正仿宋_GBK" w:hAnsi="Times New Roman" w:cs="Times New Roman"/>
          <w:sz w:val="32"/>
          <w:szCs w:val="32"/>
        </w:rPr>
        <w:t>万元支持构建现代产业体系，投入</w:t>
      </w:r>
      <w:r w:rsidRPr="00436624">
        <w:rPr>
          <w:rFonts w:ascii="Times New Roman" w:eastAsia="方正仿宋_GBK" w:hAnsi="Times New Roman" w:cs="Times New Roman"/>
          <w:sz w:val="32"/>
          <w:szCs w:val="32"/>
        </w:rPr>
        <w:t>72066</w:t>
      </w:r>
      <w:r w:rsidRPr="00436624">
        <w:rPr>
          <w:rFonts w:ascii="Times New Roman" w:eastAsia="方正仿宋_GBK" w:hAnsi="Times New Roman" w:cs="Times New Roman"/>
          <w:sz w:val="32"/>
          <w:szCs w:val="32"/>
        </w:rPr>
        <w:t>万元助力农业农村发展推进乡村全面振兴。聚焦公共服</w:t>
      </w:r>
      <w:r w:rsidRPr="00436624">
        <w:rPr>
          <w:rFonts w:ascii="Times New Roman" w:eastAsia="方正仿宋_GBK" w:hAnsi="Times New Roman" w:cs="Times New Roman"/>
          <w:sz w:val="32"/>
          <w:szCs w:val="32"/>
        </w:rPr>
        <w:lastRenderedPageBreak/>
        <w:t>务，投入</w:t>
      </w:r>
      <w:r w:rsidRPr="00436624">
        <w:rPr>
          <w:rFonts w:ascii="Times New Roman" w:eastAsia="方正仿宋_GBK" w:hAnsi="Times New Roman" w:cs="Times New Roman"/>
          <w:sz w:val="32"/>
          <w:szCs w:val="32"/>
        </w:rPr>
        <w:t>83002</w:t>
      </w:r>
      <w:r w:rsidRPr="00436624">
        <w:rPr>
          <w:rFonts w:ascii="Times New Roman" w:eastAsia="方正仿宋_GBK" w:hAnsi="Times New Roman" w:cs="Times New Roman"/>
          <w:sz w:val="32"/>
          <w:szCs w:val="32"/>
        </w:rPr>
        <w:t>万元支持城乡融合发展推动一批交通、水利、城市有机更新、文旅等重点项目建设，投入</w:t>
      </w:r>
      <w:r w:rsidRPr="00436624">
        <w:rPr>
          <w:rFonts w:ascii="Times New Roman" w:eastAsia="方正仿宋_GBK" w:hAnsi="Times New Roman" w:cs="Times New Roman"/>
          <w:sz w:val="32"/>
          <w:szCs w:val="32"/>
        </w:rPr>
        <w:t>7475</w:t>
      </w:r>
      <w:r w:rsidRPr="00436624">
        <w:rPr>
          <w:rFonts w:ascii="Times New Roman" w:eastAsia="方正仿宋_GBK" w:hAnsi="Times New Roman" w:cs="Times New Roman"/>
          <w:sz w:val="32"/>
          <w:szCs w:val="32"/>
        </w:rPr>
        <w:t>万元支持文化体育事业发展。聚焦民生期盼，投入</w:t>
      </w:r>
      <w:r w:rsidRPr="00436624">
        <w:rPr>
          <w:rFonts w:ascii="Times New Roman" w:eastAsia="方正仿宋_GBK" w:hAnsi="Times New Roman" w:cs="Times New Roman"/>
          <w:sz w:val="32"/>
          <w:szCs w:val="32"/>
        </w:rPr>
        <w:t>31773</w:t>
      </w:r>
      <w:r w:rsidRPr="00436624">
        <w:rPr>
          <w:rFonts w:ascii="Times New Roman" w:eastAsia="方正仿宋_GBK" w:hAnsi="Times New Roman" w:cs="Times New Roman"/>
          <w:sz w:val="32"/>
          <w:szCs w:val="32"/>
        </w:rPr>
        <w:t>万元支持教育优质均衡发展推动努力办好人民满意教育，投入</w:t>
      </w:r>
      <w:r w:rsidRPr="00436624">
        <w:rPr>
          <w:rFonts w:ascii="Times New Roman" w:eastAsia="方正仿宋_GBK" w:hAnsi="Times New Roman" w:cs="Times New Roman"/>
          <w:sz w:val="32"/>
          <w:szCs w:val="32"/>
        </w:rPr>
        <w:t>57691</w:t>
      </w:r>
      <w:r w:rsidRPr="00436624">
        <w:rPr>
          <w:rFonts w:ascii="Times New Roman" w:eastAsia="方正仿宋_GBK" w:hAnsi="Times New Roman" w:cs="Times New Roman"/>
          <w:sz w:val="32"/>
          <w:szCs w:val="32"/>
        </w:rPr>
        <w:t>万元完善多层次社会保障体系建设，投入</w:t>
      </w:r>
      <w:r w:rsidRPr="00436624">
        <w:rPr>
          <w:rFonts w:ascii="Times New Roman" w:eastAsia="方正仿宋_GBK" w:hAnsi="Times New Roman" w:cs="Times New Roman"/>
          <w:sz w:val="32"/>
          <w:szCs w:val="32"/>
        </w:rPr>
        <w:t>34387</w:t>
      </w:r>
      <w:r w:rsidRPr="00436624">
        <w:rPr>
          <w:rFonts w:ascii="Times New Roman" w:eastAsia="方正仿宋_GBK" w:hAnsi="Times New Roman" w:cs="Times New Roman"/>
          <w:sz w:val="32"/>
          <w:szCs w:val="32"/>
        </w:rPr>
        <w:t>万元推进健康绵竹建设。</w:t>
      </w:r>
    </w:p>
    <w:p w:rsidR="00476BBB" w:rsidRPr="00436624" w:rsidRDefault="00476BBB" w:rsidP="00476BBB">
      <w:pPr>
        <w:spacing w:line="590" w:lineRule="exact"/>
        <w:ind w:firstLineChars="200" w:firstLine="640"/>
        <w:rPr>
          <w:rFonts w:ascii="Times New Roman" w:eastAsia="方正仿宋_GBK" w:hAnsi="Times New Roman"/>
          <w:bCs/>
          <w:color w:val="FF0000"/>
          <w:sz w:val="32"/>
          <w:szCs w:val="32"/>
        </w:rPr>
      </w:pPr>
      <w:r w:rsidRPr="00436624">
        <w:rPr>
          <w:rFonts w:ascii="Times New Roman" w:eastAsia="方正楷体_GBK" w:hAnsi="Times New Roman"/>
          <w:bCs/>
          <w:sz w:val="32"/>
          <w:szCs w:val="32"/>
        </w:rPr>
        <w:t>（三）持续推进预算管理制度改革，不断提升财政管理水平。</w:t>
      </w:r>
      <w:r w:rsidRPr="00436624">
        <w:rPr>
          <w:rFonts w:ascii="Times New Roman" w:eastAsia="方正仿宋_GBK" w:hAnsi="Times New Roman"/>
          <w:sz w:val="32"/>
          <w:szCs w:val="32"/>
        </w:rPr>
        <w:t>进一步加强预算管理，硬化预算约束，按上级要求代拟《绵竹市财政性资金管理决策程序规定》，规范财政性资金的决策程序。组织开展全市财务人员培训，进一步提高全市财务管理人员素质水平。聚焦财政、财务、会计领域的短板和薄弱环节，组织开展财经纪律重点问题专项整治行动。强化全过程预算绩效管理体系建设，推动预算与绩效管理深度融合，将绩效管理关口前移，对</w:t>
      </w:r>
      <w:r w:rsidRPr="00436624">
        <w:rPr>
          <w:rFonts w:ascii="Times New Roman" w:eastAsia="方正仿宋_GBK" w:hAnsi="Times New Roman"/>
          <w:sz w:val="32"/>
          <w:szCs w:val="32"/>
        </w:rPr>
        <w:t>1315</w:t>
      </w:r>
      <w:r w:rsidRPr="00436624">
        <w:rPr>
          <w:rFonts w:ascii="Times New Roman" w:eastAsia="方正仿宋_GBK" w:hAnsi="Times New Roman"/>
          <w:sz w:val="32"/>
          <w:szCs w:val="32"/>
        </w:rPr>
        <w:t>个项目绩效目标从严审核，绩效目标编制质量不断提高。加强事前绩效评估，对</w:t>
      </w:r>
      <w:r w:rsidRPr="00436624">
        <w:rPr>
          <w:rFonts w:ascii="Times New Roman" w:eastAsia="方正仿宋_GBK" w:hAnsi="Times New Roman"/>
          <w:sz w:val="32"/>
          <w:szCs w:val="32"/>
        </w:rPr>
        <w:t>6</w:t>
      </w:r>
      <w:r w:rsidRPr="00436624">
        <w:rPr>
          <w:rFonts w:ascii="Times New Roman" w:eastAsia="方正仿宋_GBK" w:hAnsi="Times New Roman"/>
          <w:sz w:val="32"/>
          <w:szCs w:val="32"/>
        </w:rPr>
        <w:t>个重点项目开展财政重点事前绩效评估，从源头上防止低效无效。深入实施事后绩效评价，在部门全面自评基础上聘请第三方机构对</w:t>
      </w:r>
      <w:r w:rsidRPr="00436624">
        <w:rPr>
          <w:rFonts w:ascii="Times New Roman" w:eastAsia="方正仿宋_GBK" w:hAnsi="Times New Roman"/>
          <w:sz w:val="32"/>
          <w:szCs w:val="32"/>
        </w:rPr>
        <w:t>2023</w:t>
      </w:r>
      <w:r w:rsidRPr="00436624">
        <w:rPr>
          <w:rFonts w:ascii="Times New Roman" w:eastAsia="方正仿宋_GBK" w:hAnsi="Times New Roman"/>
          <w:sz w:val="32"/>
          <w:szCs w:val="32"/>
        </w:rPr>
        <w:t>年</w:t>
      </w:r>
      <w:r w:rsidRPr="00436624">
        <w:rPr>
          <w:rFonts w:ascii="Times New Roman" w:eastAsia="方正仿宋_GBK" w:hAnsi="Times New Roman"/>
          <w:sz w:val="32"/>
          <w:szCs w:val="32"/>
        </w:rPr>
        <w:t>6</w:t>
      </w:r>
      <w:r w:rsidRPr="00436624">
        <w:rPr>
          <w:rFonts w:ascii="Times New Roman" w:eastAsia="方正仿宋_GBK" w:hAnsi="Times New Roman"/>
          <w:sz w:val="32"/>
          <w:szCs w:val="32"/>
        </w:rPr>
        <w:t>个部门整体、</w:t>
      </w:r>
      <w:r w:rsidRPr="00436624">
        <w:rPr>
          <w:rFonts w:ascii="Times New Roman" w:eastAsia="方正仿宋_GBK" w:hAnsi="Times New Roman"/>
          <w:sz w:val="32"/>
          <w:szCs w:val="32"/>
        </w:rPr>
        <w:t>17</w:t>
      </w:r>
      <w:r w:rsidRPr="00436624">
        <w:rPr>
          <w:rFonts w:ascii="Times New Roman" w:eastAsia="方正仿宋_GBK" w:hAnsi="Times New Roman"/>
          <w:sz w:val="32"/>
          <w:szCs w:val="32"/>
        </w:rPr>
        <w:t>个项目和</w:t>
      </w:r>
      <w:r w:rsidRPr="00436624">
        <w:rPr>
          <w:rFonts w:ascii="Times New Roman" w:eastAsia="方正仿宋_GBK" w:hAnsi="Times New Roman"/>
          <w:sz w:val="32"/>
          <w:szCs w:val="32"/>
        </w:rPr>
        <w:t>1</w:t>
      </w:r>
      <w:r w:rsidRPr="00436624">
        <w:rPr>
          <w:rFonts w:ascii="Times New Roman" w:eastAsia="方正仿宋_GBK" w:hAnsi="Times New Roman"/>
          <w:sz w:val="32"/>
          <w:szCs w:val="32"/>
        </w:rPr>
        <w:t>项政策开展财政重点绩效评价，并对</w:t>
      </w:r>
      <w:r w:rsidRPr="00436624">
        <w:rPr>
          <w:rFonts w:ascii="Times New Roman" w:eastAsia="方正仿宋_GBK" w:hAnsi="Times New Roman"/>
          <w:sz w:val="32"/>
          <w:szCs w:val="32"/>
        </w:rPr>
        <w:t>2</w:t>
      </w:r>
      <w:r w:rsidRPr="00436624">
        <w:rPr>
          <w:rFonts w:ascii="Times New Roman" w:eastAsia="方正仿宋_GBK" w:hAnsi="Times New Roman"/>
          <w:sz w:val="32"/>
          <w:szCs w:val="32"/>
        </w:rPr>
        <w:t>个单位开展行政事业性国有资产综合管理绩效评价，进一步提高财政资源配置效率。</w:t>
      </w:r>
    </w:p>
    <w:p w:rsidR="00476BBB" w:rsidRPr="00436624" w:rsidRDefault="00476BBB" w:rsidP="00476BBB">
      <w:pPr>
        <w:pStyle w:val="2"/>
        <w:spacing w:after="0" w:line="590" w:lineRule="exact"/>
        <w:ind w:leftChars="0" w:left="0" w:firstLine="640"/>
        <w:rPr>
          <w:rFonts w:ascii="Times New Roman" w:eastAsia="方正仿宋_GBK" w:hAnsi="Times New Roman"/>
          <w:sz w:val="32"/>
          <w:szCs w:val="32"/>
        </w:rPr>
      </w:pPr>
      <w:r w:rsidRPr="00436624">
        <w:rPr>
          <w:rFonts w:ascii="Times New Roman" w:eastAsia="方正楷体_GBK" w:hAnsi="Times New Roman"/>
          <w:bCs/>
          <w:sz w:val="32"/>
          <w:szCs w:val="32"/>
        </w:rPr>
        <w:t>（四）全面加强风险防范化解，切实提高财政运行安全性和持续性。</w:t>
      </w:r>
      <w:r w:rsidRPr="00436624">
        <w:rPr>
          <w:rFonts w:ascii="Times New Roman" w:eastAsia="方正仿宋_GBK" w:hAnsi="Times New Roman"/>
          <w:sz w:val="32"/>
          <w:szCs w:val="32"/>
        </w:rPr>
        <w:t>主动承担主体责任，完整、足额编制</w:t>
      </w:r>
      <w:r w:rsidR="00491D1E">
        <w:rPr>
          <w:rFonts w:ascii="Times New Roman" w:eastAsia="方正仿宋_GBK" w:hAnsi="Times New Roman" w:hint="eastAsia"/>
          <w:sz w:val="32"/>
          <w:szCs w:val="32"/>
        </w:rPr>
        <w:t>“</w:t>
      </w:r>
      <w:r w:rsidRPr="00436624">
        <w:rPr>
          <w:rFonts w:ascii="Times New Roman" w:eastAsia="方正仿宋_GBK" w:hAnsi="Times New Roman"/>
          <w:sz w:val="32"/>
          <w:szCs w:val="32"/>
        </w:rPr>
        <w:t>三保</w:t>
      </w:r>
      <w:r w:rsidR="00491D1E">
        <w:rPr>
          <w:rFonts w:ascii="Times New Roman" w:eastAsia="方正仿宋_GBK" w:hAnsi="Times New Roman" w:hint="eastAsia"/>
          <w:sz w:val="32"/>
          <w:szCs w:val="32"/>
        </w:rPr>
        <w:t>”</w:t>
      </w:r>
      <w:r w:rsidRPr="00436624">
        <w:rPr>
          <w:rFonts w:ascii="Times New Roman" w:eastAsia="方正仿宋_GBK" w:hAnsi="Times New Roman"/>
          <w:sz w:val="32"/>
          <w:szCs w:val="32"/>
        </w:rPr>
        <w:t>预算，</w:t>
      </w:r>
      <w:r w:rsidRPr="00436624">
        <w:rPr>
          <w:rFonts w:ascii="Times New Roman" w:eastAsia="方正仿宋_GBK" w:hAnsi="Times New Roman"/>
          <w:sz w:val="32"/>
          <w:szCs w:val="32"/>
        </w:rPr>
        <w:t>2024</w:t>
      </w:r>
      <w:r w:rsidRPr="00436624">
        <w:rPr>
          <w:rFonts w:ascii="Times New Roman" w:eastAsia="方正仿宋_GBK" w:hAnsi="Times New Roman"/>
          <w:sz w:val="32"/>
          <w:szCs w:val="32"/>
        </w:rPr>
        <w:t>年安排</w:t>
      </w:r>
      <w:r w:rsidR="00491D1E">
        <w:rPr>
          <w:rFonts w:ascii="Times New Roman" w:eastAsia="方正仿宋_GBK" w:hAnsi="Times New Roman" w:hint="eastAsia"/>
          <w:sz w:val="32"/>
          <w:szCs w:val="32"/>
        </w:rPr>
        <w:t>“</w:t>
      </w:r>
      <w:r w:rsidR="00491D1E" w:rsidRPr="00436624">
        <w:rPr>
          <w:rFonts w:ascii="Times New Roman" w:eastAsia="方正仿宋_GBK" w:hAnsi="Times New Roman"/>
          <w:sz w:val="32"/>
          <w:szCs w:val="32"/>
        </w:rPr>
        <w:t>三保</w:t>
      </w:r>
      <w:r w:rsidR="00491D1E">
        <w:rPr>
          <w:rFonts w:ascii="Times New Roman" w:eastAsia="方正仿宋_GBK" w:hAnsi="Times New Roman" w:hint="eastAsia"/>
          <w:sz w:val="32"/>
          <w:szCs w:val="32"/>
        </w:rPr>
        <w:t>”</w:t>
      </w:r>
      <w:r w:rsidRPr="00436624">
        <w:rPr>
          <w:rFonts w:ascii="Times New Roman" w:eastAsia="方正仿宋_GBK" w:hAnsi="Times New Roman"/>
          <w:sz w:val="32"/>
          <w:szCs w:val="32"/>
        </w:rPr>
        <w:t>预算</w:t>
      </w:r>
      <w:r w:rsidRPr="00436624">
        <w:rPr>
          <w:rFonts w:ascii="Times New Roman" w:eastAsia="方正仿宋_GBK" w:hAnsi="Times New Roman"/>
          <w:sz w:val="32"/>
          <w:szCs w:val="32"/>
        </w:rPr>
        <w:t>197862</w:t>
      </w:r>
      <w:r w:rsidRPr="00436624">
        <w:rPr>
          <w:rFonts w:ascii="Times New Roman" w:eastAsia="方正仿宋_GBK" w:hAnsi="Times New Roman"/>
          <w:sz w:val="32"/>
          <w:szCs w:val="32"/>
        </w:rPr>
        <w:t>万元，占预算的</w:t>
      </w:r>
      <w:r w:rsidRPr="00436624">
        <w:rPr>
          <w:rFonts w:ascii="Times New Roman" w:eastAsia="方正仿宋_GBK" w:hAnsi="Times New Roman"/>
          <w:sz w:val="32"/>
          <w:szCs w:val="32"/>
        </w:rPr>
        <w:t>47.2%</w:t>
      </w:r>
      <w:r w:rsidRPr="00436624">
        <w:rPr>
          <w:rFonts w:ascii="Times New Roman" w:eastAsia="方正仿宋_GBK" w:hAnsi="Times New Roman"/>
          <w:sz w:val="32"/>
          <w:szCs w:val="32"/>
        </w:rPr>
        <w:t>。严格落实</w:t>
      </w:r>
      <w:r w:rsidRPr="00436624">
        <w:rPr>
          <w:rFonts w:ascii="Times New Roman" w:eastAsia="方正仿宋_GBK" w:hAnsi="Times New Roman"/>
          <w:sz w:val="32"/>
          <w:szCs w:val="32"/>
        </w:rPr>
        <w:lastRenderedPageBreak/>
        <w:t>清理消化财政暂付款工作要求，上半年共计消化财政暂付款</w:t>
      </w:r>
      <w:r w:rsidRPr="00436624">
        <w:rPr>
          <w:rFonts w:ascii="Times New Roman" w:eastAsia="方正仿宋_GBK" w:hAnsi="Times New Roman"/>
          <w:sz w:val="32"/>
          <w:szCs w:val="32"/>
        </w:rPr>
        <w:t>23168</w:t>
      </w:r>
      <w:r w:rsidRPr="00436624">
        <w:rPr>
          <w:rFonts w:ascii="Times New Roman" w:eastAsia="方正仿宋_GBK" w:hAnsi="Times New Roman"/>
          <w:sz w:val="32"/>
          <w:szCs w:val="32"/>
        </w:rPr>
        <w:t>万元。加强库款统筹调度，实施最低库款保障、大额支付</w:t>
      </w:r>
      <w:r w:rsidR="00491D1E">
        <w:rPr>
          <w:rFonts w:ascii="Times New Roman" w:eastAsia="方正仿宋_GBK" w:hAnsi="Times New Roman" w:hint="eastAsia"/>
          <w:sz w:val="32"/>
          <w:szCs w:val="32"/>
        </w:rPr>
        <w:t>“</w:t>
      </w:r>
      <w:r w:rsidR="00491D1E" w:rsidRPr="00436624">
        <w:rPr>
          <w:rFonts w:ascii="Times New Roman" w:eastAsia="方正仿宋_GBK" w:hAnsi="Times New Roman"/>
          <w:sz w:val="32"/>
          <w:szCs w:val="32"/>
        </w:rPr>
        <w:t>先核后支</w:t>
      </w:r>
      <w:r w:rsidR="00491D1E">
        <w:rPr>
          <w:rFonts w:ascii="Times New Roman" w:eastAsia="方正仿宋_GBK" w:hAnsi="Times New Roman" w:hint="eastAsia"/>
          <w:sz w:val="32"/>
          <w:szCs w:val="32"/>
        </w:rPr>
        <w:t>”</w:t>
      </w:r>
      <w:r w:rsidRPr="00436624">
        <w:rPr>
          <w:rFonts w:ascii="Times New Roman" w:eastAsia="方正仿宋_GBK" w:hAnsi="Times New Roman"/>
          <w:sz w:val="32"/>
          <w:szCs w:val="32"/>
        </w:rPr>
        <w:t>，强化库款动态监测，全市库款运行总体平稳，重点支出得到有力保障。严格政府债务限额管理和预算管理，债务余额严格控制在省政府批准的限额内，上半年足额偿还到期政府债券本息</w:t>
      </w:r>
      <w:r w:rsidRPr="00436624">
        <w:rPr>
          <w:rFonts w:ascii="Times New Roman" w:eastAsia="方正仿宋_GBK" w:hAnsi="Times New Roman"/>
          <w:sz w:val="32"/>
          <w:szCs w:val="32"/>
        </w:rPr>
        <w:t>12489</w:t>
      </w:r>
      <w:r w:rsidRPr="00436624">
        <w:rPr>
          <w:rFonts w:ascii="Times New Roman" w:eastAsia="方正仿宋_GBK" w:hAnsi="Times New Roman"/>
          <w:sz w:val="32"/>
          <w:szCs w:val="32"/>
        </w:rPr>
        <w:t>万元。稳妥有序化解债务存量，坚决遏制新增隐形债务，严格管控平台公司投融资行为，严禁新增高风险债务。</w:t>
      </w:r>
    </w:p>
    <w:p w:rsidR="00476BBB" w:rsidRPr="00436624" w:rsidRDefault="00476BBB" w:rsidP="00476BBB">
      <w:pPr>
        <w:topLinePunct/>
        <w:spacing w:line="590" w:lineRule="exact"/>
        <w:ind w:firstLineChars="200" w:firstLine="640"/>
        <w:rPr>
          <w:rFonts w:ascii="Times New Roman" w:eastAsia="方正黑体简体" w:hAnsi="Times New Roman"/>
          <w:bCs/>
          <w:kern w:val="0"/>
          <w:sz w:val="32"/>
          <w:szCs w:val="32"/>
        </w:rPr>
      </w:pPr>
      <w:r w:rsidRPr="00436624">
        <w:rPr>
          <w:rFonts w:ascii="Times New Roman" w:eastAsia="方正黑体简体" w:hAnsi="Times New Roman"/>
          <w:bCs/>
          <w:kern w:val="0"/>
          <w:sz w:val="32"/>
          <w:szCs w:val="32"/>
        </w:rPr>
        <w:t>三、下一步财政重点工作安排</w:t>
      </w:r>
    </w:p>
    <w:p w:rsidR="00476BBB" w:rsidRPr="00436624" w:rsidRDefault="00476BBB" w:rsidP="00476BBB">
      <w:pPr>
        <w:autoSpaceDE w:val="0"/>
        <w:autoSpaceDN w:val="0"/>
        <w:spacing w:line="590" w:lineRule="exact"/>
        <w:ind w:firstLineChars="200" w:firstLine="640"/>
        <w:rPr>
          <w:rFonts w:ascii="Times New Roman" w:eastAsia="方正仿宋_GBK" w:hAnsi="Times New Roman"/>
          <w:sz w:val="32"/>
          <w:szCs w:val="32"/>
        </w:rPr>
      </w:pPr>
      <w:r w:rsidRPr="00436624">
        <w:rPr>
          <w:rFonts w:ascii="Times New Roman" w:eastAsia="方正仿宋_GBK" w:hAnsi="Times New Roman"/>
          <w:sz w:val="32"/>
          <w:szCs w:val="32"/>
        </w:rPr>
        <w:t>上半年，积极的财政政策加力提效，全市财政运行总体平稳，但仍存在一些问题。比如：当前经济恢复不及预期，财政收入稳定增长还面临较大不确定性；各领域支出需求较大，财政收支矛盾依然突出等。对于这些问题，我们将高度重视，认真落实市十九届人大三次会议和本次会议的审查意见，积极采取有效措施逐步加以解决，重点做好以下工作：</w:t>
      </w:r>
    </w:p>
    <w:p w:rsidR="00476BBB" w:rsidRPr="00436624" w:rsidRDefault="00476BBB" w:rsidP="00476BBB">
      <w:pPr>
        <w:autoSpaceDE w:val="0"/>
        <w:autoSpaceDN w:val="0"/>
        <w:spacing w:line="590" w:lineRule="exact"/>
        <w:ind w:firstLineChars="200" w:firstLine="640"/>
        <w:rPr>
          <w:rFonts w:ascii="Times New Roman" w:eastAsia="方正仿宋简体" w:hAnsi="Times New Roman"/>
          <w:sz w:val="32"/>
          <w:szCs w:val="32"/>
        </w:rPr>
      </w:pPr>
      <w:r w:rsidRPr="00436624">
        <w:rPr>
          <w:rFonts w:ascii="Times New Roman" w:eastAsia="方正楷体_GBK" w:hAnsi="Times New Roman"/>
          <w:bCs/>
          <w:sz w:val="32"/>
          <w:szCs w:val="32"/>
        </w:rPr>
        <w:t>（一）坚持以政领财以财辅政，坚决落实党的方针政策。</w:t>
      </w:r>
      <w:r w:rsidRPr="00436624">
        <w:rPr>
          <w:rFonts w:ascii="Times New Roman" w:eastAsia="方正仿宋_GBK" w:hAnsi="Times New Roman"/>
          <w:sz w:val="32"/>
          <w:szCs w:val="32"/>
        </w:rPr>
        <w:t>深刻认识党的领导是财政事业蓬勃发展的根本保证，提高政治判断力、政治领悟力、政治执行力，确保党总揽全局、协调各方的领导核心作用在财政领域充分彰显，确保财政各项工作始终沿着正确的政治方向推进，确保各级、各项决策部署落地落实。</w:t>
      </w:r>
    </w:p>
    <w:p w:rsidR="00476BBB" w:rsidRPr="00436624" w:rsidRDefault="00476BBB" w:rsidP="00476BBB">
      <w:pPr>
        <w:autoSpaceDE w:val="0"/>
        <w:autoSpaceDN w:val="0"/>
        <w:spacing w:line="590" w:lineRule="exact"/>
        <w:ind w:firstLineChars="200" w:firstLine="640"/>
        <w:rPr>
          <w:rFonts w:ascii="Times New Roman" w:eastAsia="方正仿宋简体" w:hAnsi="Times New Roman"/>
          <w:sz w:val="32"/>
          <w:szCs w:val="32"/>
        </w:rPr>
      </w:pPr>
      <w:r w:rsidRPr="00436624">
        <w:rPr>
          <w:rFonts w:ascii="Times New Roman" w:eastAsia="方正楷体_GBK" w:hAnsi="Times New Roman"/>
          <w:bCs/>
          <w:sz w:val="32"/>
          <w:szCs w:val="32"/>
        </w:rPr>
        <w:t>（二）坚持统筹兼顾突出重点，着力增强财政保障能力。</w:t>
      </w:r>
      <w:r w:rsidRPr="00436624">
        <w:rPr>
          <w:rFonts w:ascii="Times New Roman" w:eastAsia="方正仿宋_GBK" w:hAnsi="Times New Roman"/>
          <w:sz w:val="32"/>
          <w:szCs w:val="32"/>
        </w:rPr>
        <w:t>强化财政收支运行监测分析，完善常态化调度机制，确保完成年度</w:t>
      </w:r>
      <w:r w:rsidRPr="00436624">
        <w:rPr>
          <w:rFonts w:ascii="Times New Roman" w:eastAsia="方正仿宋_GBK" w:hAnsi="Times New Roman"/>
          <w:sz w:val="32"/>
          <w:szCs w:val="32"/>
        </w:rPr>
        <w:lastRenderedPageBreak/>
        <w:t>收入目标。用好向上争取工作经费保障激励措施，充分调动各方力量，搭建沟通渠道，持续加大向上争取力度。继续树立过</w:t>
      </w:r>
      <w:r w:rsidR="00491D1E">
        <w:rPr>
          <w:rFonts w:ascii="Times New Roman" w:eastAsia="方正仿宋_GBK" w:hAnsi="Times New Roman" w:hint="eastAsia"/>
          <w:sz w:val="32"/>
          <w:szCs w:val="32"/>
        </w:rPr>
        <w:t>“</w:t>
      </w:r>
      <w:r w:rsidR="00491D1E" w:rsidRPr="00436624">
        <w:rPr>
          <w:rFonts w:ascii="Times New Roman" w:eastAsia="方正仿宋_GBK" w:hAnsi="Times New Roman"/>
          <w:sz w:val="32"/>
          <w:szCs w:val="32"/>
        </w:rPr>
        <w:t>紧日子</w:t>
      </w:r>
      <w:r w:rsidR="00491D1E">
        <w:rPr>
          <w:rFonts w:ascii="Times New Roman" w:eastAsia="方正仿宋_GBK" w:hAnsi="Times New Roman" w:hint="eastAsia"/>
          <w:sz w:val="32"/>
          <w:szCs w:val="32"/>
        </w:rPr>
        <w:t>”</w:t>
      </w:r>
      <w:r w:rsidRPr="00436624">
        <w:rPr>
          <w:rFonts w:ascii="Times New Roman" w:eastAsia="方正仿宋_GBK" w:hAnsi="Times New Roman"/>
          <w:sz w:val="32"/>
          <w:szCs w:val="32"/>
        </w:rPr>
        <w:t>思想，加强预算全过程管理，把严把紧预算支出关口，强化全市一盘棋统筹管理，将有限财力集中用于民生保障和市委市政府确定的重点领域、重点项目。</w:t>
      </w:r>
    </w:p>
    <w:p w:rsidR="00476BBB" w:rsidRPr="00436624" w:rsidRDefault="00476BBB" w:rsidP="00476BBB">
      <w:pPr>
        <w:autoSpaceDE w:val="0"/>
        <w:autoSpaceDN w:val="0"/>
        <w:spacing w:line="590" w:lineRule="exact"/>
        <w:ind w:firstLineChars="200" w:firstLine="640"/>
        <w:rPr>
          <w:rFonts w:ascii="Times New Roman" w:eastAsia="方正仿宋_GBK" w:hAnsi="Times New Roman"/>
          <w:sz w:val="32"/>
          <w:szCs w:val="32"/>
        </w:rPr>
      </w:pPr>
      <w:r w:rsidRPr="00436624">
        <w:rPr>
          <w:rFonts w:ascii="Times New Roman" w:eastAsia="方正楷体_GBK" w:hAnsi="Times New Roman"/>
          <w:bCs/>
          <w:sz w:val="32"/>
          <w:szCs w:val="32"/>
        </w:rPr>
        <w:t>（三）坚持精准发力稳中求进，积极筹集发展建设资金。</w:t>
      </w:r>
      <w:r w:rsidRPr="00436624">
        <w:rPr>
          <w:rFonts w:ascii="Times New Roman" w:eastAsia="方正仿宋_GBK" w:hAnsi="Times New Roman"/>
          <w:sz w:val="32"/>
          <w:szCs w:val="32"/>
        </w:rPr>
        <w:t>统筹用好产业奖补资金、财政金融互动、政府和社会资本合作、政府购买服务等市场化方式，助力发挥财政资金引导放大效应。积极支持重点政策、重点项目的争取创建；做深做实专项债券项目储备，继续加大专项债券争取力度。</w:t>
      </w:r>
    </w:p>
    <w:p w:rsidR="00476BBB" w:rsidRPr="00436624" w:rsidRDefault="00476BBB" w:rsidP="00476BBB">
      <w:pPr>
        <w:autoSpaceDE w:val="0"/>
        <w:autoSpaceDN w:val="0"/>
        <w:spacing w:line="590" w:lineRule="exact"/>
        <w:ind w:firstLineChars="200" w:firstLine="640"/>
        <w:rPr>
          <w:rFonts w:ascii="Times New Roman" w:eastAsia="方正仿宋_GBK" w:hAnsi="Times New Roman"/>
          <w:sz w:val="32"/>
          <w:szCs w:val="32"/>
        </w:rPr>
      </w:pPr>
      <w:r w:rsidRPr="00436624">
        <w:rPr>
          <w:rFonts w:ascii="Times New Roman" w:eastAsia="方正楷体_GBK" w:hAnsi="Times New Roman"/>
          <w:bCs/>
          <w:sz w:val="32"/>
          <w:szCs w:val="32"/>
        </w:rPr>
        <w:t>（四）坚持尽力而为量力而行，坚决兜牢基本民生底线。</w:t>
      </w:r>
      <w:r w:rsidRPr="00436624">
        <w:rPr>
          <w:rFonts w:ascii="Times New Roman" w:eastAsia="方正仿宋_GBK" w:hAnsi="Times New Roman"/>
          <w:sz w:val="32"/>
          <w:szCs w:val="32"/>
        </w:rPr>
        <w:t>持续加大民生领域投入力度，新增财力优先保障民生支出，确保全市一般公共预算民生支出占比稳步提高。完善基本民生保障机制，合理确定民生事项及支出标准，增强民生政策可持续性。加强就业、教育、社保、医疗、养老等民生领域财政资金和政策保障，推进基本公共服务均等化。</w:t>
      </w:r>
    </w:p>
    <w:p w:rsidR="00476BBB" w:rsidRPr="00436624" w:rsidRDefault="00476BBB" w:rsidP="00476BBB">
      <w:pPr>
        <w:autoSpaceDE w:val="0"/>
        <w:autoSpaceDN w:val="0"/>
        <w:spacing w:line="590" w:lineRule="exact"/>
        <w:ind w:firstLineChars="200" w:firstLine="640"/>
        <w:rPr>
          <w:rFonts w:ascii="Times New Roman" w:eastAsia="方正仿宋_GBK" w:hAnsi="Times New Roman"/>
          <w:color w:val="FF0000"/>
          <w:sz w:val="32"/>
          <w:szCs w:val="32"/>
        </w:rPr>
      </w:pPr>
      <w:r w:rsidRPr="00436624">
        <w:rPr>
          <w:rFonts w:ascii="Times New Roman" w:eastAsia="方正楷体_GBK" w:hAnsi="Times New Roman"/>
          <w:bCs/>
          <w:sz w:val="32"/>
          <w:szCs w:val="32"/>
        </w:rPr>
        <w:t>（五）坚持统筹发展与安全，防范化解财政运行风险。</w:t>
      </w:r>
      <w:r w:rsidRPr="00436624">
        <w:rPr>
          <w:rFonts w:ascii="Times New Roman" w:eastAsia="方正仿宋_GBK" w:hAnsi="Times New Roman"/>
          <w:sz w:val="32"/>
          <w:szCs w:val="32"/>
        </w:rPr>
        <w:t>坚决遏制新增地方政府隐性债务，抓实隐性债务化解，防范平台公司新增高风险债务。增强</w:t>
      </w:r>
      <w:r w:rsidR="00491D1E">
        <w:rPr>
          <w:rFonts w:ascii="Times New Roman" w:eastAsia="方正仿宋_GBK" w:hAnsi="Times New Roman" w:hint="eastAsia"/>
          <w:sz w:val="32"/>
          <w:szCs w:val="32"/>
        </w:rPr>
        <w:t>“</w:t>
      </w:r>
      <w:r w:rsidR="00491D1E" w:rsidRPr="00436624">
        <w:rPr>
          <w:rFonts w:ascii="Times New Roman" w:eastAsia="方正仿宋_GBK" w:hAnsi="Times New Roman"/>
          <w:sz w:val="32"/>
          <w:szCs w:val="32"/>
        </w:rPr>
        <w:t>三保</w:t>
      </w:r>
      <w:r w:rsidR="00491D1E">
        <w:rPr>
          <w:rFonts w:ascii="Times New Roman" w:eastAsia="方正仿宋_GBK" w:hAnsi="Times New Roman" w:hint="eastAsia"/>
          <w:sz w:val="32"/>
          <w:szCs w:val="32"/>
        </w:rPr>
        <w:t>”</w:t>
      </w:r>
      <w:r w:rsidRPr="00436624">
        <w:rPr>
          <w:rFonts w:ascii="Times New Roman" w:eastAsia="方正仿宋_GBK" w:hAnsi="Times New Roman"/>
          <w:sz w:val="32"/>
          <w:szCs w:val="32"/>
        </w:rPr>
        <w:t>保障能力，防范基层财政运行风险。继续加强投资评审、国有资产、财政票据、会计核算、财政信息化等工作，构建全方位监管格局。</w:t>
      </w:r>
    </w:p>
    <w:sectPr w:rsidR="00476BBB" w:rsidRPr="00436624" w:rsidSect="000C4D3E">
      <w:footerReference w:type="default" r:id="rId9"/>
      <w:footnotePr>
        <w:numFmt w:val="decimalEnclosedCircleChinese"/>
      </w:footnotePr>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8C8" w:rsidRDefault="007238C8" w:rsidP="000C4D3E">
      <w:r>
        <w:separator/>
      </w:r>
    </w:p>
  </w:endnote>
  <w:endnote w:type="continuationSeparator" w:id="1">
    <w:p w:rsidR="007238C8" w:rsidRDefault="007238C8" w:rsidP="000C4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D3E" w:rsidRDefault="00150F4E">
    <w:pPr>
      <w:pStyle w:val="a7"/>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0C4D3E" w:rsidRDefault="000D2EF1">
                <w:pPr>
                  <w:pStyle w:val="a7"/>
                  <w:rPr>
                    <w:rFonts w:ascii="Times New Roman" w:hAnsi="Times New Roman"/>
                    <w:sz w:val="24"/>
                    <w:szCs w:val="24"/>
                  </w:rPr>
                </w:pPr>
                <w:r>
                  <w:rPr>
                    <w:rFonts w:ascii="Times New Roman" w:hAnsi="Times New Roman"/>
                    <w:sz w:val="24"/>
                    <w:szCs w:val="24"/>
                  </w:rPr>
                  <w:t xml:space="preserve">— </w:t>
                </w:r>
                <w:r w:rsidR="00150F4E">
                  <w:rPr>
                    <w:rFonts w:ascii="Times New Roman" w:hAnsi="Times New Roman"/>
                    <w:sz w:val="24"/>
                    <w:szCs w:val="24"/>
                  </w:rPr>
                  <w:fldChar w:fldCharType="begin"/>
                </w:r>
                <w:r>
                  <w:rPr>
                    <w:rFonts w:ascii="Times New Roman" w:hAnsi="Times New Roman"/>
                    <w:sz w:val="24"/>
                    <w:szCs w:val="24"/>
                  </w:rPr>
                  <w:instrText xml:space="preserve"> PAGE  \* MERGEFORMAT </w:instrText>
                </w:r>
                <w:r w:rsidR="00150F4E">
                  <w:rPr>
                    <w:rFonts w:ascii="Times New Roman" w:hAnsi="Times New Roman"/>
                    <w:sz w:val="24"/>
                    <w:szCs w:val="24"/>
                  </w:rPr>
                  <w:fldChar w:fldCharType="separate"/>
                </w:r>
                <w:r w:rsidR="00654F29">
                  <w:rPr>
                    <w:rFonts w:ascii="Times New Roman" w:hAnsi="Times New Roman"/>
                    <w:noProof/>
                    <w:sz w:val="24"/>
                    <w:szCs w:val="24"/>
                  </w:rPr>
                  <w:t>2</w:t>
                </w:r>
                <w:r w:rsidR="00150F4E">
                  <w:rPr>
                    <w:rFonts w:ascii="Times New Roman" w:hAnsi="Times New Roman"/>
                    <w:sz w:val="24"/>
                    <w:szCs w:val="24"/>
                  </w:rPr>
                  <w:fldChar w:fldCharType="end"/>
                </w:r>
                <w:r>
                  <w:rPr>
                    <w:rFonts w:ascii="Times New Roman" w:hAnsi="Times New Roman"/>
                    <w:sz w:val="24"/>
                    <w:szCs w:val="24"/>
                  </w:rPr>
                  <w:t xml:space="preserve"> —</w:t>
                </w:r>
              </w:p>
            </w:txbxContent>
          </v:textbox>
          <w10:wrap anchorx="margin"/>
        </v:shape>
      </w:pict>
    </w:r>
  </w:p>
  <w:p w:rsidR="000C4D3E" w:rsidRDefault="000C4D3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8C8" w:rsidRDefault="007238C8" w:rsidP="000C4D3E">
      <w:r>
        <w:separator/>
      </w:r>
    </w:p>
  </w:footnote>
  <w:footnote w:type="continuationSeparator" w:id="1">
    <w:p w:rsidR="007238C8" w:rsidRDefault="007238C8" w:rsidP="000C4D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50A83"/>
    <w:multiLevelType w:val="hybridMultilevel"/>
    <w:tmpl w:val="14F65E76"/>
    <w:lvl w:ilvl="0" w:tplc="1BD874E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o:shapelayout v:ext="edit">
      <o:idmap v:ext="edit" data="2"/>
    </o:shapelayout>
  </w:hdrShapeDefaults>
  <w:footnotePr>
    <w:numFmt w:val="decimalEnclosedCircleChinese"/>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YwZjFhMWVjYTA0ZjllZGJiMWM0ODNhY2RmMWExNzcifQ=="/>
  </w:docVars>
  <w:rsids>
    <w:rsidRoot w:val="001E4F08"/>
    <w:rsid w:val="000216E5"/>
    <w:rsid w:val="0003055B"/>
    <w:rsid w:val="0005756E"/>
    <w:rsid w:val="00062149"/>
    <w:rsid w:val="00073305"/>
    <w:rsid w:val="00085309"/>
    <w:rsid w:val="0009083D"/>
    <w:rsid w:val="000A61C4"/>
    <w:rsid w:val="000A7842"/>
    <w:rsid w:val="000C378F"/>
    <w:rsid w:val="000C4D3E"/>
    <w:rsid w:val="000D22B0"/>
    <w:rsid w:val="000D2EF1"/>
    <w:rsid w:val="000D6FBC"/>
    <w:rsid w:val="000E67B7"/>
    <w:rsid w:val="000F13D9"/>
    <w:rsid w:val="00103C63"/>
    <w:rsid w:val="00105940"/>
    <w:rsid w:val="001116D0"/>
    <w:rsid w:val="00113558"/>
    <w:rsid w:val="0011600C"/>
    <w:rsid w:val="001346DA"/>
    <w:rsid w:val="00134E07"/>
    <w:rsid w:val="001406BC"/>
    <w:rsid w:val="0014768E"/>
    <w:rsid w:val="00150F4E"/>
    <w:rsid w:val="00155FB9"/>
    <w:rsid w:val="0016684D"/>
    <w:rsid w:val="00166C51"/>
    <w:rsid w:val="00171568"/>
    <w:rsid w:val="00175380"/>
    <w:rsid w:val="001915BF"/>
    <w:rsid w:val="001A1EFC"/>
    <w:rsid w:val="001A3EF7"/>
    <w:rsid w:val="001A43C9"/>
    <w:rsid w:val="001B1D68"/>
    <w:rsid w:val="001C2B67"/>
    <w:rsid w:val="001C48B9"/>
    <w:rsid w:val="001C4F56"/>
    <w:rsid w:val="001E4F08"/>
    <w:rsid w:val="001E6703"/>
    <w:rsid w:val="001F7E5B"/>
    <w:rsid w:val="00204794"/>
    <w:rsid w:val="00217391"/>
    <w:rsid w:val="00232226"/>
    <w:rsid w:val="002354E5"/>
    <w:rsid w:val="0024018E"/>
    <w:rsid w:val="00247705"/>
    <w:rsid w:val="00251FC9"/>
    <w:rsid w:val="00261D20"/>
    <w:rsid w:val="00263CB1"/>
    <w:rsid w:val="0027259B"/>
    <w:rsid w:val="00283987"/>
    <w:rsid w:val="0028480C"/>
    <w:rsid w:val="002A1D11"/>
    <w:rsid w:val="002C26C4"/>
    <w:rsid w:val="002D2E07"/>
    <w:rsid w:val="002D3712"/>
    <w:rsid w:val="002E2840"/>
    <w:rsid w:val="002E3B70"/>
    <w:rsid w:val="002F0580"/>
    <w:rsid w:val="002F6FC6"/>
    <w:rsid w:val="003108FE"/>
    <w:rsid w:val="003356D4"/>
    <w:rsid w:val="00337455"/>
    <w:rsid w:val="00345D90"/>
    <w:rsid w:val="00345FA1"/>
    <w:rsid w:val="00357B79"/>
    <w:rsid w:val="00363D3E"/>
    <w:rsid w:val="003812CA"/>
    <w:rsid w:val="00382BF1"/>
    <w:rsid w:val="0039181E"/>
    <w:rsid w:val="00395696"/>
    <w:rsid w:val="00397215"/>
    <w:rsid w:val="003A202E"/>
    <w:rsid w:val="003A43BA"/>
    <w:rsid w:val="003B40E5"/>
    <w:rsid w:val="003B58CA"/>
    <w:rsid w:val="003B6FF9"/>
    <w:rsid w:val="003C1783"/>
    <w:rsid w:val="003C3E96"/>
    <w:rsid w:val="003D1008"/>
    <w:rsid w:val="003E2580"/>
    <w:rsid w:val="003F0A3D"/>
    <w:rsid w:val="00401951"/>
    <w:rsid w:val="00411974"/>
    <w:rsid w:val="00412FB5"/>
    <w:rsid w:val="00426C53"/>
    <w:rsid w:val="004273C4"/>
    <w:rsid w:val="00436624"/>
    <w:rsid w:val="00436E0A"/>
    <w:rsid w:val="0044591B"/>
    <w:rsid w:val="00463EEA"/>
    <w:rsid w:val="00464798"/>
    <w:rsid w:val="004669E1"/>
    <w:rsid w:val="00466F8E"/>
    <w:rsid w:val="00472256"/>
    <w:rsid w:val="00472327"/>
    <w:rsid w:val="004752DF"/>
    <w:rsid w:val="00476BBB"/>
    <w:rsid w:val="0048550F"/>
    <w:rsid w:val="00491D1E"/>
    <w:rsid w:val="004A3046"/>
    <w:rsid w:val="004A7A02"/>
    <w:rsid w:val="004A7A59"/>
    <w:rsid w:val="004B56C4"/>
    <w:rsid w:val="004C0E3A"/>
    <w:rsid w:val="004D1A41"/>
    <w:rsid w:val="004F06A1"/>
    <w:rsid w:val="004F3AFE"/>
    <w:rsid w:val="005100D8"/>
    <w:rsid w:val="00517754"/>
    <w:rsid w:val="005332A3"/>
    <w:rsid w:val="0054793E"/>
    <w:rsid w:val="00560EC5"/>
    <w:rsid w:val="00580428"/>
    <w:rsid w:val="00583341"/>
    <w:rsid w:val="00591B91"/>
    <w:rsid w:val="005B39AB"/>
    <w:rsid w:val="005C0BC5"/>
    <w:rsid w:val="005C11E5"/>
    <w:rsid w:val="005C3235"/>
    <w:rsid w:val="005C46FE"/>
    <w:rsid w:val="005C5AED"/>
    <w:rsid w:val="005E0CEC"/>
    <w:rsid w:val="005E21BA"/>
    <w:rsid w:val="005E518F"/>
    <w:rsid w:val="005F562C"/>
    <w:rsid w:val="006044FA"/>
    <w:rsid w:val="006100B4"/>
    <w:rsid w:val="00612F5F"/>
    <w:rsid w:val="006175DE"/>
    <w:rsid w:val="00627F46"/>
    <w:rsid w:val="00634972"/>
    <w:rsid w:val="00646429"/>
    <w:rsid w:val="00654F29"/>
    <w:rsid w:val="00662D6C"/>
    <w:rsid w:val="00682171"/>
    <w:rsid w:val="00684EC1"/>
    <w:rsid w:val="00691501"/>
    <w:rsid w:val="006A43A9"/>
    <w:rsid w:val="006B1C76"/>
    <w:rsid w:val="006B366E"/>
    <w:rsid w:val="006B62A1"/>
    <w:rsid w:val="006B7F8F"/>
    <w:rsid w:val="006D2628"/>
    <w:rsid w:val="006D36FB"/>
    <w:rsid w:val="006D3D33"/>
    <w:rsid w:val="006E4FD2"/>
    <w:rsid w:val="006F40B7"/>
    <w:rsid w:val="00714051"/>
    <w:rsid w:val="00716AB5"/>
    <w:rsid w:val="00717352"/>
    <w:rsid w:val="00721B41"/>
    <w:rsid w:val="007238C8"/>
    <w:rsid w:val="0074137A"/>
    <w:rsid w:val="00744D38"/>
    <w:rsid w:val="007477C6"/>
    <w:rsid w:val="00760994"/>
    <w:rsid w:val="007611D9"/>
    <w:rsid w:val="007621C4"/>
    <w:rsid w:val="00776B68"/>
    <w:rsid w:val="00782D7B"/>
    <w:rsid w:val="00787481"/>
    <w:rsid w:val="00787833"/>
    <w:rsid w:val="007A3246"/>
    <w:rsid w:val="007D1498"/>
    <w:rsid w:val="007D678A"/>
    <w:rsid w:val="007F0151"/>
    <w:rsid w:val="00800B2E"/>
    <w:rsid w:val="00806829"/>
    <w:rsid w:val="00807B89"/>
    <w:rsid w:val="008440ED"/>
    <w:rsid w:val="0084747D"/>
    <w:rsid w:val="00855518"/>
    <w:rsid w:val="00857AF0"/>
    <w:rsid w:val="0086025A"/>
    <w:rsid w:val="00860919"/>
    <w:rsid w:val="00860D9E"/>
    <w:rsid w:val="008A0AD7"/>
    <w:rsid w:val="008A4320"/>
    <w:rsid w:val="008A5CDA"/>
    <w:rsid w:val="008B0EE7"/>
    <w:rsid w:val="008B601D"/>
    <w:rsid w:val="008F73D3"/>
    <w:rsid w:val="00906C52"/>
    <w:rsid w:val="00910897"/>
    <w:rsid w:val="009133BC"/>
    <w:rsid w:val="009142B5"/>
    <w:rsid w:val="00914579"/>
    <w:rsid w:val="009246EB"/>
    <w:rsid w:val="00932271"/>
    <w:rsid w:val="00944E99"/>
    <w:rsid w:val="009534E8"/>
    <w:rsid w:val="00996761"/>
    <w:rsid w:val="009B557E"/>
    <w:rsid w:val="009C7176"/>
    <w:rsid w:val="009C72B2"/>
    <w:rsid w:val="009D0F20"/>
    <w:rsid w:val="009D1523"/>
    <w:rsid w:val="009D4DB7"/>
    <w:rsid w:val="009D7778"/>
    <w:rsid w:val="009E4B3E"/>
    <w:rsid w:val="009F273D"/>
    <w:rsid w:val="00A36311"/>
    <w:rsid w:val="00A4079E"/>
    <w:rsid w:val="00A52CB6"/>
    <w:rsid w:val="00A533E8"/>
    <w:rsid w:val="00A7066C"/>
    <w:rsid w:val="00A75D6C"/>
    <w:rsid w:val="00A77012"/>
    <w:rsid w:val="00A919A0"/>
    <w:rsid w:val="00AB2BD5"/>
    <w:rsid w:val="00AB3908"/>
    <w:rsid w:val="00AB3CE4"/>
    <w:rsid w:val="00AB46BC"/>
    <w:rsid w:val="00AD02EF"/>
    <w:rsid w:val="00AD150B"/>
    <w:rsid w:val="00AE2422"/>
    <w:rsid w:val="00AE6540"/>
    <w:rsid w:val="00AF0F83"/>
    <w:rsid w:val="00B048FE"/>
    <w:rsid w:val="00B04E55"/>
    <w:rsid w:val="00B07EFB"/>
    <w:rsid w:val="00B16009"/>
    <w:rsid w:val="00B223F7"/>
    <w:rsid w:val="00B32984"/>
    <w:rsid w:val="00B46025"/>
    <w:rsid w:val="00B5346A"/>
    <w:rsid w:val="00B555AA"/>
    <w:rsid w:val="00B57FF8"/>
    <w:rsid w:val="00B64F1F"/>
    <w:rsid w:val="00B7524E"/>
    <w:rsid w:val="00B75E6B"/>
    <w:rsid w:val="00B8373A"/>
    <w:rsid w:val="00B8394D"/>
    <w:rsid w:val="00B84AD1"/>
    <w:rsid w:val="00B970F2"/>
    <w:rsid w:val="00BB1211"/>
    <w:rsid w:val="00BB37CA"/>
    <w:rsid w:val="00BC17A5"/>
    <w:rsid w:val="00BF5DF5"/>
    <w:rsid w:val="00C1203B"/>
    <w:rsid w:val="00C37E6A"/>
    <w:rsid w:val="00C41A2B"/>
    <w:rsid w:val="00C51A9E"/>
    <w:rsid w:val="00C544CA"/>
    <w:rsid w:val="00C574D1"/>
    <w:rsid w:val="00C663CC"/>
    <w:rsid w:val="00C7039D"/>
    <w:rsid w:val="00C73958"/>
    <w:rsid w:val="00C77BA9"/>
    <w:rsid w:val="00CA5FE8"/>
    <w:rsid w:val="00CB2AD2"/>
    <w:rsid w:val="00CC2F59"/>
    <w:rsid w:val="00CD1AAC"/>
    <w:rsid w:val="00CF0399"/>
    <w:rsid w:val="00CF2529"/>
    <w:rsid w:val="00D05D15"/>
    <w:rsid w:val="00D308A2"/>
    <w:rsid w:val="00D35E32"/>
    <w:rsid w:val="00D44A69"/>
    <w:rsid w:val="00D44E64"/>
    <w:rsid w:val="00D5330E"/>
    <w:rsid w:val="00D53DCC"/>
    <w:rsid w:val="00D60479"/>
    <w:rsid w:val="00D622E7"/>
    <w:rsid w:val="00D7037D"/>
    <w:rsid w:val="00D82437"/>
    <w:rsid w:val="00D82AF0"/>
    <w:rsid w:val="00D91268"/>
    <w:rsid w:val="00DA4AAC"/>
    <w:rsid w:val="00DB21E7"/>
    <w:rsid w:val="00DB745B"/>
    <w:rsid w:val="00DC7B5F"/>
    <w:rsid w:val="00DF7443"/>
    <w:rsid w:val="00E02283"/>
    <w:rsid w:val="00E0401A"/>
    <w:rsid w:val="00E50548"/>
    <w:rsid w:val="00E52422"/>
    <w:rsid w:val="00E54F44"/>
    <w:rsid w:val="00E57E6C"/>
    <w:rsid w:val="00E621CF"/>
    <w:rsid w:val="00E63BAC"/>
    <w:rsid w:val="00E66333"/>
    <w:rsid w:val="00E972CD"/>
    <w:rsid w:val="00EB105F"/>
    <w:rsid w:val="00EC01F7"/>
    <w:rsid w:val="00EC2B7A"/>
    <w:rsid w:val="00ED2913"/>
    <w:rsid w:val="00EE3C4E"/>
    <w:rsid w:val="00EF2CEF"/>
    <w:rsid w:val="00EF30E4"/>
    <w:rsid w:val="00F20094"/>
    <w:rsid w:val="00F25C72"/>
    <w:rsid w:val="00F361F4"/>
    <w:rsid w:val="00F4099D"/>
    <w:rsid w:val="00F5252A"/>
    <w:rsid w:val="00F5312E"/>
    <w:rsid w:val="00F71184"/>
    <w:rsid w:val="00F724E1"/>
    <w:rsid w:val="00F7304E"/>
    <w:rsid w:val="00F74AC2"/>
    <w:rsid w:val="00F74E9D"/>
    <w:rsid w:val="00F90E09"/>
    <w:rsid w:val="00F92262"/>
    <w:rsid w:val="00F9237E"/>
    <w:rsid w:val="00FA0D6D"/>
    <w:rsid w:val="00FB71F0"/>
    <w:rsid w:val="00FC7512"/>
    <w:rsid w:val="00FD2752"/>
    <w:rsid w:val="053E005B"/>
    <w:rsid w:val="2F082C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2"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3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C4D3E"/>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unhideWhenUsed/>
    <w:qFormat/>
    <w:rsid w:val="000C4D3E"/>
    <w:pPr>
      <w:ind w:firstLineChars="200" w:firstLine="420"/>
    </w:pPr>
  </w:style>
  <w:style w:type="paragraph" w:styleId="a3">
    <w:name w:val="Body Text Indent"/>
    <w:basedOn w:val="a"/>
    <w:link w:val="Char"/>
    <w:uiPriority w:val="99"/>
    <w:semiHidden/>
    <w:unhideWhenUsed/>
    <w:rsid w:val="000C4D3E"/>
    <w:pPr>
      <w:spacing w:after="120"/>
      <w:ind w:leftChars="200" w:left="420"/>
    </w:pPr>
  </w:style>
  <w:style w:type="paragraph" w:styleId="a4">
    <w:name w:val="annotation text"/>
    <w:basedOn w:val="a"/>
    <w:link w:val="Char0"/>
    <w:uiPriority w:val="99"/>
    <w:semiHidden/>
    <w:unhideWhenUsed/>
    <w:rsid w:val="000C4D3E"/>
    <w:pPr>
      <w:jc w:val="left"/>
    </w:pPr>
  </w:style>
  <w:style w:type="paragraph" w:styleId="a5">
    <w:name w:val="Date"/>
    <w:basedOn w:val="a"/>
    <w:next w:val="a"/>
    <w:link w:val="Char1"/>
    <w:uiPriority w:val="99"/>
    <w:semiHidden/>
    <w:unhideWhenUsed/>
    <w:qFormat/>
    <w:rsid w:val="000C4D3E"/>
    <w:pPr>
      <w:ind w:leftChars="2500" w:left="100"/>
    </w:pPr>
  </w:style>
  <w:style w:type="paragraph" w:styleId="a6">
    <w:name w:val="Balloon Text"/>
    <w:basedOn w:val="a"/>
    <w:link w:val="Char2"/>
    <w:uiPriority w:val="99"/>
    <w:semiHidden/>
    <w:unhideWhenUsed/>
    <w:qFormat/>
    <w:rsid w:val="000C4D3E"/>
    <w:rPr>
      <w:sz w:val="18"/>
      <w:szCs w:val="18"/>
    </w:rPr>
  </w:style>
  <w:style w:type="paragraph" w:styleId="a7">
    <w:name w:val="footer"/>
    <w:basedOn w:val="a"/>
    <w:link w:val="Char3"/>
    <w:uiPriority w:val="99"/>
    <w:unhideWhenUsed/>
    <w:qFormat/>
    <w:rsid w:val="000C4D3E"/>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0C4D3E"/>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5"/>
    <w:uiPriority w:val="99"/>
    <w:semiHidden/>
    <w:unhideWhenUsed/>
    <w:rsid w:val="000C4D3E"/>
    <w:pPr>
      <w:snapToGrid w:val="0"/>
      <w:jc w:val="left"/>
    </w:pPr>
    <w:rPr>
      <w:sz w:val="18"/>
      <w:szCs w:val="18"/>
    </w:rPr>
  </w:style>
  <w:style w:type="paragraph" w:styleId="aa">
    <w:name w:val="Normal (Web)"/>
    <w:basedOn w:val="a"/>
    <w:unhideWhenUsed/>
    <w:qFormat/>
    <w:rsid w:val="000C4D3E"/>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6"/>
    <w:uiPriority w:val="99"/>
    <w:semiHidden/>
    <w:unhideWhenUsed/>
    <w:rsid w:val="000C4D3E"/>
    <w:rPr>
      <w:b/>
      <w:bCs/>
    </w:rPr>
  </w:style>
  <w:style w:type="character" w:styleId="ac">
    <w:name w:val="Emphasis"/>
    <w:basedOn w:val="a0"/>
    <w:uiPriority w:val="20"/>
    <w:qFormat/>
    <w:rsid w:val="000C4D3E"/>
    <w:rPr>
      <w:i/>
      <w:iCs/>
    </w:rPr>
  </w:style>
  <w:style w:type="character" w:styleId="ad">
    <w:name w:val="annotation reference"/>
    <w:basedOn w:val="a0"/>
    <w:uiPriority w:val="99"/>
    <w:semiHidden/>
    <w:unhideWhenUsed/>
    <w:qFormat/>
    <w:rsid w:val="000C4D3E"/>
    <w:rPr>
      <w:sz w:val="21"/>
      <w:szCs w:val="21"/>
    </w:rPr>
  </w:style>
  <w:style w:type="character" w:styleId="ae">
    <w:name w:val="footnote reference"/>
    <w:basedOn w:val="a0"/>
    <w:uiPriority w:val="99"/>
    <w:semiHidden/>
    <w:unhideWhenUsed/>
    <w:rsid w:val="000C4D3E"/>
    <w:rPr>
      <w:vertAlign w:val="superscript"/>
    </w:rPr>
  </w:style>
  <w:style w:type="character" w:customStyle="1" w:styleId="Char">
    <w:name w:val="正文文本缩进 Char"/>
    <w:basedOn w:val="a0"/>
    <w:link w:val="a3"/>
    <w:uiPriority w:val="99"/>
    <w:semiHidden/>
    <w:qFormat/>
    <w:rsid w:val="000C4D3E"/>
    <w:rPr>
      <w:rFonts w:ascii="Calibri" w:eastAsia="宋体" w:hAnsi="Calibri" w:cs="Times New Roman"/>
    </w:rPr>
  </w:style>
  <w:style w:type="character" w:customStyle="1" w:styleId="2Char">
    <w:name w:val="正文首行缩进 2 Char"/>
    <w:basedOn w:val="Char"/>
    <w:link w:val="2"/>
    <w:uiPriority w:val="99"/>
    <w:qFormat/>
    <w:rsid w:val="000C4D3E"/>
    <w:rPr>
      <w:rFonts w:ascii="Calibri" w:eastAsia="宋体" w:hAnsi="Calibri" w:cs="Times New Roman"/>
    </w:rPr>
  </w:style>
  <w:style w:type="character" w:customStyle="1" w:styleId="Char1">
    <w:name w:val="日期 Char"/>
    <w:basedOn w:val="a0"/>
    <w:link w:val="a5"/>
    <w:uiPriority w:val="99"/>
    <w:semiHidden/>
    <w:qFormat/>
    <w:rsid w:val="000C4D3E"/>
    <w:rPr>
      <w:rFonts w:ascii="Calibri" w:eastAsia="宋体" w:hAnsi="Calibri" w:cs="Times New Roman"/>
    </w:rPr>
  </w:style>
  <w:style w:type="character" w:customStyle="1" w:styleId="Char4">
    <w:name w:val="页眉 Char"/>
    <w:basedOn w:val="a0"/>
    <w:link w:val="a8"/>
    <w:uiPriority w:val="99"/>
    <w:qFormat/>
    <w:rsid w:val="000C4D3E"/>
    <w:rPr>
      <w:rFonts w:ascii="Calibri" w:eastAsia="宋体" w:hAnsi="Calibri" w:cs="Times New Roman"/>
      <w:sz w:val="18"/>
      <w:szCs w:val="18"/>
    </w:rPr>
  </w:style>
  <w:style w:type="character" w:customStyle="1" w:styleId="Char3">
    <w:name w:val="页脚 Char"/>
    <w:basedOn w:val="a0"/>
    <w:link w:val="a7"/>
    <w:uiPriority w:val="99"/>
    <w:qFormat/>
    <w:rsid w:val="000C4D3E"/>
    <w:rPr>
      <w:rFonts w:ascii="Calibri" w:eastAsia="宋体" w:hAnsi="Calibri" w:cs="Times New Roman"/>
      <w:sz w:val="18"/>
      <w:szCs w:val="18"/>
    </w:rPr>
  </w:style>
  <w:style w:type="character" w:customStyle="1" w:styleId="Char2">
    <w:name w:val="批注框文本 Char"/>
    <w:basedOn w:val="a0"/>
    <w:link w:val="a6"/>
    <w:uiPriority w:val="99"/>
    <w:semiHidden/>
    <w:qFormat/>
    <w:rsid w:val="000C4D3E"/>
    <w:rPr>
      <w:rFonts w:ascii="Calibri" w:eastAsia="宋体" w:hAnsi="Calibri" w:cs="Times New Roman"/>
      <w:sz w:val="18"/>
      <w:szCs w:val="18"/>
    </w:rPr>
  </w:style>
  <w:style w:type="character" w:customStyle="1" w:styleId="Char0">
    <w:name w:val="批注文字 Char"/>
    <w:basedOn w:val="a0"/>
    <w:link w:val="a4"/>
    <w:uiPriority w:val="99"/>
    <w:semiHidden/>
    <w:rsid w:val="000C4D3E"/>
    <w:rPr>
      <w:rFonts w:ascii="Calibri" w:eastAsia="宋体" w:hAnsi="Calibri" w:cs="Times New Roman"/>
    </w:rPr>
  </w:style>
  <w:style w:type="character" w:customStyle="1" w:styleId="Char6">
    <w:name w:val="批注主题 Char"/>
    <w:basedOn w:val="Char0"/>
    <w:link w:val="ab"/>
    <w:uiPriority w:val="99"/>
    <w:semiHidden/>
    <w:rsid w:val="000C4D3E"/>
    <w:rPr>
      <w:rFonts w:ascii="Calibri" w:eastAsia="宋体" w:hAnsi="Calibri" w:cs="Times New Roman"/>
      <w:b/>
      <w:bCs/>
    </w:rPr>
  </w:style>
  <w:style w:type="character" w:customStyle="1" w:styleId="Char5">
    <w:name w:val="脚注文本 Char"/>
    <w:basedOn w:val="a0"/>
    <w:link w:val="a9"/>
    <w:uiPriority w:val="99"/>
    <w:semiHidden/>
    <w:rsid w:val="000C4D3E"/>
    <w:rPr>
      <w:rFonts w:ascii="Calibri" w:eastAsia="宋体" w:hAnsi="Calibri" w:cs="Times New Roman"/>
      <w:sz w:val="18"/>
      <w:szCs w:val="18"/>
    </w:rPr>
  </w:style>
  <w:style w:type="paragraph" w:styleId="af">
    <w:name w:val="List Paragraph"/>
    <w:basedOn w:val="a"/>
    <w:uiPriority w:val="99"/>
    <w:qFormat/>
    <w:rsid w:val="000C4D3E"/>
    <w:pPr>
      <w:ind w:firstLineChars="200" w:firstLine="420"/>
    </w:pPr>
  </w:style>
  <w:style w:type="paragraph" w:styleId="af0">
    <w:name w:val="No Spacing"/>
    <w:uiPriority w:val="1"/>
    <w:qFormat/>
    <w:rsid w:val="0054793E"/>
    <w:pPr>
      <w:widowControl w:val="0"/>
      <w:jc w:val="both"/>
    </w:pPr>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FE006DE6-5B29-4243-9B6F-A690708A42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6</Pages>
  <Words>484</Words>
  <Characters>2764</Characters>
  <Application>Microsoft Office Word</Application>
  <DocSecurity>0</DocSecurity>
  <Lines>23</Lines>
  <Paragraphs>6</Paragraphs>
  <ScaleCrop>false</ScaleCrop>
  <Company>HP</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 爽</dc:creator>
  <cp:lastModifiedBy>DELL</cp:lastModifiedBy>
  <cp:revision>109</cp:revision>
  <cp:lastPrinted>2024-08-19T23:10:00Z</cp:lastPrinted>
  <dcterms:created xsi:type="dcterms:W3CDTF">2022-10-09T08:38:00Z</dcterms:created>
  <dcterms:modified xsi:type="dcterms:W3CDTF">2024-08-22T22:44:00Z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6EA660FAEF554479A81D7DBF1DC94F16_12</vt:lpwstr>
  </property>
</Properties>
</file>