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5F9" w:rsidRDefault="006405F9">
      <w:pPr>
        <w:pStyle w:val="a5"/>
        <w:spacing w:line="58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6405F9" w:rsidRDefault="006405F9">
      <w:pPr>
        <w:pStyle w:val="a5"/>
        <w:spacing w:line="580" w:lineRule="exact"/>
        <w:jc w:val="center"/>
        <w:rPr>
          <w:rFonts w:ascii="仿宋_GB2312" w:eastAsia="仿宋_GB2312" w:hAnsi="宋体" w:hint="eastAsia"/>
          <w:sz w:val="30"/>
          <w:szCs w:val="30"/>
        </w:rPr>
      </w:pPr>
      <w:r w:rsidRPr="006405F9">
        <w:rPr>
          <w:rFonts w:ascii="仿宋_GB2312" w:eastAsia="仿宋_GB2312" w:hAnsi="宋体" w:hint="eastAsia"/>
          <w:sz w:val="30"/>
          <w:szCs w:val="30"/>
        </w:rPr>
        <w:t>（绿色种养循环农业试点工作现场会经费）</w:t>
      </w:r>
    </w:p>
    <w:p w:rsidR="006405F9" w:rsidRPr="006405F9" w:rsidRDefault="006405F9">
      <w:pPr>
        <w:pStyle w:val="a5"/>
        <w:spacing w:line="580" w:lineRule="exact"/>
        <w:jc w:val="center"/>
        <w:rPr>
          <w:rFonts w:ascii="仿宋_GB2312" w:eastAsia="仿宋_GB2312" w:hAnsi="宋体" w:hint="eastAsia"/>
          <w:color w:val="auto"/>
          <w:kern w:val="2"/>
          <w:sz w:val="30"/>
          <w:szCs w:val="30"/>
        </w:rPr>
      </w:pP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bookmarkStart w:id="0" w:name="_GoBack"/>
      <w:r w:rsidRPr="006405F9">
        <w:rPr>
          <w:rFonts w:ascii="黑体" w:eastAsia="黑体" w:hAnsi="宋体" w:hint="eastAsia"/>
        </w:rPr>
        <w:t>一、</w:t>
      </w:r>
      <w:r w:rsidRPr="006405F9">
        <w:rPr>
          <w:rFonts w:ascii="黑体" w:eastAsia="黑体" w:hAnsi="宋体" w:hint="eastAsia"/>
          <w:lang w:val="zh-CN"/>
        </w:rPr>
        <w:t>项目概况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D5063C" w:rsidRPr="006405F9" w:rsidRDefault="005A2F7D">
      <w:pPr>
        <w:spacing w:line="590" w:lineRule="exact"/>
        <w:ind w:firstLineChars="200" w:firstLine="640"/>
        <w:rPr>
          <w:rFonts w:eastAsia="方正仿宋简体"/>
        </w:rPr>
      </w:pPr>
      <w:r w:rsidRPr="006405F9">
        <w:rPr>
          <w:rFonts w:eastAsia="方正仿宋简体"/>
        </w:rPr>
        <w:t>1.</w:t>
      </w:r>
      <w:r w:rsidRPr="006405F9">
        <w:rPr>
          <w:rFonts w:eastAsia="方正仿宋简体" w:hAnsi="方正仿宋简体"/>
        </w:rPr>
        <w:t>项目主管单位。我局作为</w:t>
      </w:r>
      <w:r w:rsidRPr="006405F9">
        <w:rPr>
          <w:rFonts w:eastAsia="方正仿宋简体" w:hAnsi="方正仿宋简体" w:hint="eastAsia"/>
        </w:rPr>
        <w:t>2023</w:t>
      </w:r>
      <w:r w:rsidRPr="006405F9">
        <w:rPr>
          <w:rFonts w:eastAsia="方正仿宋简体" w:hAnsi="方正仿宋简体" w:hint="eastAsia"/>
        </w:rPr>
        <w:t>绿色种养循环农业试点</w:t>
      </w:r>
      <w:r w:rsidRPr="006405F9">
        <w:rPr>
          <w:rFonts w:eastAsia="方正仿宋简体" w:hAnsi="方正仿宋简体"/>
        </w:rPr>
        <w:t>项目的主管部门，在该项目建设管理中，起到统筹协调的重要作用，以科学编制规划、规范项目申报与评审、严格控制项目预算和审批、加强项目监管等措施，规范项目建设程序，促进项目高效有序推进。</w:t>
      </w:r>
    </w:p>
    <w:p w:rsidR="00D5063C" w:rsidRPr="006405F9" w:rsidRDefault="005A2F7D">
      <w:pPr>
        <w:spacing w:line="600" w:lineRule="exact"/>
        <w:ind w:firstLine="630"/>
        <w:jc w:val="left"/>
        <w:rPr>
          <w:rFonts w:ascii="黑体" w:eastAsia="方正仿宋简体" w:hAnsi="宋体"/>
        </w:rPr>
      </w:pPr>
      <w:r w:rsidRPr="006405F9">
        <w:rPr>
          <w:rFonts w:eastAsia="方正仿宋简体" w:hint="eastAsia"/>
        </w:rPr>
        <w:t>2</w:t>
      </w:r>
      <w:r w:rsidRPr="006405F9">
        <w:rPr>
          <w:rFonts w:eastAsia="方正仿宋简体"/>
        </w:rPr>
        <w:t>.</w:t>
      </w:r>
      <w:r w:rsidRPr="006405F9">
        <w:rPr>
          <w:rFonts w:eastAsia="方正仿宋简体" w:hAnsi="方正仿宋简体"/>
        </w:rPr>
        <w:t>资金管理。</w:t>
      </w:r>
      <w:r w:rsidRPr="006405F9">
        <w:rPr>
          <w:rFonts w:eastAsia="方正仿宋简体" w:hAnsi="方正仿宋简体" w:hint="eastAsia"/>
        </w:rPr>
        <w:t>2023</w:t>
      </w:r>
      <w:r w:rsidRPr="006405F9">
        <w:rPr>
          <w:rFonts w:eastAsia="方正仿宋简体" w:hAnsi="方正仿宋简体" w:hint="eastAsia"/>
        </w:rPr>
        <w:t>年绵竹市财政安排</w:t>
      </w:r>
      <w:r w:rsidR="006405F9" w:rsidRPr="006405F9">
        <w:rPr>
          <w:rFonts w:ascii="仿宋_GB2312" w:hAnsi="仿宋_GB2312" w:cs="仿宋_GB2312" w:hint="eastAsia"/>
          <w:color w:val="000000"/>
          <w:kern w:val="0"/>
        </w:rPr>
        <w:t>37.6243万元</w:t>
      </w:r>
      <w:r w:rsidRPr="006405F9">
        <w:rPr>
          <w:rFonts w:eastAsia="方正仿宋简体" w:hAnsi="方正仿宋简体" w:hint="eastAsia"/>
        </w:rPr>
        <w:t>用于承办全省</w:t>
      </w:r>
      <w:r w:rsidRPr="006405F9">
        <w:rPr>
          <w:rFonts w:eastAsia="方正仿宋简体" w:hAnsi="方正仿宋简体" w:hint="eastAsia"/>
        </w:rPr>
        <w:t>2023</w:t>
      </w:r>
      <w:r w:rsidRPr="006405F9">
        <w:rPr>
          <w:rFonts w:eastAsia="方正仿宋简体" w:hAnsi="方正仿宋简体" w:hint="eastAsia"/>
        </w:rPr>
        <w:t>年绿色种养循环农业试点项目现场会。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仿宋_GB2312" w:hAnsi="宋体" w:hint="eastAsia"/>
          <w:lang w:val="zh-CN"/>
        </w:rPr>
        <w:t>项目主要内容。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仿宋_GB2312" w:hAnsi="宋体" w:hint="eastAsia"/>
          <w:lang w:val="zh-CN"/>
        </w:rPr>
        <w:t>拍摄宣传片一部，打造绿色种养循环现场点位4个，完成参会代表接待及培训130余人，完成全省绿色种养循环农业试点工作现场会承办工作。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D5063C" w:rsidRPr="006405F9" w:rsidRDefault="005A2F7D">
      <w:pPr>
        <w:spacing w:line="600" w:lineRule="exact"/>
        <w:ind w:firstLineChars="200" w:firstLine="640"/>
        <w:rPr>
          <w:rFonts w:eastAsia="方正仿宋简体"/>
        </w:rPr>
      </w:pPr>
      <w:r w:rsidRPr="006405F9">
        <w:rPr>
          <w:rFonts w:eastAsia="方正仿宋简体" w:hAnsi="方正仿宋简体"/>
        </w:rPr>
        <w:t>为加强项目支出绩效管理，根据省、市有关要求，我局按照</w:t>
      </w:r>
      <w:r w:rsidRPr="006405F9">
        <w:rPr>
          <w:rFonts w:eastAsia="方正仿宋简体"/>
        </w:rPr>
        <w:t>“</w:t>
      </w:r>
      <w:r w:rsidRPr="006405F9">
        <w:rPr>
          <w:rFonts w:eastAsia="方正仿宋简体" w:hAnsi="方正仿宋简体"/>
        </w:rPr>
        <w:t>规范运作、精化实施，提质增效、深化拓展</w:t>
      </w:r>
      <w:r w:rsidRPr="006405F9">
        <w:rPr>
          <w:rFonts w:eastAsia="方正仿宋简体"/>
        </w:rPr>
        <w:t>”</w:t>
      </w:r>
      <w:r w:rsidRPr="006405F9">
        <w:rPr>
          <w:rFonts w:eastAsia="方正仿宋简体" w:hAnsi="方正仿宋简体"/>
        </w:rPr>
        <w:t>的总体目标，结合项目建设实际，以</w:t>
      </w:r>
      <w:r w:rsidRPr="006405F9">
        <w:rPr>
          <w:rFonts w:eastAsia="方正仿宋简体" w:hAnsi="方正仿宋简体"/>
          <w:lang w:val="zh-CN"/>
        </w:rPr>
        <w:t>绩效考核的各项文件精神为指导，采用实地考察的方式，对项目开展自评工作。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6405F9">
        <w:rPr>
          <w:rFonts w:ascii="黑体" w:eastAsia="黑体" w:hAnsi="宋体" w:hint="eastAsia"/>
        </w:rPr>
        <w:t>二、项目资金申报及使用情况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lastRenderedPageBreak/>
        <w:t>（一）项目资金申报及批复情况。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405F9">
        <w:rPr>
          <w:rFonts w:ascii="仿宋_GB2312" w:hAnsi="仿宋_GB2312" w:cs="仿宋_GB2312" w:hint="eastAsia"/>
          <w:color w:val="000000"/>
          <w:kern w:val="0"/>
        </w:rPr>
        <w:t>2023年7月《绵竹市农业农村局</w:t>
      </w:r>
      <w:r w:rsidRPr="006405F9">
        <w:rPr>
          <w:rFonts w:ascii="仿宋_GB2312" w:hAnsi="仿宋_GB2312" w:cs="仿宋_GB2312"/>
          <w:color w:val="000000"/>
          <w:kern w:val="0"/>
        </w:rPr>
        <w:t>关于解决承办全省2023年绿色种养循环农业试点工作现场培训会有关</w:t>
      </w:r>
      <w:r w:rsidRPr="006405F9">
        <w:rPr>
          <w:rFonts w:ascii="仿宋_GB2312" w:hAnsi="仿宋_GB2312" w:cs="仿宋_GB2312" w:hint="eastAsia"/>
          <w:color w:val="000000"/>
          <w:kern w:val="0"/>
        </w:rPr>
        <w:t>经费</w:t>
      </w:r>
      <w:r w:rsidRPr="006405F9">
        <w:rPr>
          <w:rFonts w:ascii="仿宋_GB2312" w:hAnsi="仿宋_GB2312" w:cs="仿宋_GB2312"/>
          <w:color w:val="000000"/>
          <w:kern w:val="0"/>
        </w:rPr>
        <w:t>的请示</w:t>
      </w:r>
      <w:r w:rsidRPr="006405F9">
        <w:rPr>
          <w:rFonts w:ascii="仿宋_GB2312" w:hAnsi="仿宋_GB2312" w:cs="仿宋_GB2312" w:hint="eastAsia"/>
          <w:color w:val="000000"/>
          <w:kern w:val="0"/>
        </w:rPr>
        <w:t>（竹农发【2023】46号）请求拨付经费》，2023年7月底绵竹市人民政府批复，同意拨付我局37.6243万元资金。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（二）资金计划、到位及使用情况（可用表格形式反映）。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405F9">
        <w:rPr>
          <w:rFonts w:ascii="楷体_GB2312" w:eastAsia="楷体_GB2312" w:hAnsi="宋体"/>
          <w:lang w:val="zh-CN"/>
        </w:rPr>
        <w:t>1</w:t>
      </w:r>
      <w:r w:rsidRPr="006405F9">
        <w:rPr>
          <w:rFonts w:ascii="楷体_GB2312" w:eastAsia="楷体_GB2312" w:hAnsi="宋体" w:hint="eastAsia"/>
          <w:lang w:val="zh-CN"/>
        </w:rPr>
        <w:t>．资金计划。</w:t>
      </w:r>
      <w:r w:rsidRPr="006405F9">
        <w:rPr>
          <w:rFonts w:ascii="仿宋_GB2312" w:hAnsi="宋体" w:hint="eastAsia"/>
        </w:rPr>
        <w:t>2023年全省绿色种养循环农业试点工作现场会试点拟申请资金37.6234万元。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405F9">
        <w:rPr>
          <w:rFonts w:ascii="楷体_GB2312" w:eastAsia="楷体_GB2312" w:hAnsi="宋体"/>
          <w:lang w:val="zh-CN"/>
        </w:rPr>
        <w:t>2</w:t>
      </w:r>
      <w:r w:rsidRPr="006405F9">
        <w:rPr>
          <w:rFonts w:ascii="楷体_GB2312" w:eastAsia="楷体_GB2312" w:hAnsi="宋体" w:hint="eastAsia"/>
          <w:lang w:val="zh-CN"/>
        </w:rPr>
        <w:t>．资金到位。</w:t>
      </w:r>
      <w:r w:rsidRPr="006405F9">
        <w:rPr>
          <w:rFonts w:ascii="仿宋_GB2312" w:hAnsi="宋体" w:hint="eastAsia"/>
        </w:rPr>
        <w:t>绵竹市财政下达给我局2023年全省绿色种养循环农业试点工作现场会试点补贴资金37.6234万元，已到位。</w:t>
      </w:r>
    </w:p>
    <w:p w:rsidR="00D5063C" w:rsidRPr="006405F9" w:rsidRDefault="005A2F7D" w:rsidP="006405F9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楷体_GB2312" w:eastAsia="楷体_GB2312" w:hAnsi="宋体"/>
          <w:lang w:val="zh-CN"/>
        </w:rPr>
        <w:t>3</w:t>
      </w:r>
      <w:r w:rsidRPr="006405F9">
        <w:rPr>
          <w:rFonts w:ascii="楷体_GB2312" w:eastAsia="楷体_GB2312" w:hAnsi="宋体" w:hint="eastAsia"/>
          <w:lang w:val="zh-CN"/>
        </w:rPr>
        <w:t>．资金使用。</w:t>
      </w:r>
      <w:r w:rsidRPr="006405F9">
        <w:rPr>
          <w:rFonts w:ascii="仿宋_GB2312" w:hAnsi="宋体" w:hint="eastAsia"/>
          <w:lang w:val="zh-CN"/>
        </w:rPr>
        <w:t>市级财政安排资金</w:t>
      </w:r>
      <w:r w:rsidRPr="006405F9">
        <w:rPr>
          <w:rFonts w:ascii="仿宋_GB2312" w:hAnsi="宋体" w:hint="eastAsia"/>
        </w:rPr>
        <w:t>37.6234万元，其中点位打造费用15.2364万元，租车费用1.72万元，广告展板费16.615万元，会务费等4.052万元。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仿宋" w:eastAsia="仿宋" w:hAnsi="仿宋" w:cs="宋体" w:hint="eastAsia"/>
          <w:kern w:val="0"/>
        </w:rPr>
        <w:t>工作完成后，凭签到册、明细表、发票、委托协议等相关资料报市农业农村局审核，经审核合格、到现场核实后，办理支付。</w:t>
      </w:r>
      <w:r w:rsidRPr="006405F9">
        <w:rPr>
          <w:rFonts w:ascii="仿宋_GB2312" w:hAnsi="宋体" w:hint="eastAsia"/>
          <w:lang w:val="zh-CN"/>
        </w:rPr>
        <w:t>资金支付范围符合方案要求、支付标准符合市场价格、支付进度符合方案进度、支付依据合规合法、与预算相符</w:t>
      </w:r>
      <w:r w:rsidR="006405F9" w:rsidRPr="006405F9">
        <w:rPr>
          <w:rFonts w:ascii="仿宋_GB2312" w:hAnsi="宋体" w:hint="eastAsia"/>
          <w:lang w:val="zh-CN"/>
        </w:rPr>
        <w:t>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黑体" w:eastAsia="黑体" w:hAnsi="宋体" w:hint="eastAsia"/>
        </w:rPr>
        <w:t>三、项目实施及管理情况</w:t>
      </w:r>
    </w:p>
    <w:p w:rsidR="00D5063C" w:rsidRPr="006405F9" w:rsidRDefault="005A2F7D"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项目组织架构及实施流程。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仿宋_GB2312" w:cs="仿宋_GB2312"/>
          <w:lang w:val="zh-CN"/>
        </w:rPr>
      </w:pPr>
      <w:r w:rsidRPr="006405F9">
        <w:rPr>
          <w:rFonts w:ascii="仿宋_GB2312" w:hAnsi="仿宋_GB2312" w:cs="仿宋_GB2312" w:hint="eastAsia"/>
        </w:rPr>
        <w:t>该项目严格按执行资金管理做到专款专用、合理合规，采取报帐制进行管理，按资金使用方案进行开支。</w:t>
      </w:r>
      <w:r w:rsidRPr="006405F9">
        <w:rPr>
          <w:rFonts w:ascii="仿宋_GB2312" w:hAnsi="仿宋_GB2312" w:cs="仿宋_GB2312" w:hint="eastAsia"/>
          <w:lang w:val="zh-CN"/>
        </w:rPr>
        <w:t>财务管理</w:t>
      </w:r>
      <w:r w:rsidRPr="006405F9">
        <w:rPr>
          <w:rFonts w:ascii="仿宋_GB2312" w:hAnsi="仿宋_GB2312" w:cs="仿宋_GB2312" w:hint="eastAsia"/>
          <w:lang w:val="zh-CN"/>
        </w:rPr>
        <w:lastRenderedPageBreak/>
        <w:t>制度健全，严格执行财务管理制度，账务处理及时，会计核算规范。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 w:rsidRPr="006405F9">
        <w:rPr>
          <w:rFonts w:ascii="楷体_GB2312" w:eastAsia="楷体_GB2312" w:hAnsi="宋体" w:hint="eastAsia"/>
          <w:b/>
          <w:lang w:val="zh-CN"/>
        </w:rPr>
        <w:t>（二）项目管理情况。</w:t>
      </w:r>
      <w:r w:rsidRPr="006405F9">
        <w:rPr>
          <w:rFonts w:ascii="仿宋_GB2312" w:hAnsi="宋体" w:hint="eastAsia"/>
          <w:lang w:val="zh-CN"/>
        </w:rPr>
        <w:t>本项目严格按照全省</w:t>
      </w:r>
      <w:r w:rsidRPr="006405F9">
        <w:rPr>
          <w:rFonts w:ascii="仿宋_GB2312" w:hAnsi="宋体" w:hint="eastAsia"/>
        </w:rPr>
        <w:t>2023年绿色种养循环农业试点工作接待方案和任务分工执行。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（三）项目监管情况。</w:t>
      </w:r>
      <w:r w:rsidRPr="006405F9">
        <w:rPr>
          <w:rFonts w:eastAsia="方正仿宋简体" w:hAnsi="方正仿宋简体"/>
        </w:rPr>
        <w:t>我局作为项目的主管部门，负责项目的监督和指导，统筹协调</w:t>
      </w:r>
      <w:r w:rsidRPr="006405F9">
        <w:rPr>
          <w:rFonts w:eastAsia="方正仿宋简体" w:hAnsi="方正仿宋简体" w:hint="eastAsia"/>
        </w:rPr>
        <w:t>资金使用</w:t>
      </w:r>
      <w:r w:rsidRPr="006405F9">
        <w:rPr>
          <w:rFonts w:eastAsia="方正仿宋简体" w:hAnsi="方正仿宋简体"/>
        </w:rPr>
        <w:t>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6405F9">
        <w:rPr>
          <w:rFonts w:ascii="黑体" w:eastAsia="黑体" w:hAnsi="宋体" w:hint="eastAsia"/>
        </w:rPr>
        <w:t>四、项目绩效情况</w:t>
      </w:r>
      <w:r w:rsidRPr="006405F9">
        <w:rPr>
          <w:rFonts w:ascii="仿宋_GB2312" w:hAnsi="宋体"/>
          <w:lang w:val="zh-CN"/>
        </w:rPr>
        <w:tab/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仿宋_GB2312" w:hAnsi="宋体" w:hint="eastAsia"/>
          <w:lang w:val="zh-CN"/>
        </w:rPr>
        <w:t>完成</w:t>
      </w:r>
      <w:r w:rsidRPr="006405F9">
        <w:rPr>
          <w:rFonts w:eastAsia="方正仿宋_GBK" w:hint="eastAsia"/>
          <w:color w:val="000000" w:themeColor="text1"/>
        </w:rPr>
        <w:t>共实施现场点位打造</w:t>
      </w:r>
      <w:r w:rsidRPr="006405F9">
        <w:rPr>
          <w:rFonts w:eastAsia="方正仿宋_GBK" w:hint="eastAsia"/>
          <w:color w:val="000000" w:themeColor="text1"/>
        </w:rPr>
        <w:t>4</w:t>
      </w:r>
      <w:r w:rsidRPr="006405F9">
        <w:rPr>
          <w:rFonts w:eastAsia="方正仿宋_GBK" w:hint="eastAsia"/>
          <w:color w:val="000000" w:themeColor="text1"/>
        </w:rPr>
        <w:t>个，制作宣传视频</w:t>
      </w:r>
      <w:r w:rsidRPr="006405F9">
        <w:rPr>
          <w:rFonts w:eastAsia="方正仿宋_GBK" w:hint="eastAsia"/>
          <w:color w:val="000000" w:themeColor="text1"/>
        </w:rPr>
        <w:t>1</w:t>
      </w:r>
      <w:r w:rsidRPr="006405F9">
        <w:rPr>
          <w:rFonts w:eastAsia="方正仿宋_GBK" w:hint="eastAsia"/>
          <w:color w:val="000000" w:themeColor="text1"/>
        </w:rPr>
        <w:t>个和展板</w:t>
      </w:r>
      <w:r w:rsidRPr="006405F9">
        <w:rPr>
          <w:rFonts w:eastAsia="方正仿宋_GBK" w:hint="eastAsia"/>
          <w:color w:val="000000" w:themeColor="text1"/>
        </w:rPr>
        <w:t>12</w:t>
      </w:r>
      <w:r w:rsidRPr="006405F9">
        <w:rPr>
          <w:rFonts w:eastAsia="方正仿宋_GBK" w:hint="eastAsia"/>
          <w:color w:val="000000" w:themeColor="text1"/>
        </w:rPr>
        <w:t>个。会议</w:t>
      </w:r>
      <w:r w:rsidRPr="006405F9">
        <w:rPr>
          <w:rFonts w:eastAsia="方正仿宋_GBK"/>
        </w:rPr>
        <w:t>期间，我市</w:t>
      </w:r>
      <w:r w:rsidRPr="006405F9">
        <w:rPr>
          <w:rFonts w:eastAsia="方正仿宋_GBK" w:hint="eastAsia"/>
        </w:rPr>
        <w:t>共</w:t>
      </w:r>
      <w:r w:rsidRPr="006405F9">
        <w:rPr>
          <w:rFonts w:eastAsia="方正仿宋_GBK"/>
        </w:rPr>
        <w:t>接待了</w:t>
      </w:r>
      <w:r w:rsidRPr="006405F9">
        <w:rPr>
          <w:rFonts w:eastAsia="方正仿宋_GBK"/>
          <w:color w:val="000000" w:themeColor="text1"/>
        </w:rPr>
        <w:t>省厅、</w:t>
      </w:r>
      <w:r w:rsidRPr="006405F9">
        <w:rPr>
          <w:rFonts w:eastAsia="方正仿宋_GBK" w:hint="eastAsia"/>
          <w:color w:val="000000" w:themeColor="text1"/>
        </w:rPr>
        <w:t>18</w:t>
      </w:r>
      <w:r w:rsidRPr="006405F9">
        <w:rPr>
          <w:rFonts w:eastAsia="方正仿宋_GBK"/>
          <w:color w:val="000000" w:themeColor="text1"/>
        </w:rPr>
        <w:t>个市（州）及</w:t>
      </w:r>
      <w:r w:rsidRPr="006405F9">
        <w:rPr>
          <w:rFonts w:eastAsia="方正仿宋_GBK"/>
          <w:color w:val="000000" w:themeColor="text1"/>
        </w:rPr>
        <w:t>24</w:t>
      </w:r>
      <w:r w:rsidRPr="006405F9">
        <w:rPr>
          <w:rFonts w:eastAsia="方正仿宋_GBK"/>
          <w:color w:val="000000" w:themeColor="text1"/>
        </w:rPr>
        <w:t>个项目试点县</w:t>
      </w:r>
      <w:r w:rsidRPr="006405F9">
        <w:rPr>
          <w:rFonts w:eastAsia="方正仿宋_GBK"/>
          <w:color w:val="000000" w:themeColor="text1"/>
        </w:rPr>
        <w:t>130</w:t>
      </w:r>
      <w:r w:rsidRPr="006405F9">
        <w:rPr>
          <w:rFonts w:eastAsia="方正仿宋_GBK"/>
          <w:color w:val="000000" w:themeColor="text1"/>
        </w:rPr>
        <w:t>余人参会。</w:t>
      </w:r>
    </w:p>
    <w:p w:rsidR="00D5063C" w:rsidRPr="006405F9" w:rsidRDefault="005A2F7D"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项目效益情况。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eastAsia="方正仿宋_GBK"/>
          <w:color w:val="000000" w:themeColor="text1"/>
          <w:lang w:val="zh-CN"/>
        </w:rPr>
      </w:pPr>
      <w:r w:rsidRPr="006405F9">
        <w:rPr>
          <w:rFonts w:eastAsia="方正仿宋_GBK"/>
          <w:color w:val="000000" w:themeColor="text1"/>
        </w:rPr>
        <w:t>通过</w:t>
      </w:r>
      <w:r w:rsidRPr="006405F9">
        <w:rPr>
          <w:rFonts w:eastAsia="方正仿宋_GBK" w:hint="eastAsia"/>
          <w:color w:val="000000" w:themeColor="text1"/>
        </w:rPr>
        <w:t>省、市、县、镇四级联动，会议圆满顺利召开，达到了预期效果，获得上级充分肯定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6405F9">
        <w:rPr>
          <w:rFonts w:ascii="黑体" w:eastAsia="黑体" w:hAnsi="宋体" w:hint="eastAsia"/>
        </w:rPr>
        <w:t>五、评价结论及建议</w:t>
      </w:r>
    </w:p>
    <w:p w:rsidR="00D5063C" w:rsidRPr="006405F9" w:rsidRDefault="005A2F7D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D5063C" w:rsidRPr="006405F9" w:rsidRDefault="005A2F7D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6405F9">
        <w:rPr>
          <w:rFonts w:ascii="方正仿宋_GBK" w:eastAsia="方正仿宋_GBK" w:hAnsi="方正仿宋_GBK" w:cs="方正仿宋_GBK" w:hint="eastAsia"/>
          <w:bCs/>
          <w:color w:val="000000"/>
        </w:rPr>
        <w:t>2023年5月，我市承办了全省2023年绿色种养循环农业试点工作现场会，省厅领导及项目试点县120多名同行参加了现场会，现场观摩了粪肥全程追溯平台、液态粪污厌氧发酵处理中心、水稻随水灌溉使用沼液肥模式、机械施用有机肥及沼液肥及水肥一体化沼液浇灌施肥模式，我市作为绿色种养循环农业试点工作的先进县做了典型发言，与会人员对我市种养循环农业给予了高度评价。2023年12月，我市绿色种养循环农业试点工作经验入选农业农村部全国十大</w:t>
      </w:r>
      <w:r w:rsidRPr="006405F9">
        <w:rPr>
          <w:rFonts w:ascii="方正仿宋_GBK" w:eastAsia="方正仿宋_GBK" w:hAnsi="方正仿宋_GBK" w:cs="方正仿宋_GBK" w:hint="eastAsia"/>
          <w:bCs/>
          <w:color w:val="000000"/>
        </w:rPr>
        <w:lastRenderedPageBreak/>
        <w:t>县级经典案例。</w:t>
      </w:r>
    </w:p>
    <w:p w:rsidR="006405F9" w:rsidRPr="006405F9" w:rsidRDefault="006405F9" w:rsidP="006405F9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6405F9" w:rsidRPr="006405F9" w:rsidRDefault="006405F9" w:rsidP="006405F9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6405F9">
        <w:rPr>
          <w:rFonts w:ascii="仿宋_GB2312" w:hAnsi="宋体" w:hint="eastAsia"/>
          <w:lang w:val="zh-CN"/>
        </w:rPr>
        <w:t>无</w:t>
      </w:r>
    </w:p>
    <w:p w:rsidR="006405F9" w:rsidRPr="006405F9" w:rsidRDefault="006405F9" w:rsidP="006405F9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6405F9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D5063C" w:rsidRPr="006405F9" w:rsidRDefault="006405F9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6405F9">
        <w:rPr>
          <w:rFonts w:ascii="仿宋_GB2312" w:hAnsi="宋体"/>
          <w:lang w:val="zh-CN"/>
        </w:rPr>
        <w:t>无</w:t>
      </w:r>
    </w:p>
    <w:bookmarkEnd w:id="0"/>
    <w:p w:rsidR="00D5063C" w:rsidRPr="006405F9" w:rsidRDefault="00D5063C">
      <w:pPr>
        <w:adjustRightInd w:val="0"/>
        <w:snapToGrid w:val="0"/>
        <w:spacing w:line="580" w:lineRule="exact"/>
        <w:ind w:firstLineChars="1500" w:firstLine="4800"/>
        <w:rPr>
          <w:rFonts w:ascii="仿宋_GB2312" w:hAnsi="宋体"/>
        </w:rPr>
      </w:pPr>
    </w:p>
    <w:sectPr w:rsidR="00D5063C" w:rsidRPr="006405F9" w:rsidSect="00D50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60" w:rsidRDefault="00B92A60" w:rsidP="00D536D1">
      <w:r>
        <w:separator/>
      </w:r>
    </w:p>
  </w:endnote>
  <w:endnote w:type="continuationSeparator" w:id="0">
    <w:p w:rsidR="00B92A60" w:rsidRDefault="00B92A60" w:rsidP="00D5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auto"/>
    <w:pitch w:val="default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60" w:rsidRDefault="00B92A60" w:rsidP="00D536D1">
      <w:r>
        <w:separator/>
      </w:r>
    </w:p>
  </w:footnote>
  <w:footnote w:type="continuationSeparator" w:id="0">
    <w:p w:rsidR="00B92A60" w:rsidRDefault="00B92A60" w:rsidP="00D53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74A8A6"/>
    <w:multiLevelType w:val="singleLevel"/>
    <w:tmpl w:val="CA74A8A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2N2U4NDQ4N2E0NWFmNzU4YjY1NzcwOWY0YzgzOTIifQ=="/>
  </w:docVars>
  <w:rsids>
    <w:rsidRoot w:val="00FD3EFA"/>
    <w:rsid w:val="000754CB"/>
    <w:rsid w:val="00291918"/>
    <w:rsid w:val="002E7D7A"/>
    <w:rsid w:val="00311181"/>
    <w:rsid w:val="00427240"/>
    <w:rsid w:val="00543D64"/>
    <w:rsid w:val="00554FA8"/>
    <w:rsid w:val="00572F4E"/>
    <w:rsid w:val="005842A2"/>
    <w:rsid w:val="005A2F7D"/>
    <w:rsid w:val="006405F9"/>
    <w:rsid w:val="00842CA0"/>
    <w:rsid w:val="008F6FBC"/>
    <w:rsid w:val="008F788A"/>
    <w:rsid w:val="00A25407"/>
    <w:rsid w:val="00A36A47"/>
    <w:rsid w:val="00AC3975"/>
    <w:rsid w:val="00B92A60"/>
    <w:rsid w:val="00D5063C"/>
    <w:rsid w:val="00D536D1"/>
    <w:rsid w:val="00E4357F"/>
    <w:rsid w:val="00F251E9"/>
    <w:rsid w:val="00F67C8D"/>
    <w:rsid w:val="00FD3EFA"/>
    <w:rsid w:val="00FD62E7"/>
    <w:rsid w:val="01C20BC1"/>
    <w:rsid w:val="01E46D89"/>
    <w:rsid w:val="035F68A1"/>
    <w:rsid w:val="03A2456D"/>
    <w:rsid w:val="03F434D0"/>
    <w:rsid w:val="04F65038"/>
    <w:rsid w:val="06904030"/>
    <w:rsid w:val="06F1337E"/>
    <w:rsid w:val="07E850FA"/>
    <w:rsid w:val="0C1110C3"/>
    <w:rsid w:val="0DCE0020"/>
    <w:rsid w:val="0E1F0606"/>
    <w:rsid w:val="0E225C0E"/>
    <w:rsid w:val="0E7C659C"/>
    <w:rsid w:val="0EC012B7"/>
    <w:rsid w:val="105328E9"/>
    <w:rsid w:val="113D18E2"/>
    <w:rsid w:val="13946135"/>
    <w:rsid w:val="148359D1"/>
    <w:rsid w:val="14A260CC"/>
    <w:rsid w:val="156009C5"/>
    <w:rsid w:val="15FA00B8"/>
    <w:rsid w:val="16C04B00"/>
    <w:rsid w:val="170F26A3"/>
    <w:rsid w:val="19A90C7A"/>
    <w:rsid w:val="20FD6CA0"/>
    <w:rsid w:val="22EF6B8E"/>
    <w:rsid w:val="23806DC2"/>
    <w:rsid w:val="23C50F1C"/>
    <w:rsid w:val="279076FB"/>
    <w:rsid w:val="283D59D0"/>
    <w:rsid w:val="29705D42"/>
    <w:rsid w:val="29F3375E"/>
    <w:rsid w:val="2ACF0CA7"/>
    <w:rsid w:val="2AD05870"/>
    <w:rsid w:val="2AF15FA0"/>
    <w:rsid w:val="2D430559"/>
    <w:rsid w:val="2D7828F8"/>
    <w:rsid w:val="2F77098D"/>
    <w:rsid w:val="2FDE0A0C"/>
    <w:rsid w:val="32560617"/>
    <w:rsid w:val="344D7F0F"/>
    <w:rsid w:val="38DB3D3B"/>
    <w:rsid w:val="397B107A"/>
    <w:rsid w:val="3A3E1DF6"/>
    <w:rsid w:val="3A9D1887"/>
    <w:rsid w:val="3AC23405"/>
    <w:rsid w:val="3AEA295B"/>
    <w:rsid w:val="3BCB62E9"/>
    <w:rsid w:val="3C442115"/>
    <w:rsid w:val="3D172303"/>
    <w:rsid w:val="3EF221EA"/>
    <w:rsid w:val="3F3E3D7D"/>
    <w:rsid w:val="3F570D47"/>
    <w:rsid w:val="41CB1D0F"/>
    <w:rsid w:val="422B5D33"/>
    <w:rsid w:val="43490342"/>
    <w:rsid w:val="437234EE"/>
    <w:rsid w:val="44C45917"/>
    <w:rsid w:val="44FA6A22"/>
    <w:rsid w:val="46491E27"/>
    <w:rsid w:val="46C962FC"/>
    <w:rsid w:val="48825E59"/>
    <w:rsid w:val="488E2B78"/>
    <w:rsid w:val="4A2D63C1"/>
    <w:rsid w:val="4AEC4F1A"/>
    <w:rsid w:val="4C20442F"/>
    <w:rsid w:val="4D174235"/>
    <w:rsid w:val="4DE34DA0"/>
    <w:rsid w:val="4EAC3D58"/>
    <w:rsid w:val="4ECD5A09"/>
    <w:rsid w:val="4F89799A"/>
    <w:rsid w:val="517B2600"/>
    <w:rsid w:val="54486FCD"/>
    <w:rsid w:val="552D54C7"/>
    <w:rsid w:val="55CF2BD8"/>
    <w:rsid w:val="563F1D97"/>
    <w:rsid w:val="579161E1"/>
    <w:rsid w:val="580475D1"/>
    <w:rsid w:val="597827FF"/>
    <w:rsid w:val="5B8D3163"/>
    <w:rsid w:val="5BAF617C"/>
    <w:rsid w:val="5CFC2009"/>
    <w:rsid w:val="5E287966"/>
    <w:rsid w:val="604419D9"/>
    <w:rsid w:val="606036A1"/>
    <w:rsid w:val="61394101"/>
    <w:rsid w:val="63166AE3"/>
    <w:rsid w:val="649C73B9"/>
    <w:rsid w:val="64CE3DB8"/>
    <w:rsid w:val="67C717AB"/>
    <w:rsid w:val="6B535169"/>
    <w:rsid w:val="6BDB736E"/>
    <w:rsid w:val="6D767E66"/>
    <w:rsid w:val="6D8B6DD7"/>
    <w:rsid w:val="6E2E60E0"/>
    <w:rsid w:val="70761FC0"/>
    <w:rsid w:val="70C130E7"/>
    <w:rsid w:val="71F96A05"/>
    <w:rsid w:val="73857540"/>
    <w:rsid w:val="73B11409"/>
    <w:rsid w:val="74B63003"/>
    <w:rsid w:val="7C1B4D8C"/>
    <w:rsid w:val="7CA3413D"/>
    <w:rsid w:val="7DCB5C21"/>
    <w:rsid w:val="7E4F5BD1"/>
    <w:rsid w:val="7E563209"/>
    <w:rsid w:val="7E694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63C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506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rsid w:val="00D50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sid w:val="00D506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5063C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qFormat/>
    <w:rsid w:val="00D5063C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qFormat/>
    <w:locked/>
    <w:rsid w:val="00D5063C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222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3</cp:revision>
  <dcterms:created xsi:type="dcterms:W3CDTF">2024-01-05T08:34:00Z</dcterms:created>
  <dcterms:modified xsi:type="dcterms:W3CDTF">2024-01-09T01:17:00Z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B5D4B6D5592B4921833F1967442F5223</vt:lpwstr>
  </property>
</Properties>
</file>