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黑体" w:hAnsi="宋体" w:eastAsia="黑体"/>
        </w:rPr>
      </w:pPr>
      <w:r>
        <w:rPr>
          <w:rFonts w:hint="eastAsia" w:ascii="方正小标宋简体" w:hAnsi="宋体" w:eastAsia="方正小标宋简体"/>
          <w:color w:val="000000"/>
          <w:kern w:val="0"/>
          <w:sz w:val="44"/>
          <w:szCs w:val="44"/>
          <w:lang w:val="en-US" w:eastAsia="zh-CN"/>
        </w:rPr>
        <w:t>绵竹市剑南粮油现代农业园区建设项目专项债券项目支出</w:t>
      </w:r>
      <w:r>
        <w:rPr>
          <w:rFonts w:hint="eastAsia" w:ascii="方正小标宋简体" w:hAnsi="宋体" w:eastAsia="方正小标宋简体"/>
          <w:sz w:val="44"/>
          <w:szCs w:val="44"/>
        </w:rPr>
        <w:t>绩效自评报告</w:t>
      </w:r>
    </w:p>
    <w:p>
      <w:pPr>
        <w:adjustRightInd w:val="0"/>
        <w:snapToGrid w:val="0"/>
        <w:spacing w:line="580" w:lineRule="exact"/>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（一）项目基本情况。</w:t>
      </w:r>
    </w:p>
    <w:p>
      <w:pPr>
        <w:adjustRightInd w:val="0"/>
        <w:snapToGrid w:val="0"/>
        <w:spacing w:line="580" w:lineRule="exact"/>
        <w:ind w:firstLine="720"/>
        <w:rPr>
          <w:rFonts w:ascii="仿宋_GB2312" w:hAnsi="宋体"/>
        </w:rPr>
      </w:pPr>
      <w:r>
        <w:rPr>
          <w:rFonts w:ascii="仿宋_GB2312" w:hAnsi="宋体"/>
          <w:b/>
          <w:bCs/>
          <w:lang w:val="zh-CN"/>
        </w:rPr>
        <w:t>1</w:t>
      </w:r>
      <w:r>
        <w:rPr>
          <w:rFonts w:hint="eastAsia" w:ascii="仿宋_GB2312" w:hAnsi="宋体"/>
          <w:b/>
          <w:bCs/>
          <w:lang w:val="zh-CN"/>
        </w:rPr>
        <w:t>．项目业</w:t>
      </w:r>
      <w:r>
        <w:rPr>
          <w:rFonts w:hint="eastAsia" w:ascii="仿宋_GB2312" w:hAnsi="宋体"/>
          <w:b/>
          <w:lang w:val="zh-CN"/>
        </w:rPr>
        <w:t>主单位：</w:t>
      </w:r>
      <w:r>
        <w:rPr>
          <w:rFonts w:hint="eastAsia" w:ascii="仿宋_GB2312" w:hAnsi="宋体"/>
          <w:lang w:val="zh-CN"/>
        </w:rPr>
        <w:t>绵竹市农业农村局园区股，负责项目的管理和实施；</w:t>
      </w:r>
      <w:r>
        <w:rPr>
          <w:rFonts w:hint="eastAsia" w:ascii="仿宋_GB2312" w:hAnsi="宋体"/>
          <w:b/>
          <w:lang w:val="zh-CN"/>
        </w:rPr>
        <w:t>主管部门：</w:t>
      </w:r>
      <w:r>
        <w:rPr>
          <w:rFonts w:hint="eastAsia" w:ascii="仿宋_GB2312" w:hAnsi="宋体"/>
          <w:lang w:val="zh-CN"/>
        </w:rPr>
        <w:t>绵竹市农业农村局，负责项目的监督和检查。</w:t>
      </w:r>
    </w:p>
    <w:p>
      <w:pPr>
        <w:adjustRightInd w:val="0"/>
        <w:snapToGrid w:val="0"/>
        <w:spacing w:line="580" w:lineRule="exact"/>
        <w:ind w:firstLine="720"/>
        <w:rPr>
          <w:rFonts w:ascii="仿宋_GB2312" w:hAnsi="宋体"/>
          <w:b/>
          <w:bCs/>
          <w:lang w:val="zh-CN"/>
        </w:rPr>
      </w:pPr>
      <w:r>
        <w:rPr>
          <w:rFonts w:ascii="仿宋_GB2312" w:hAnsi="宋体"/>
          <w:b/>
          <w:bCs/>
          <w:lang w:val="zh-CN"/>
        </w:rPr>
        <w:t>2</w:t>
      </w:r>
      <w:r>
        <w:rPr>
          <w:rFonts w:hint="eastAsia" w:ascii="仿宋_GB2312" w:hAnsi="宋体"/>
          <w:b/>
          <w:bCs/>
          <w:lang w:val="zh-CN"/>
        </w:rPr>
        <w:t>．项目立项、资金申报的依据。</w:t>
      </w:r>
    </w:p>
    <w:p>
      <w:pPr>
        <w:spacing w:line="620" w:lineRule="exact"/>
        <w:ind w:firstLine="640" w:firstLineChars="200"/>
        <w:rPr>
          <w:rFonts w:hint="default" w:eastAsia="仿宋" w:cs="黑体"/>
          <w:lang w:val="en-US" w:eastAsia="zh-CN"/>
        </w:rPr>
      </w:pPr>
      <w:r>
        <w:rPr>
          <w:rFonts w:hint="eastAsia" w:eastAsia="仿宋" w:cs="黑体"/>
          <w:lang w:val="en-US" w:eastAsia="zh-CN"/>
        </w:rPr>
        <w:t>绵竹市剑南粮油现代农业园区建设项目专项债券主要用于剑南粮油现代农业园区农户搬迁安置工作、迁坟工作、补园区短板工程、二期工程。</w:t>
      </w:r>
    </w:p>
    <w:p>
      <w:pPr>
        <w:numPr>
          <w:ilvl w:val="0"/>
          <w:numId w:val="1"/>
        </w:numPr>
        <w:spacing w:line="620" w:lineRule="exact"/>
        <w:ind w:firstLine="640" w:firstLineChars="200"/>
        <w:rPr>
          <w:rFonts w:hint="eastAsia" w:eastAsia="仿宋" w:cs="黑体"/>
          <w:lang w:val="en-US" w:eastAsia="zh-CN"/>
        </w:rPr>
      </w:pPr>
      <w:r>
        <w:rPr>
          <w:rFonts w:hint="eastAsia" w:eastAsia="仿宋" w:cs="黑体"/>
          <w:lang w:val="en-US" w:eastAsia="zh-CN"/>
        </w:rPr>
        <w:t>绵竹市财政局关于下达2023年第四批新增债券资金指标的通知明确了资金来源。</w:t>
      </w:r>
    </w:p>
    <w:p>
      <w:pPr>
        <w:spacing w:line="620" w:lineRule="exact"/>
        <w:ind w:firstLine="643" w:firstLineChars="200"/>
        <w:rPr>
          <w:rFonts w:ascii="仿宋_GB2312" w:hAnsi="仿宋_GB2312" w:cs="仿宋_GB2312"/>
        </w:rPr>
      </w:pPr>
      <w:r>
        <w:rPr>
          <w:rFonts w:hint="eastAsia" w:ascii="仿宋_GB2312" w:hAnsi="宋体"/>
          <w:b/>
          <w:bCs/>
          <w:lang w:val="zh-CN"/>
        </w:rPr>
        <w:t>3.资金管理办法制定情况，资金支持具体项目的条件、范围与支持方式概况。</w:t>
      </w:r>
    </w:p>
    <w:p>
      <w:pPr>
        <w:widowControl/>
        <w:adjustRightInd w:val="0"/>
        <w:snapToGrid w:val="0"/>
        <w:spacing w:line="620" w:lineRule="exact"/>
        <w:ind w:firstLine="640" w:firstLineChars="200"/>
        <w:rPr>
          <w:rFonts w:hint="default" w:ascii="仿宋_GB2312" w:hAnsi="仿宋_GB2312" w:cs="仿宋_GB2312"/>
          <w:color w:val="FF0000"/>
          <w:lang w:val="en-US"/>
        </w:rPr>
      </w:pPr>
      <w:r>
        <w:rPr>
          <w:rFonts w:hint="eastAsia" w:ascii="仿宋_GB2312" w:hAnsi="仿宋_GB2312" w:cs="仿宋_GB2312"/>
          <w:lang w:val="en-US" w:eastAsia="zh-CN"/>
        </w:rPr>
        <w:t>项目资金严格按照《财政部基本建设财务管理规定》、《农业部基本建设财务管理办法》等相关规定，实行“三专”(即：专款、专户、专用），确保资金安全有效。工程资金使用情况在本村进行公示，接受社会和群众监督，提高资金使用透明度。</w:t>
      </w:r>
    </w:p>
    <w:p>
      <w:pPr>
        <w:widowControl/>
        <w:adjustRightInd w:val="0"/>
        <w:snapToGrid w:val="0"/>
        <w:spacing w:line="620" w:lineRule="exact"/>
        <w:ind w:firstLine="803" w:firstLineChars="250"/>
        <w:rPr>
          <w:rFonts w:ascii="仿宋_GB2312" w:hAnsi="宋体"/>
          <w:b/>
          <w:bCs/>
          <w:lang w:val="zh-CN"/>
        </w:rPr>
      </w:pPr>
      <w:r>
        <w:rPr>
          <w:rFonts w:hint="eastAsia" w:ascii="仿宋_GB2312" w:hAnsi="宋体"/>
          <w:b/>
          <w:bCs/>
        </w:rPr>
        <w:t>4.</w:t>
      </w:r>
      <w:r>
        <w:rPr>
          <w:rFonts w:hint="eastAsia" w:ascii="仿宋_GB2312" w:hAnsi="宋体"/>
          <w:b/>
          <w:bCs/>
          <w:lang w:val="zh-CN"/>
        </w:rPr>
        <w:t>资金分配的原则及考虑因素。</w:t>
      </w:r>
    </w:p>
    <w:p>
      <w:pPr>
        <w:spacing w:line="620" w:lineRule="exact"/>
        <w:ind w:firstLine="640" w:firstLineChars="200"/>
        <w:rPr>
          <w:rFonts w:hint="default" w:eastAsia="仿宋"/>
          <w:lang w:val="en-US" w:eastAsia="zh-CN"/>
        </w:rPr>
      </w:pPr>
      <w:r>
        <w:rPr>
          <w:rFonts w:hint="eastAsia" w:eastAsia="仿宋"/>
          <w:lang w:val="en-US" w:eastAsia="zh-CN"/>
        </w:rPr>
        <w:t>资金分配原则按批复的实施方案落实。</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pStyle w:val="3"/>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0" w:firstLineChars="0"/>
        <w:jc w:val="both"/>
        <w:textAlignment w:val="auto"/>
        <w:rPr>
          <w:rFonts w:hint="eastAsia" w:ascii="仿宋_GB2312" w:hAnsi="宋体"/>
          <w:b/>
          <w:bCs/>
          <w:lang w:val="zh-CN"/>
        </w:rPr>
      </w:pPr>
      <w:r>
        <w:rPr>
          <w:rFonts w:ascii="仿宋_GB2312" w:hAnsi="宋体"/>
          <w:b/>
          <w:bCs/>
          <w:lang w:val="zh-CN"/>
        </w:rPr>
        <w:t>1</w:t>
      </w:r>
      <w:r>
        <w:rPr>
          <w:rFonts w:hint="eastAsia" w:ascii="仿宋_GB2312" w:hAnsi="宋体"/>
          <w:b/>
          <w:bCs/>
          <w:lang w:val="zh-CN"/>
        </w:rPr>
        <w:t>．项目主要内容。</w:t>
      </w:r>
    </w:p>
    <w:p>
      <w:pPr>
        <w:pStyle w:val="3"/>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0" w:firstLineChars="0"/>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zh-CN" w:eastAsia="zh-CN"/>
        </w:rPr>
        <w:t>用于剑南粮油现代农业园区农户搬迁安置工作、迁坟工作、补园区短板工程、二期工程。</w:t>
      </w:r>
    </w:p>
    <w:p>
      <w:pPr>
        <w:adjustRightInd w:val="0"/>
        <w:snapToGrid w:val="0"/>
        <w:spacing w:line="580" w:lineRule="exact"/>
        <w:ind w:firstLine="643" w:firstLineChars="200"/>
        <w:rPr>
          <w:rFonts w:ascii="仿宋_GB2312" w:hAnsi="宋体"/>
          <w:b/>
          <w:bCs/>
          <w:lang w:val="zh-CN"/>
        </w:rPr>
      </w:pPr>
      <w:r>
        <w:rPr>
          <w:rFonts w:hint="eastAsia" w:ascii="仿宋_GB2312" w:hAnsi="宋体"/>
          <w:b/>
          <w:bCs/>
          <w:lang w:val="zh-CN"/>
        </w:rPr>
        <w:t>2.分析评价申报内容是否与实际相符，申报目标是否合理可行。</w:t>
      </w:r>
    </w:p>
    <w:p>
      <w:pPr>
        <w:pStyle w:val="4"/>
        <w:ind w:left="0" w:firstLine="640" w:firstLineChars="200"/>
        <w:rPr>
          <w:rFonts w:ascii="仿宋_GB2312" w:hAnsi="宋体" w:eastAsia="仿宋_GB2312"/>
          <w:smallCaps w:val="0"/>
          <w:sz w:val="32"/>
          <w:lang w:val="zh-CN"/>
        </w:rPr>
      </w:pPr>
      <w:r>
        <w:rPr>
          <w:rFonts w:hint="eastAsia" w:ascii="仿宋_GB2312" w:hAnsi="宋体" w:eastAsia="仿宋_GB2312"/>
          <w:smallCaps w:val="0"/>
          <w:sz w:val="32"/>
          <w:lang w:val="zh-CN"/>
        </w:rPr>
        <w:t>项目申报内容严格执行省厅文件，与实际相符，合理可行，符合项目区农业生产需要。</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pStyle w:val="4"/>
        <w:ind w:left="0" w:firstLine="640" w:firstLineChars="200"/>
        <w:rPr>
          <w:rFonts w:ascii="仿宋_GB2312" w:hAnsi="宋体" w:eastAsia="仿宋_GB2312"/>
          <w:smallCaps w:val="0"/>
          <w:sz w:val="32"/>
          <w:lang w:val="zh-CN"/>
        </w:rPr>
      </w:pPr>
      <w:r>
        <w:rPr>
          <w:rFonts w:hint="eastAsia" w:ascii="仿宋_GB2312" w:hAnsi="宋体" w:eastAsia="仿宋_GB2312"/>
          <w:smallCaps w:val="0"/>
          <w:sz w:val="32"/>
          <w:lang w:val="zh-CN"/>
        </w:rPr>
        <w:t>项目自评采用客观的态度，如实填报完成数据，认真分析资金使用情况，对项目进行了验收，项目建设资金采用第三方审计方式确认。</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pStyle w:val="4"/>
        <w:ind w:left="0" w:firstLine="640" w:firstLineChars="200"/>
        <w:rPr>
          <w:rFonts w:ascii="仿宋_GB2312" w:hAnsi="宋体" w:eastAsia="仿宋_GB2312"/>
          <w:smallCaps w:val="0"/>
          <w:sz w:val="32"/>
          <w:lang w:val="zh-CN"/>
        </w:rPr>
      </w:pPr>
      <w:r>
        <w:rPr>
          <w:rFonts w:hint="eastAsia" w:ascii="仿宋_GB2312" w:hAnsi="宋体" w:eastAsia="仿宋_GB2312"/>
          <w:smallCaps w:val="0"/>
          <w:sz w:val="32"/>
          <w:lang w:val="zh-CN"/>
        </w:rPr>
        <w:t>项目资金申报严格按照上级文件要求按程序申报项目资金，</w:t>
      </w:r>
      <w:r>
        <w:rPr>
          <w:rFonts w:hint="eastAsia" w:ascii="仿宋_GB2312" w:hAnsi="宋体" w:eastAsia="仿宋_GB2312"/>
          <w:smallCaps w:val="0"/>
          <w:sz w:val="32"/>
          <w:lang w:val="en-US" w:eastAsia="zh-CN"/>
        </w:rPr>
        <w:t>动员各乡镇积极申报</w:t>
      </w:r>
      <w:r>
        <w:rPr>
          <w:rFonts w:hint="eastAsia" w:ascii="仿宋_GB2312" w:hAnsi="宋体" w:eastAsia="仿宋_GB2312"/>
          <w:smallCaps w:val="0"/>
          <w:sz w:val="32"/>
          <w:lang w:val="zh-CN"/>
        </w:rPr>
        <w:t>，</w:t>
      </w:r>
      <w:r>
        <w:rPr>
          <w:rFonts w:hint="eastAsia" w:ascii="仿宋_GB2312" w:hAnsi="宋体" w:eastAsia="仿宋_GB2312"/>
          <w:smallCaps w:val="0"/>
          <w:sz w:val="32"/>
          <w:lang w:val="en-US" w:eastAsia="zh-CN"/>
        </w:rPr>
        <w:t>制定项目实施方案。</w:t>
      </w:r>
      <w:r>
        <w:rPr>
          <w:rFonts w:hint="eastAsia" w:ascii="仿宋_GB2312" w:hAnsi="宋体" w:eastAsia="仿宋_GB2312"/>
          <w:smallCaps w:val="0"/>
          <w:sz w:val="32"/>
          <w:lang w:val="zh-CN"/>
        </w:rPr>
        <w:t>经局党组审核后报市政府审查通过，并批准报德阳市农业农村局备案。</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（二）资金计划、到位及使用情况（可用表格形式反映）。</w:t>
      </w:r>
    </w:p>
    <w:p>
      <w:pPr>
        <w:pStyle w:val="3"/>
        <w:shd w:val="clear" w:color="auto" w:fill="auto"/>
        <w:spacing w:before="0" w:after="0" w:line="520" w:lineRule="exact"/>
        <w:ind w:firstLine="642" w:firstLineChars="200"/>
        <w:jc w:val="both"/>
        <w:rPr>
          <w:rFonts w:hint="eastAsia" w:ascii="楷体_GB2312" w:hAnsi="宋体" w:eastAsia="楷体_GB2312"/>
          <w:b/>
          <w:bCs/>
          <w:lang w:val="zh-CN"/>
        </w:rPr>
      </w:pPr>
      <w:r>
        <w:rPr>
          <w:rFonts w:ascii="楷体_GB2312" w:hAnsi="宋体" w:eastAsia="楷体_GB2312"/>
          <w:b/>
          <w:bCs/>
          <w:lang w:val="zh-CN"/>
        </w:rPr>
        <w:t>1</w:t>
      </w:r>
      <w:r>
        <w:rPr>
          <w:rFonts w:hint="eastAsia" w:ascii="楷体_GB2312" w:hAnsi="宋体" w:eastAsia="楷体_GB2312"/>
          <w:b/>
          <w:bCs/>
          <w:lang w:val="zh-CN"/>
        </w:rPr>
        <w:t>．资金计划。</w:t>
      </w:r>
    </w:p>
    <w:p>
      <w:pPr>
        <w:pStyle w:val="3"/>
        <w:shd w:val="clear" w:color="auto" w:fill="auto"/>
        <w:spacing w:before="0" w:after="0" w:line="520" w:lineRule="exact"/>
        <w:ind w:firstLine="640" w:firstLineChars="200"/>
        <w:jc w:val="both"/>
        <w:rPr>
          <w:rFonts w:hint="default" w:ascii="仿宋" w:hAnsi="仿宋" w:eastAsia="仿宋" w:cs="Times New Roman"/>
          <w:bCs/>
          <w:sz w:val="32"/>
          <w:szCs w:val="32"/>
          <w:lang w:val="en-US" w:eastAsia="zh-CN"/>
        </w:rPr>
      </w:pPr>
      <w:r>
        <w:rPr>
          <w:rFonts w:hint="eastAsia" w:ascii="仿宋_GB2312" w:hAnsi="仿宋_GB2312" w:cs="仿宋_GB2312"/>
          <w:b w:val="0"/>
          <w:bCs w:val="0"/>
          <w:color w:val="auto"/>
          <w:lang w:eastAsia="zh-CN"/>
        </w:rPr>
        <w:t>（</w:t>
      </w:r>
      <w:r>
        <w:rPr>
          <w:rFonts w:hint="eastAsia" w:ascii="仿宋_GB2312" w:hAnsi="仿宋_GB2312" w:cs="仿宋_GB2312"/>
          <w:b w:val="0"/>
          <w:bCs w:val="0"/>
          <w:color w:val="auto"/>
          <w:lang w:val="en-US" w:eastAsia="zh-CN"/>
        </w:rPr>
        <w:t>1</w:t>
      </w:r>
      <w:r>
        <w:rPr>
          <w:rFonts w:hint="eastAsia" w:ascii="仿宋_GB2312" w:hAnsi="仿宋_GB2312" w:cs="仿宋_GB2312"/>
          <w:b w:val="0"/>
          <w:bCs w:val="0"/>
          <w:color w:val="auto"/>
          <w:lang w:eastAsia="zh-CN"/>
        </w:rPr>
        <w:t>）</w:t>
      </w:r>
      <w:r>
        <w:rPr>
          <w:rFonts w:hint="eastAsia" w:ascii="仿宋_GB2312" w:hAnsi="仿宋_GB2312" w:cs="仿宋_GB2312"/>
          <w:b w:val="0"/>
          <w:bCs w:val="0"/>
          <w:color w:val="auto"/>
          <w:lang w:val="en-US" w:eastAsia="zh-CN"/>
        </w:rPr>
        <w:t>剑南粮油园区核心区农户搬迁安置工作，计划费用3800万元。</w:t>
      </w:r>
    </w:p>
    <w:p>
      <w:pPr>
        <w:pStyle w:val="3"/>
        <w:keepNext w:val="0"/>
        <w:keepLines w:val="0"/>
        <w:pageBreakBefore w:val="0"/>
        <w:widowControl w:val="0"/>
        <w:shd w:val="clear" w:color="auto" w:fill="auto"/>
        <w:kinsoku/>
        <w:wordWrap/>
        <w:overflowPunct/>
        <w:topLinePunct w:val="0"/>
        <w:autoSpaceDE/>
        <w:autoSpaceDN/>
        <w:bidi w:val="0"/>
        <w:adjustRightInd/>
        <w:snapToGrid/>
        <w:spacing w:before="0" w:after="0" w:line="520" w:lineRule="exact"/>
        <w:ind w:firstLine="0" w:firstLineChars="0"/>
        <w:jc w:val="both"/>
        <w:textAlignment w:val="auto"/>
        <w:rPr>
          <w:rFonts w:hint="default" w:ascii="仿宋" w:hAnsi="仿宋" w:eastAsia="仿宋" w:cs="Times New Roman"/>
          <w:bCs/>
          <w:sz w:val="32"/>
          <w:szCs w:val="32"/>
          <w:lang w:val="en-US" w:eastAsia="zh-CN"/>
        </w:rPr>
      </w:pPr>
      <w:r>
        <w:rPr>
          <w:rFonts w:hint="eastAsia" w:ascii="仿宋" w:hAnsi="仿宋" w:eastAsia="仿宋" w:cs="仿宋"/>
          <w:b w:val="0"/>
          <w:bCs w:val="0"/>
          <w:color w:val="auto"/>
          <w:sz w:val="32"/>
          <w:szCs w:val="32"/>
          <w:lang w:val="zh-CN" w:eastAsia="zh-CN"/>
        </w:rPr>
        <w:t>（</w:t>
      </w:r>
      <w:r>
        <w:rPr>
          <w:rFonts w:hint="eastAsia" w:ascii="仿宋" w:hAnsi="仿宋" w:eastAsia="仿宋" w:cs="仿宋"/>
          <w:b w:val="0"/>
          <w:bCs w:val="0"/>
          <w:color w:val="auto"/>
          <w:sz w:val="32"/>
          <w:szCs w:val="32"/>
          <w:lang w:val="en-US" w:eastAsia="zh-CN"/>
        </w:rPr>
        <w:t>2</w:t>
      </w:r>
      <w:r>
        <w:rPr>
          <w:rFonts w:hint="eastAsia" w:ascii="仿宋" w:hAnsi="仿宋" w:eastAsia="仿宋" w:cs="仿宋"/>
          <w:b w:val="0"/>
          <w:bCs w:val="0"/>
          <w:color w:val="auto"/>
          <w:sz w:val="32"/>
          <w:szCs w:val="32"/>
          <w:lang w:val="zh-CN" w:eastAsia="zh-CN"/>
        </w:rPr>
        <w:t>）</w:t>
      </w:r>
      <w:r>
        <w:rPr>
          <w:rFonts w:hint="eastAsia" w:ascii="仿宋" w:hAnsi="仿宋" w:eastAsia="仿宋" w:cs="仿宋"/>
          <w:b w:val="0"/>
          <w:bCs w:val="0"/>
          <w:color w:val="auto"/>
          <w:sz w:val="32"/>
          <w:szCs w:val="32"/>
          <w:lang w:val="en-US" w:eastAsia="zh-CN"/>
        </w:rPr>
        <w:t>剑南粮油园区二期设计费，1829000元。</w:t>
      </w:r>
    </w:p>
    <w:p>
      <w:pPr>
        <w:adjustRightInd w:val="0"/>
        <w:snapToGrid w:val="0"/>
        <w:spacing w:line="580" w:lineRule="exact"/>
        <w:ind w:firstLine="720"/>
        <w:rPr>
          <w:rFonts w:ascii="楷体_GB2312" w:hAnsi="宋体" w:eastAsia="楷体_GB2312"/>
          <w:b/>
          <w:bCs/>
          <w:lang w:val="zh-CN"/>
        </w:rPr>
      </w:pPr>
      <w:r>
        <w:rPr>
          <w:rFonts w:ascii="楷体_GB2312" w:hAnsi="宋体" w:eastAsia="楷体_GB2312"/>
          <w:b/>
          <w:bCs/>
          <w:lang w:val="zh-CN"/>
        </w:rPr>
        <w:t>2</w:t>
      </w:r>
      <w:r>
        <w:rPr>
          <w:rFonts w:hint="eastAsia" w:ascii="楷体_GB2312" w:hAnsi="宋体" w:eastAsia="楷体_GB2312"/>
          <w:b/>
          <w:bCs/>
          <w:lang w:val="zh-CN"/>
        </w:rPr>
        <w:t>．资金到位。</w:t>
      </w:r>
    </w:p>
    <w:p>
      <w:pPr>
        <w:adjustRightInd w:val="0"/>
        <w:snapToGrid w:val="0"/>
        <w:spacing w:line="580" w:lineRule="exact"/>
        <w:ind w:firstLine="640" w:firstLineChars="200"/>
        <w:rPr>
          <w:rFonts w:hint="default" w:ascii="楷体_GB2312" w:hAnsi="宋体" w:eastAsia="仿宋_GB2312"/>
          <w:lang w:val="en-US" w:eastAsia="zh-CN"/>
        </w:rPr>
      </w:pPr>
      <w:r>
        <w:rPr>
          <w:rFonts w:hint="eastAsia" w:ascii="仿宋_GB2312" w:hAnsi="宋体"/>
          <w:lang w:val="zh-CN"/>
        </w:rPr>
        <w:t>上述项目计划资金完全到位。</w:t>
      </w:r>
      <w:r>
        <w:rPr>
          <w:rFonts w:hint="eastAsia" w:ascii="仿宋_GB2312" w:hAnsi="宋体"/>
          <w:lang w:val="en-US" w:eastAsia="zh-CN"/>
        </w:rPr>
        <w:t>到位率100%。</w:t>
      </w:r>
    </w:p>
    <w:p>
      <w:pPr>
        <w:adjustRightInd w:val="0"/>
        <w:snapToGrid w:val="0"/>
        <w:spacing w:line="580" w:lineRule="exact"/>
        <w:ind w:firstLine="720"/>
        <w:rPr>
          <w:rFonts w:ascii="仿宋_GB2312" w:hAnsi="宋体"/>
          <w:highlight w:val="yellow"/>
          <w:lang w:val="zh-CN"/>
        </w:rPr>
      </w:pPr>
      <w:r>
        <w:rPr>
          <w:rFonts w:ascii="楷体_GB2312" w:hAnsi="宋体" w:eastAsia="楷体_GB2312"/>
          <w:b/>
          <w:bCs/>
          <w:lang w:val="zh-CN"/>
        </w:rPr>
        <w:t>3</w:t>
      </w:r>
      <w:r>
        <w:rPr>
          <w:rFonts w:hint="eastAsia" w:ascii="楷体_GB2312" w:hAnsi="宋体" w:eastAsia="楷体_GB2312"/>
          <w:b/>
          <w:bCs/>
          <w:lang w:val="zh-CN"/>
        </w:rPr>
        <w:t>．资金使用</w:t>
      </w:r>
      <w:r>
        <w:rPr>
          <w:rFonts w:hint="eastAsia" w:ascii="楷体_GB2312" w:hAnsi="宋体" w:eastAsia="楷体_GB2312"/>
          <w:lang w:val="zh-CN"/>
        </w:rPr>
        <w:t>。</w:t>
      </w:r>
    </w:p>
    <w:p>
      <w:pPr>
        <w:adjustRightInd w:val="0"/>
        <w:snapToGrid w:val="0"/>
        <w:spacing w:line="580" w:lineRule="exact"/>
        <w:ind w:firstLine="720"/>
        <w:rPr>
          <w:rFonts w:ascii="仿宋_GB2312" w:hAnsi="仿宋_GB2312" w:cs="仿宋_GB2312"/>
        </w:rPr>
      </w:pPr>
      <w:bookmarkStart w:id="0" w:name="_GoBack"/>
      <w:bookmarkEnd w:id="0"/>
      <w:r>
        <w:rPr>
          <w:rFonts w:hint="eastAsia" w:ascii="仿宋_GB2312" w:hAnsi="宋体"/>
          <w:lang w:eastAsia="zh-CN"/>
        </w:rPr>
        <w:t>截至</w:t>
      </w:r>
      <w:r>
        <w:rPr>
          <w:rFonts w:hint="eastAsia" w:ascii="仿宋_GB2312" w:hAnsi="宋体"/>
        </w:rPr>
        <w:t>202</w:t>
      </w:r>
      <w:r>
        <w:rPr>
          <w:rFonts w:hint="eastAsia" w:ascii="仿宋_GB2312" w:hAnsi="宋体"/>
          <w:lang w:val="en-US" w:eastAsia="zh-CN"/>
        </w:rPr>
        <w:t>4</w:t>
      </w:r>
      <w:r>
        <w:rPr>
          <w:rFonts w:hint="eastAsia" w:ascii="仿宋_GB2312" w:hAnsi="宋体"/>
        </w:rPr>
        <w:t>年</w:t>
      </w:r>
      <w:r>
        <w:rPr>
          <w:rFonts w:hint="eastAsia" w:ascii="仿宋_GB2312" w:hAnsi="宋体"/>
          <w:lang w:val="en-US" w:eastAsia="zh-CN"/>
        </w:rPr>
        <w:t>1</w:t>
      </w:r>
      <w:r>
        <w:rPr>
          <w:rFonts w:hint="eastAsia" w:ascii="仿宋_GB2312" w:hAnsi="宋体"/>
        </w:rPr>
        <w:t>月</w:t>
      </w:r>
      <w:r>
        <w:rPr>
          <w:rFonts w:hint="eastAsia" w:ascii="仿宋_GB2312" w:hAnsi="宋体"/>
          <w:lang w:val="en-US" w:eastAsia="zh-CN"/>
        </w:rPr>
        <w:t>8日。专项债资金已全部完成支出。</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adjustRightInd w:val="0"/>
        <w:snapToGrid w:val="0"/>
        <w:spacing w:line="580" w:lineRule="exact"/>
        <w:ind w:firstLine="720"/>
        <w:rPr>
          <w:rFonts w:ascii="仿宋_GB2312" w:hAnsi="宋体"/>
          <w:lang w:val="zh-CN"/>
        </w:rPr>
      </w:pPr>
      <w:r>
        <w:rPr>
          <w:rFonts w:hint="eastAsia" w:ascii="仿宋_GB2312" w:hAnsi="宋体"/>
          <w:lang w:val="zh-CN"/>
        </w:rPr>
        <w:t>项目实施单位财务管理制度健全，严格执行财务管理制度，账务处理及时，会计核算规范。</w:t>
      </w:r>
    </w:p>
    <w:p>
      <w:pPr>
        <w:pStyle w:val="7"/>
        <w:numPr>
          <w:ilvl w:val="0"/>
          <w:numId w:val="2"/>
        </w:numPr>
        <w:adjustRightInd w:val="0"/>
        <w:snapToGrid w:val="0"/>
        <w:spacing w:line="580" w:lineRule="exact"/>
        <w:ind w:firstLineChars="0"/>
        <w:rPr>
          <w:rFonts w:ascii="仿宋_GB2312" w:hAnsi="宋体"/>
          <w:lang w:val="zh-CN"/>
        </w:rPr>
      </w:pPr>
      <w:r>
        <w:rPr>
          <w:rFonts w:hint="eastAsia" w:ascii="黑体" w:hAnsi="宋体" w:eastAsia="黑体"/>
        </w:rPr>
        <w:t>项目实施及管理情况</w:t>
      </w:r>
    </w:p>
    <w:p>
      <w:pPr>
        <w:numPr>
          <w:ilvl w:val="0"/>
          <w:numId w:val="3"/>
        </w:num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项目组织架构及实施流程。</w:t>
      </w:r>
    </w:p>
    <w:p>
      <w:pPr>
        <w:pStyle w:val="4"/>
        <w:ind w:left="0" w:firstLine="640" w:firstLineChars="200"/>
        <w:rPr>
          <w:rFonts w:ascii="仿宋_GB2312" w:hAnsi="宋体" w:eastAsia="仿宋_GB2312"/>
          <w:smallCaps w:val="0"/>
          <w:sz w:val="32"/>
          <w:lang w:val="zh-CN"/>
        </w:rPr>
      </w:pPr>
      <w:r>
        <w:rPr>
          <w:rFonts w:hint="eastAsia" w:ascii="仿宋_GB2312" w:hAnsi="宋体" w:eastAsia="仿宋_GB2312"/>
          <w:smallCaps w:val="0"/>
          <w:sz w:val="32"/>
          <w:lang w:val="zh-CN"/>
        </w:rPr>
        <w:t>中共绵竹市委、绵竹市人民政府成立“绵竹市现代农业园区建设领导小组”，由市人民政府分管副市长兼任组长；领导小组下设办公室，由市农业农村局局长兼任办公室主任。市农业农村局、市财政局共同建立项目执行定期调度督导机制，及时掌握项目执行和资金使用情况。编制项目实施方案经局党组审核后报市政府审查通过，并批准报德阳农业农村局备案，严格按照方案组织实施。</w:t>
      </w:r>
    </w:p>
    <w:p>
      <w:pPr>
        <w:numPr>
          <w:ilvl w:val="0"/>
          <w:numId w:val="3"/>
        </w:num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项目管理情况。</w:t>
      </w:r>
    </w:p>
    <w:p>
      <w:pPr>
        <w:ind w:firstLine="800" w:firstLineChars="250"/>
        <w:rPr>
          <w:rFonts w:ascii="仿宋_GB2312" w:hAnsi="宋体"/>
          <w:lang w:val="zh-CN"/>
        </w:rPr>
      </w:pPr>
      <w:r>
        <w:rPr>
          <w:rFonts w:hint="eastAsia"/>
        </w:rPr>
        <w:t>项目</w:t>
      </w:r>
      <w:r>
        <w:t>建设严格按照国家、省有关合同管理、工程监理、资金和项目公示等规定执行。</w:t>
      </w:r>
      <w:r>
        <w:rPr>
          <w:rFonts w:hint="eastAsia"/>
        </w:rPr>
        <w:t>绵竹市农业农村局成立了项目领导小组，项目镇也分别成立了领导小组加强项目的监督、协调和管理。</w:t>
      </w:r>
    </w:p>
    <w:p>
      <w:pPr>
        <w:numPr>
          <w:ilvl w:val="0"/>
          <w:numId w:val="3"/>
        </w:numPr>
        <w:adjustRightInd w:val="0"/>
        <w:snapToGrid w:val="0"/>
        <w:spacing w:line="580" w:lineRule="exact"/>
        <w:ind w:firstLine="720"/>
        <w:rPr>
          <w:rFonts w:ascii="仿宋_GB2312" w:hAnsi="宋体"/>
        </w:rPr>
      </w:pPr>
      <w:r>
        <w:rPr>
          <w:rFonts w:hint="eastAsia" w:ascii="楷体_GB2312" w:hAnsi="宋体" w:eastAsia="楷体_GB2312"/>
          <w:b/>
          <w:lang w:val="zh-CN"/>
        </w:rPr>
        <w:t>项目监管情况。</w:t>
      </w:r>
      <w:r>
        <w:rPr>
          <w:rFonts w:hint="eastAsia" w:ascii="仿宋_GB2312" w:hAnsi="宋体"/>
          <w:lang w:val="zh-CN"/>
        </w:rPr>
        <w:t>项目主管部门为加强项目管理，成立了项目领导小组，定期与不定期抽查项目进度和工程质量，</w:t>
      </w:r>
      <w:r>
        <w:rPr>
          <w:rFonts w:hint="eastAsia" w:ascii="仿宋_GB2312" w:hAnsi="仿宋_GB2312" w:cs="仿宋_GB2312"/>
        </w:rPr>
        <w:t>建立安全监管长效机制，压实镇（街道）的属地管理和业主安全生产主体责任，绵竹市农业农村局成立检查组1个，已开展12次安全检查,派出人员30余人次，有力保障项目建设，</w:t>
      </w:r>
      <w:r>
        <w:rPr>
          <w:rFonts w:hint="eastAsia" w:ascii="仿宋_GB2312" w:hAnsi="宋体"/>
        </w:rPr>
        <w:t>项目达到预期效果。</w:t>
      </w:r>
    </w:p>
    <w:p>
      <w:pPr>
        <w:adjustRightInd w:val="0"/>
        <w:snapToGrid w:val="0"/>
        <w:spacing w:line="58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80" w:lineRule="exact"/>
        <w:ind w:firstLine="720"/>
        <w:rPr>
          <w:rFonts w:hint="default" w:ascii="仿宋_GB2312" w:hAnsi="宋体" w:eastAsia="仿宋_GB2312"/>
          <w:lang w:val="en-US" w:eastAsia="zh-CN"/>
        </w:rPr>
      </w:pPr>
      <w:r>
        <w:rPr>
          <w:rFonts w:hint="eastAsia" w:ascii="仿宋_GB2312" w:hAnsi="宋体"/>
          <w:lang w:val="zh-CN"/>
        </w:rPr>
        <w:t>截至</w:t>
      </w:r>
      <w:r>
        <w:rPr>
          <w:rFonts w:hint="eastAsia" w:ascii="仿宋_GB2312" w:hAnsi="宋体"/>
        </w:rPr>
        <w:t>202</w:t>
      </w:r>
      <w:r>
        <w:rPr>
          <w:rFonts w:hint="eastAsia" w:ascii="仿宋_GB2312" w:hAnsi="宋体"/>
          <w:lang w:val="en-US" w:eastAsia="zh-CN"/>
        </w:rPr>
        <w:t>4</w:t>
      </w:r>
      <w:r>
        <w:rPr>
          <w:rFonts w:hint="eastAsia" w:ascii="仿宋_GB2312" w:hAnsi="宋体"/>
        </w:rPr>
        <w:t>年</w:t>
      </w:r>
      <w:r>
        <w:rPr>
          <w:rFonts w:hint="eastAsia" w:ascii="仿宋_GB2312" w:hAnsi="宋体"/>
          <w:lang w:val="en-US" w:eastAsia="zh-CN"/>
        </w:rPr>
        <w:t>1</w:t>
      </w:r>
      <w:r>
        <w:rPr>
          <w:rFonts w:hint="eastAsia" w:ascii="仿宋_GB2312" w:hAnsi="宋体"/>
        </w:rPr>
        <w:t>月</w:t>
      </w:r>
      <w:r>
        <w:rPr>
          <w:rFonts w:hint="eastAsia" w:ascii="仿宋_GB2312" w:hAnsi="宋体"/>
          <w:lang w:eastAsia="zh-CN"/>
        </w:rPr>
        <w:t>、</w:t>
      </w:r>
      <w:r>
        <w:rPr>
          <w:rFonts w:hint="eastAsia" w:ascii="仿宋_GB2312" w:hAnsi="宋体"/>
          <w:lang w:val="en-US" w:eastAsia="zh-CN"/>
        </w:rPr>
        <w:t>剑南粮油园区搬迁工作已全部完成一期搬迁工程，剑南粮油园区二期设计已完成初步设计，正在审核修改中。</w:t>
      </w:r>
    </w:p>
    <w:p>
      <w:pPr>
        <w:numPr>
          <w:ilvl w:val="0"/>
          <w:numId w:val="4"/>
        </w:numPr>
        <w:adjustRightInd w:val="0"/>
        <w:snapToGrid w:val="0"/>
        <w:spacing w:line="580" w:lineRule="exact"/>
        <w:ind w:firstLine="720"/>
        <w:rPr>
          <w:rFonts w:hint="eastAsia" w:ascii="楷体_GB2312" w:hAnsi="宋体" w:eastAsia="楷体_GB2312"/>
          <w:b/>
          <w:lang w:val="zh-CN"/>
        </w:rPr>
      </w:pPr>
      <w:r>
        <w:rPr>
          <w:rFonts w:hint="eastAsia" w:ascii="楷体_GB2312" w:hAnsi="宋体" w:eastAsia="楷体_GB2312"/>
          <w:b/>
          <w:lang w:val="zh-CN"/>
        </w:rPr>
        <w:t>项目效益情况。</w:t>
      </w:r>
    </w:p>
    <w:p>
      <w:pPr>
        <w:pStyle w:val="2"/>
        <w:numPr>
          <w:ilvl w:val="0"/>
          <w:numId w:val="0"/>
        </w:numPr>
        <w:rPr>
          <w:rFonts w:hint="default" w:eastAsia="仿宋_GB2312"/>
          <w:lang w:val="en-US" w:eastAsia="zh-CN"/>
        </w:rPr>
      </w:pPr>
      <w:r>
        <w:rPr>
          <w:rFonts w:hint="eastAsia"/>
          <w:lang w:val="en-US" w:eastAsia="zh-CN"/>
        </w:rPr>
        <w:t xml:space="preserve">   通过项目实施，将进一步夯实园区基底，加快推进实施乡村振兴战略。完善现代农业产业园配套设施，有利于加快区域农业产业集约化发展，促进产城协同发展和一二三产业融合发展，拓宽农业增值、农民增收空间，深化落实产业兴旺、生态宜居、乡风文明、治理有效、生活富裕的重点任务。对于加快推进实施乡村振兴战略意义重大。</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adjustRightInd w:val="0"/>
        <w:snapToGrid w:val="0"/>
        <w:spacing w:line="580" w:lineRule="exact"/>
        <w:ind w:firstLine="640" w:firstLineChars="200"/>
        <w:rPr>
          <w:rFonts w:ascii="仿宋_GB2312" w:hAnsi="宋体"/>
          <w:bdr w:val="single" w:color="auto" w:sz="4" w:space="0"/>
          <w:lang w:val="zh-CN"/>
        </w:rPr>
      </w:pPr>
      <w:r>
        <w:rPr>
          <w:rFonts w:hint="eastAsia" w:ascii="仿宋_GB2312" w:hAnsi="宋体"/>
          <w:lang w:val="zh-CN"/>
        </w:rPr>
        <w:t>综上，</w:t>
      </w:r>
      <w:r>
        <w:rPr>
          <w:rFonts w:hint="eastAsia" w:ascii="仿宋_GB2312" w:hAnsi="宋体"/>
        </w:rPr>
        <w:t>202</w:t>
      </w:r>
      <w:r>
        <w:rPr>
          <w:rFonts w:hint="eastAsia" w:ascii="仿宋_GB2312" w:hAnsi="宋体"/>
          <w:lang w:val="en-US" w:eastAsia="zh-CN"/>
        </w:rPr>
        <w:t>3</w:t>
      </w:r>
      <w:r>
        <w:rPr>
          <w:rFonts w:hint="eastAsia" w:ascii="仿宋_GB2312" w:hAnsi="宋体"/>
        </w:rPr>
        <w:t>年建设项目，全面按实施方案要求在稳步推进，取得了一定的成绩，项目自评得分</w:t>
      </w:r>
      <w:r>
        <w:rPr>
          <w:rFonts w:hint="eastAsia" w:ascii="仿宋_GB2312" w:hAnsi="宋体"/>
          <w:lang w:val="en-US" w:eastAsia="zh-CN"/>
        </w:rPr>
        <w:t>100</w:t>
      </w:r>
      <w:r>
        <w:rPr>
          <w:rFonts w:hint="eastAsia" w:ascii="仿宋_GB2312" w:hAnsi="宋体"/>
        </w:rPr>
        <w:t>分。</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园区</w:t>
      </w:r>
      <w:r>
        <w:rPr>
          <w:rFonts w:hint="default" w:ascii="Times New Roman" w:hAnsi="Times New Roman" w:eastAsia="仿宋_GB2312" w:cs="Times New Roman"/>
          <w:color w:val="000000"/>
          <w:kern w:val="0"/>
          <w:sz w:val="32"/>
          <w:szCs w:val="32"/>
          <w:highlight w:val="none"/>
          <w:lang w:val="en-US" w:eastAsia="zh-CN" w:bidi="ar"/>
        </w:rPr>
        <w:t>项目</w:t>
      </w:r>
      <w:r>
        <w:rPr>
          <w:rFonts w:hint="eastAsia" w:ascii="Times New Roman" w:hAnsi="Times New Roman" w:eastAsia="仿宋_GB2312" w:cs="Times New Roman"/>
          <w:color w:val="000000"/>
          <w:kern w:val="0"/>
          <w:sz w:val="32"/>
          <w:szCs w:val="32"/>
          <w:highlight w:val="none"/>
          <w:lang w:val="en-US" w:eastAsia="zh-CN" w:bidi="ar"/>
        </w:rPr>
        <w:t>建设完成后形成的集体资产管理、</w:t>
      </w:r>
      <w:r>
        <w:rPr>
          <w:rFonts w:hint="default" w:ascii="Times New Roman" w:hAnsi="Times New Roman" w:eastAsia="仿宋_GB2312" w:cs="Times New Roman"/>
          <w:color w:val="000000"/>
          <w:kern w:val="0"/>
          <w:sz w:val="32"/>
          <w:szCs w:val="32"/>
          <w:highlight w:val="none"/>
          <w:lang w:val="en-US" w:eastAsia="zh-CN" w:bidi="ar"/>
        </w:rPr>
        <w:t>运营</w:t>
      </w:r>
      <w:r>
        <w:rPr>
          <w:rFonts w:hint="eastAsia" w:ascii="Times New Roman" w:hAnsi="Times New Roman" w:eastAsia="仿宋_GB2312" w:cs="Times New Roman"/>
          <w:color w:val="000000"/>
          <w:kern w:val="0"/>
          <w:sz w:val="32"/>
          <w:szCs w:val="32"/>
          <w:highlight w:val="none"/>
          <w:lang w:val="en-US" w:eastAsia="zh-CN" w:bidi="ar"/>
        </w:rPr>
        <w:t>效果方面有待提高，未发挥最大效益。</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（三）相关建议。</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Fonts w:ascii="仿宋_GB2312" w:hAnsi="宋体"/>
          <w:lang w:val="zh-CN"/>
        </w:rPr>
      </w:pPr>
      <w:r>
        <w:rPr>
          <w:rFonts w:hint="eastAsia" w:ascii="仿宋_GB2312" w:hAnsi="仿宋_GB2312" w:eastAsia="仿宋_GB2312" w:cs="仿宋_GB2312"/>
          <w:color w:val="auto"/>
          <w:kern w:val="0"/>
          <w:sz w:val="32"/>
          <w:szCs w:val="32"/>
          <w:highlight w:val="none"/>
          <w:lang w:val="en-US" w:eastAsia="zh-CN" w:bidi="ar"/>
        </w:rPr>
        <w:t>镇、村两委干部应该加强学习，积极谋划，充分利用形成的集体资产，完善管理方式方法，让集体资产发挥最大的效益。</w:t>
      </w:r>
    </w:p>
    <w:p>
      <w:pPr>
        <w:pStyle w:val="4"/>
        <w:ind w:left="4640" w:hanging="4640" w:hangingChars="1450"/>
        <w:rPr>
          <w:rFonts w:ascii="仿宋_GB2312" w:hAnsi="宋体" w:eastAsia="仿宋_GB2312"/>
          <w:smallCaps w:val="0"/>
          <w:sz w:val="32"/>
          <w:lang w:val="zh-CN"/>
        </w:rPr>
      </w:pPr>
      <w:r>
        <w:rPr>
          <w:rFonts w:hint="eastAsia" w:ascii="仿宋_GB2312" w:hAnsi="宋体" w:eastAsia="仿宋_GB2312"/>
          <w:smallCaps w:val="0"/>
          <w:sz w:val="32"/>
          <w:lang w:val="zh-CN"/>
        </w:rPr>
        <w:t>　　　　　　　　　　　　　　　　　　　　　　　　　　　　　　　绵竹市农业农村局</w:t>
      </w:r>
    </w:p>
    <w:p>
      <w:pPr>
        <w:rPr>
          <w:rFonts w:ascii="仿宋_GB2312" w:hAnsi="宋体"/>
          <w:lang w:val="zh-CN"/>
        </w:rPr>
      </w:pPr>
      <w:r>
        <w:rPr>
          <w:rFonts w:hint="eastAsia" w:ascii="仿宋_GB2312" w:hAnsi="宋体"/>
          <w:lang w:val="zh-CN"/>
        </w:rPr>
        <w:t>　　　　　　　　　　　　　　　202</w:t>
      </w:r>
      <w:r>
        <w:rPr>
          <w:rFonts w:hint="eastAsia" w:ascii="仿宋_GB2312" w:hAnsi="宋体"/>
          <w:lang w:val="en-US" w:eastAsia="zh-CN"/>
        </w:rPr>
        <w:t>4</w:t>
      </w:r>
      <w:r>
        <w:rPr>
          <w:rFonts w:hint="eastAsia" w:ascii="仿宋_GB2312" w:hAnsi="宋体"/>
          <w:lang w:val="zh-CN"/>
        </w:rPr>
        <w:t>年</w:t>
      </w:r>
      <w:r>
        <w:rPr>
          <w:rFonts w:hint="eastAsia" w:ascii="仿宋_GB2312" w:hAnsi="宋体"/>
          <w:lang w:val="en-US" w:eastAsia="zh-CN"/>
        </w:rPr>
        <w:t>1</w:t>
      </w:r>
      <w:r>
        <w:rPr>
          <w:rFonts w:hint="eastAsia" w:ascii="仿宋_GB2312" w:hAnsi="宋体"/>
          <w:lang w:val="zh-CN"/>
        </w:rPr>
        <w:t>月</w:t>
      </w:r>
      <w:r>
        <w:rPr>
          <w:rFonts w:hint="eastAsia" w:ascii="仿宋_GB2312" w:hAnsi="宋体"/>
          <w:lang w:val="en-US" w:eastAsia="zh-CN"/>
        </w:rPr>
        <w:t>8</w:t>
      </w:r>
      <w:r>
        <w:rPr>
          <w:rFonts w:hint="eastAsia" w:ascii="仿宋_GB2312" w:hAnsi="宋体"/>
          <w:lang w:val="zh-CN"/>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2DED36-8E54-4E99-9B1E-5BBB6D2C6AF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0EFF421-8A7E-4C8A-AF07-DC31CA5E0AFC}"/>
  </w:font>
  <w:font w:name="MingLiUfalt">
    <w:altName w:val="MingLiU-ExtB"/>
    <w:panose1 w:val="00000000000000000000"/>
    <w:charset w:val="88"/>
    <w:family w:val="auto"/>
    <w:pitch w:val="default"/>
    <w:sig w:usb0="00000000" w:usb1="00000000" w:usb2="00000010" w:usb3="00000000" w:csb0="00100000" w:csb1="00000000"/>
  </w:font>
  <w:font w:name="方正小标宋简体">
    <w:panose1 w:val="02000000000000000000"/>
    <w:charset w:val="86"/>
    <w:family w:val="auto"/>
    <w:pitch w:val="default"/>
    <w:sig w:usb0="00000001" w:usb1="08000000" w:usb2="00000000" w:usb3="00000000" w:csb0="00040000" w:csb1="00000000"/>
    <w:embedRegular r:id="rId3" w:fontKey="{A5BAC7A4-B9AE-475A-9B04-91AEC0F97876}"/>
  </w:font>
  <w:font w:name="楷体_GB2312">
    <w:altName w:val="楷体"/>
    <w:panose1 w:val="00000000000000000000"/>
    <w:charset w:val="86"/>
    <w:family w:val="modern"/>
    <w:pitch w:val="default"/>
    <w:sig w:usb0="00000000" w:usb1="00000000" w:usb2="00000010" w:usb3="00000000" w:csb0="00040000" w:csb1="00000000"/>
    <w:embedRegular r:id="rId4" w:fontKey="{D108E0A1-D449-4714-95D3-9168EF94FB22}"/>
  </w:font>
  <w:font w:name="仿宋">
    <w:panose1 w:val="02010609060101010101"/>
    <w:charset w:val="86"/>
    <w:family w:val="auto"/>
    <w:pitch w:val="default"/>
    <w:sig w:usb0="800002BF" w:usb1="38CF7CFA" w:usb2="00000016" w:usb3="00000000" w:csb0="00040001" w:csb1="00000000"/>
    <w:embedRegular r:id="rId5" w:fontKey="{E8BA3CB2-BB0C-4E28-A39B-42945C90C79D}"/>
  </w:font>
  <w:font w:name="楷体">
    <w:panose1 w:val="02010609060101010101"/>
    <w:charset w:val="86"/>
    <w:family w:val="auto"/>
    <w:pitch w:val="default"/>
    <w:sig w:usb0="800002BF" w:usb1="38CF7CFA" w:usb2="00000016" w:usb3="00000000" w:csb0="00040001" w:csb1="00000000"/>
  </w:font>
  <w:font w:name="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002C37"/>
    <w:multiLevelType w:val="multilevel"/>
    <w:tmpl w:val="1E002C37"/>
    <w:lvl w:ilvl="0" w:tentative="0">
      <w:start w:val="3"/>
      <w:numFmt w:val="japaneseCounting"/>
      <w:lvlText w:val="%1、"/>
      <w:lvlJc w:val="left"/>
      <w:pPr>
        <w:ind w:left="1440" w:hanging="720"/>
      </w:pPr>
      <w:rPr>
        <w:rFonts w:hint="default" w:ascii="黑体" w:eastAsia="黑体"/>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
    <w:nsid w:val="412A09D2"/>
    <w:multiLevelType w:val="singleLevel"/>
    <w:tmpl w:val="412A09D2"/>
    <w:lvl w:ilvl="0" w:tentative="0">
      <w:start w:val="1"/>
      <w:numFmt w:val="decimal"/>
      <w:suff w:val="nothing"/>
      <w:lvlText w:val="（%1）"/>
      <w:lvlJc w:val="left"/>
    </w:lvl>
  </w:abstractNum>
  <w:abstractNum w:abstractNumId="2">
    <w:nsid w:val="548885CF"/>
    <w:multiLevelType w:val="singleLevel"/>
    <w:tmpl w:val="548885CF"/>
    <w:lvl w:ilvl="0" w:tentative="0">
      <w:start w:val="2"/>
      <w:numFmt w:val="chineseCounting"/>
      <w:suff w:val="nothing"/>
      <w:lvlText w:val="（%1）"/>
      <w:lvlJc w:val="left"/>
      <w:rPr>
        <w:rFonts w:hint="eastAsia"/>
      </w:rPr>
    </w:lvl>
  </w:abstractNum>
  <w:abstractNum w:abstractNumId="3">
    <w:nsid w:val="5B13657A"/>
    <w:multiLevelType w:val="singleLevel"/>
    <w:tmpl w:val="5B13657A"/>
    <w:lvl w:ilvl="0" w:tentative="0">
      <w:start w:val="1"/>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12915010"/>
    <w:rsid w:val="02426670"/>
    <w:rsid w:val="12915010"/>
    <w:rsid w:val="245D0F4A"/>
    <w:rsid w:val="567855DE"/>
    <w:rsid w:val="5D257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unhideWhenUsed/>
    <w:qFormat/>
    <w:uiPriority w:val="99"/>
    <w:pPr>
      <w:ind w:firstLine="420"/>
    </w:pPr>
    <w:rPr>
      <w:szCs w:val="20"/>
    </w:rPr>
  </w:style>
  <w:style w:type="paragraph" w:styleId="3">
    <w:name w:val="Body Text"/>
    <w:basedOn w:val="1"/>
    <w:autoRedefine/>
    <w:qFormat/>
    <w:uiPriority w:val="0"/>
    <w:pPr>
      <w:shd w:val="clear" w:color="auto" w:fill="FFFFFF"/>
      <w:spacing w:before="1440" w:after="1440" w:line="240" w:lineRule="atLeast"/>
      <w:jc w:val="center"/>
    </w:pPr>
    <w:rPr>
      <w:rFonts w:ascii="MingLiUfalt" w:hAnsi="Calibri" w:eastAsia="MingLiUfalt" w:cs="MingLiUfalt"/>
      <w:spacing w:val="10"/>
      <w:sz w:val="30"/>
      <w:szCs w:val="30"/>
    </w:rPr>
  </w:style>
  <w:style w:type="paragraph" w:styleId="4">
    <w:name w:val="table of figures"/>
    <w:basedOn w:val="1"/>
    <w:next w:val="1"/>
    <w:autoRedefine/>
    <w:qFormat/>
    <w:uiPriority w:val="0"/>
    <w:pPr>
      <w:spacing w:line="360" w:lineRule="auto"/>
      <w:ind w:left="720" w:hanging="720"/>
      <w:jc w:val="left"/>
    </w:pPr>
    <w:rPr>
      <w:rFonts w:eastAsia="黑体"/>
      <w:smallCaps/>
      <w:sz w:val="20"/>
    </w:rPr>
  </w:style>
  <w:style w:type="paragraph" w:styleId="7">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1889</Words>
  <Characters>1974</Characters>
  <Lines>0</Lines>
  <Paragraphs>0</Paragraphs>
  <TotalTime>0</TotalTime>
  <ScaleCrop>false</ScaleCrop>
  <LinksUpToDate>false</LinksUpToDate>
  <CharactersWithSpaces>2026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2023-03-31T01:51:00Z</dcterms:created>
  <dc:creator>Administrator</dc:creator>
  <cp:lastModifiedBy>幻</cp:lastModifiedBy>
  <dcterms:modified xsi:type="dcterms:W3CDTF">2024-01-25T09:09:46Z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16E908E7717C42EDAD8CA33EE90AB2EC_13</vt:lpwstr>
  </property>
</Properties>
</file>