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80" w:lineRule="exact"/>
        <w:jc w:val="center"/>
        <w:rPr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adjustRightInd w:val="0"/>
        <w:snapToGrid w:val="0"/>
        <w:spacing w:line="580" w:lineRule="exact"/>
        <w:jc w:val="center"/>
        <w:rPr>
          <w:rFonts w:hint="eastAsia" w:ascii="仿宋_GB2312" w:hAnsi="宋体" w:eastAsia="仿宋_GB2312"/>
          <w:lang w:val="en-US" w:eastAsia="zh-CN"/>
        </w:rPr>
      </w:pPr>
      <w:bookmarkStart w:id="0" w:name="_GoBack"/>
      <w:bookmarkEnd w:id="0"/>
      <w:r>
        <w:rPr>
          <w:rFonts w:hint="eastAsia" w:ascii="仿宋_GB2312" w:hAnsi="宋体"/>
          <w:lang w:val="en-US" w:eastAsia="zh-CN"/>
        </w:rPr>
        <w:t>(</w:t>
      </w:r>
      <w:r>
        <w:rPr>
          <w:rFonts w:hint="eastAsia" w:ascii="仿宋_GB2312" w:hAnsi="宋体"/>
        </w:rPr>
        <w:t>绵竹市</w:t>
      </w:r>
      <w:r>
        <w:rPr>
          <w:rFonts w:hint="eastAsia" w:asciiTheme="minorEastAsia" w:hAnsiTheme="minorEastAsia" w:eastAsiaTheme="minorEastAsia" w:cstheme="minorEastAsia"/>
        </w:rPr>
        <w:t>2022</w:t>
      </w:r>
      <w:r>
        <w:rPr>
          <w:rFonts w:hint="eastAsia" w:ascii="仿宋_GB2312" w:hAnsi="宋体"/>
        </w:rPr>
        <w:t>年支持粮食规模种植补贴</w:t>
      </w:r>
      <w:r>
        <w:rPr>
          <w:rFonts w:hint="eastAsia" w:ascii="仿宋_GB2312" w:hAnsi="宋体"/>
          <w:lang w:val="en-US" w:eastAsia="zh-CN"/>
        </w:rPr>
        <w:t>)</w:t>
      </w:r>
    </w:p>
    <w:p>
      <w:pPr>
        <w:pStyle w:val="9"/>
        <w:spacing w:line="580" w:lineRule="exact"/>
        <w:ind w:firstLine="883"/>
        <w:jc w:val="center"/>
        <w:rPr>
          <w:rFonts w:hint="eastAsia"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（一）项目基本情况。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Theme="minorEastAsia" w:hAnsiTheme="minorEastAsia" w:eastAsiaTheme="minorEastAsia" w:cstheme="minorEastAsia"/>
          <w:lang w:val="zh-CN"/>
        </w:rPr>
      </w:pPr>
      <w:r>
        <w:rPr>
          <w:rFonts w:hint="eastAsia" w:asciiTheme="minorEastAsia" w:hAnsiTheme="minorEastAsia" w:eastAsiaTheme="minorEastAsia" w:cstheme="minorEastAsia"/>
          <w:lang w:val="zh-CN"/>
        </w:rPr>
        <w:t>根据《绵竹市2022年支持粮食规模种植补贴实施方案》规定，</w:t>
      </w:r>
      <w:r>
        <w:rPr>
          <w:rFonts w:hint="eastAsia" w:asciiTheme="minorEastAsia" w:hAnsiTheme="minorEastAsia" w:eastAsiaTheme="minorEastAsia" w:cstheme="minorEastAsia"/>
        </w:rPr>
        <w:t>按照粮食作物收获在2022年的种植面积进行补贴，同时具备以下条件：</w:t>
      </w:r>
    </w:p>
    <w:p>
      <w:pPr>
        <w:overflowPunct w:val="0"/>
        <w:snapToGrid w:val="0"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一）至少种植一季主要粮食作物。其中，小春主要粮食作物为小麦；大春主要粮食作物为水稻、玉米。粮食作物间、套种不重复计算统计面积。种植大、小春两季，统计面积不重复计算，按种植面积大的一季进行申报、补贴。</w:t>
      </w:r>
    </w:p>
    <w:p>
      <w:pPr>
        <w:overflowPunct w:val="0"/>
        <w:snapToGrid w:val="0"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（二）在绵竹市区域内需达到的种粮面积500亩以上的农户或经营主体。</w:t>
      </w:r>
    </w:p>
    <w:p>
      <w:pPr>
        <w:overflowPunct w:val="0"/>
        <w:snapToGrid w:val="0"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（三）耕种必须符合当地主要种植模式和技术要求，不得粗放种植。生产经营管理规范，统一耕种土地、统一购买农资、统一病虫害防治、统一销售产品等。</w:t>
      </w:r>
    </w:p>
    <w:p>
      <w:pPr>
        <w:overflowPunct w:val="0"/>
        <w:snapToGrid w:val="0"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（四）能独立承担种植风险，自负盈亏，并享有产品处置权。</w:t>
      </w:r>
    </w:p>
    <w:p>
      <w:pPr>
        <w:overflowPunct w:val="0"/>
        <w:snapToGrid w:val="0"/>
        <w:spacing w:line="500" w:lineRule="exact"/>
        <w:ind w:firstLine="64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（五）按规定向耕地所在镇人民政府、街道办事处申报。</w:t>
      </w:r>
    </w:p>
    <w:p>
      <w:pPr>
        <w:adjustRightInd w:val="0"/>
        <w:snapToGrid w:val="0"/>
        <w:spacing w:line="560" w:lineRule="exact"/>
        <w:ind w:firstLine="72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zh-CN"/>
        </w:rPr>
        <w:t>我局上报的方案请示已经市政府十九届十五次常务会议通过</w:t>
      </w:r>
      <w:r>
        <w:rPr>
          <w:rFonts w:hint="eastAsia" w:asciiTheme="minorEastAsia" w:hAnsiTheme="minorEastAsia" w:eastAsiaTheme="minorEastAsia" w:cstheme="minorEastAsia"/>
        </w:rPr>
        <w:t xml:space="preserve">。  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为</w:t>
      </w:r>
      <w:r>
        <w:rPr>
          <w:rFonts w:hint="eastAsia"/>
        </w:rPr>
        <w:t>绵竹市区域内需达到的种粮面积500亩以上的农户或经营主体发放补贴，补贴总金额125.13万元。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按照文件要求，参照绵竹市项目支出绩效评价指标体系开展自评。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" w:hAnsi="楷体" w:eastAsia="楷体" w:cs="楷体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zh-CN"/>
        </w:rPr>
        <w:t>根据《绵竹市2022年支持粮食规模种植补贴实施方案》规定，</w:t>
      </w:r>
      <w:r>
        <w:rPr>
          <w:rFonts w:hint="eastAsia" w:asciiTheme="minorEastAsia" w:hAnsiTheme="minorEastAsia" w:eastAsiaTheme="minorEastAsia" w:cstheme="minorEastAsia"/>
        </w:rPr>
        <w:t>按照粮食作物收获在2022年的种植面积进行补贴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lang w:val="zh-CN"/>
        </w:rPr>
        <w:t>我局上报的方案请示已经市政府十九届十五次常务会议通过</w:t>
      </w:r>
      <w:r>
        <w:rPr>
          <w:rFonts w:hint="eastAsia" w:asciiTheme="minorEastAsia" w:hAnsiTheme="minorEastAsia" w:eastAsiaTheme="minorEastAsia" w:cstheme="minor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（二）资金计划、到位及使用情况。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ind w:firstLine="640" w:firstLineChars="200"/>
      </w:pPr>
      <w:r>
        <w:rPr>
          <w:rFonts w:hint="eastAsia"/>
        </w:rPr>
        <w:t>按照</w:t>
      </w:r>
      <w:r>
        <w:rPr>
          <w:rFonts w:hint="eastAsia" w:asciiTheme="minorEastAsia" w:hAnsiTheme="minorEastAsia"/>
        </w:rPr>
        <w:t>25元/亩的补贴标准，需补贴总资金1253357.75元，德阳市安排24万元，本级资金1013357.75元。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</w:p>
    <w:p>
      <w:pPr>
        <w:ind w:firstLine="640" w:firstLineChars="200"/>
      </w:pPr>
      <w:r>
        <w:rPr>
          <w:rFonts w:hint="eastAsia"/>
        </w:rPr>
        <w:t>本次补贴采用现金直补的方式，通过德阳市惠民惠农财政补贴资金“一卡通”监管服务平台进行发放。补贴标准</w:t>
      </w:r>
      <w:r>
        <w:rPr>
          <w:rFonts w:hint="eastAsia" w:asciiTheme="minorEastAsia" w:hAnsiTheme="minorEastAsia"/>
        </w:rPr>
        <w:t>25元/亩。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" w:hAnsi="楷体" w:eastAsia="楷体" w:cs="楷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（三）项目财务管理情况。</w:t>
      </w:r>
    </w:p>
    <w:p>
      <w:pPr>
        <w:ind w:firstLine="640" w:firstLineChars="200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财务管理制度健全，严格执行财务管理制度，账务处理及时，会计核算规范。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sz w:val="28"/>
          <w:lang w:val="zh-CN" w:eastAsia="zh-CN"/>
        </w:rPr>
      </w:pPr>
      <w:r>
        <w:rPr>
          <w:rFonts w:hint="eastAsia" w:ascii="楷体" w:hAnsi="楷体" w:eastAsia="楷体" w:cs="楷体"/>
          <w:b/>
          <w:lang w:val="zh-CN"/>
        </w:rPr>
        <w:t>（一）项目组织架构及实施流程。</w:t>
      </w:r>
      <w:r>
        <w:rPr>
          <w:rFonts w:hint="eastAsia" w:ascii="仿宋_GB2312" w:hAnsi="宋体"/>
          <w:sz w:val="28"/>
          <w:lang w:val="zh-CN" w:eastAsia="zh-CN"/>
        </w:rPr>
        <w:t>项目按程序申报、批复、和相关规定实施。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仿宋_GB2312" w:hAnsi="宋体"/>
          <w:sz w:val="28"/>
          <w:lang w:val="zh-CN" w:eastAsia="zh-CN"/>
        </w:rPr>
      </w:pPr>
      <w:r>
        <w:rPr>
          <w:rFonts w:hint="eastAsia" w:ascii="楷体" w:hAnsi="楷体" w:eastAsia="楷体" w:cs="楷体"/>
          <w:b/>
          <w:lang w:val="zh-CN"/>
        </w:rPr>
        <w:t>（二）项目管理情况。</w:t>
      </w:r>
      <w:r>
        <w:rPr>
          <w:rFonts w:hint="eastAsia" w:ascii="仿宋_GB2312" w:hAnsi="宋体"/>
          <w:sz w:val="28"/>
          <w:lang w:val="zh-CN" w:eastAsia="zh-CN"/>
        </w:rPr>
        <w:t>项目按规定进行申报、备案和项目公示制等相关规定。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/>
          <w:lang w:val="zh-CN" w:eastAsia="zh-CN"/>
        </w:rPr>
      </w:pPr>
      <w:r>
        <w:rPr>
          <w:rFonts w:hint="eastAsia" w:ascii="楷体" w:hAnsi="楷体" w:eastAsia="楷体" w:cs="楷体"/>
          <w:b/>
          <w:lang w:val="zh-CN"/>
        </w:rPr>
        <w:t>（三）项目监管情况。</w:t>
      </w:r>
      <w:r>
        <w:rPr>
          <w:rFonts w:hint="eastAsia" w:ascii="仿宋_GB2312" w:hAnsi="宋体"/>
          <w:sz w:val="28"/>
          <w:lang w:val="zh-CN" w:eastAsia="zh-CN"/>
        </w:rPr>
        <w:t>严格按规定开展监管等程序，监管工作到位，无违规情况。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480" w:firstLineChars="150"/>
        <w:rPr>
          <w:rFonts w:ascii="仿宋_GB2312" w:hAnsi="宋体"/>
        </w:rPr>
      </w:pPr>
      <w:r>
        <w:rPr>
          <w:rFonts w:hint="eastAsia"/>
        </w:rPr>
        <w:t>按照</w:t>
      </w:r>
      <w:r>
        <w:rPr>
          <w:rFonts w:hint="eastAsia" w:asciiTheme="minorEastAsia" w:hAnsiTheme="minorEastAsia"/>
        </w:rPr>
        <w:t>25元/亩的补贴标准，需补贴总资金1253357.75元，德阳市安排24万元，本级资金1013357.75元。已全部兑付完成。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ind w:firstLine="640" w:firstLineChars="200"/>
      </w:pPr>
      <w:r>
        <w:rPr>
          <w:rFonts w:hint="eastAsia"/>
        </w:rPr>
        <w:t>（一）经济效益（增产增收）</w:t>
      </w:r>
    </w:p>
    <w:p>
      <w:pPr>
        <w:ind w:firstLine="640" w:firstLineChars="200"/>
        <w:rPr>
          <w:rFonts w:ascii="仿宋_GB2312" w:hAnsi="宋体"/>
        </w:rPr>
      </w:pPr>
      <w:r>
        <w:rPr>
          <w:rFonts w:hint="eastAsia"/>
        </w:rPr>
        <w:t>在绵竹市区域内需达到的种粮面积500亩以上的农户或经营主体每亩收益增加25元。</w:t>
      </w:r>
    </w:p>
    <w:p>
      <w:pPr>
        <w:ind w:firstLine="640" w:firstLineChars="200"/>
      </w:pPr>
      <w:r>
        <w:rPr>
          <w:rFonts w:hint="eastAsia"/>
        </w:rPr>
        <w:t>（二）社会效益</w:t>
      </w:r>
    </w:p>
    <w:p>
      <w:pPr>
        <w:ind w:firstLine="640" w:firstLineChars="200"/>
      </w:pPr>
      <w:r>
        <w:rPr>
          <w:rFonts w:hint="eastAsia"/>
        </w:rPr>
        <w:t>提高种粮积极性，保证粮食播种面积。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（一）评价结论。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宋体" w:hAnsi="宋体" w:eastAsia="宋体" w:cs="宋体"/>
          <w:b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宋体" w:eastAsia="仿宋_GB2312" w:cs="Times New Roman"/>
          <w:kern w:val="2"/>
          <w:sz w:val="28"/>
          <w:szCs w:val="32"/>
          <w:lang w:val="en-US" w:eastAsia="zh-CN" w:bidi="ar-SA"/>
        </w:rPr>
        <w:t>项目全面完成任务，资金支出合规</w:t>
      </w:r>
      <w:r>
        <w:rPr>
          <w:rFonts w:hint="eastAsia" w:ascii="仿宋_GB2312" w:hAnsi="宋体" w:cs="Times New Roman"/>
          <w:kern w:val="2"/>
          <w:sz w:val="28"/>
          <w:szCs w:val="32"/>
          <w:lang w:val="en-US" w:eastAsia="zh-CN" w:bidi="ar-SA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spacing w:line="600" w:lineRule="exact"/>
        <w:ind w:firstLine="640" w:firstLineChars="200"/>
      </w:pPr>
      <w:r>
        <w:rPr>
          <w:rFonts w:hint="eastAsia"/>
        </w:rPr>
        <w:t>1、镇村组工作人员积极性不高</w:t>
      </w:r>
    </w:p>
    <w:p>
      <w:pPr>
        <w:spacing w:line="600" w:lineRule="exact"/>
        <w:ind w:firstLine="640" w:firstLineChars="200"/>
      </w:pPr>
      <w:r>
        <w:rPr>
          <w:rFonts w:hint="eastAsia"/>
        </w:rPr>
        <w:t>由于该项工作强度大，涉及农户多，需要村组人员下乡走访，但此项工作没有工作经费，村组工作人员核查积极性不高，导致核查第一关力度不够，为申报者多报、谎报、瞒报提供了可乘之机。</w:t>
      </w:r>
    </w:p>
    <w:p>
      <w:pPr>
        <w:spacing w:line="600" w:lineRule="exact"/>
        <w:ind w:firstLine="640" w:firstLineChars="200"/>
      </w:pPr>
      <w:r>
        <w:rPr>
          <w:rFonts w:hint="eastAsia"/>
        </w:rPr>
        <w:t>2、缺乏高效的核查机制</w:t>
      </w:r>
      <w: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</w:rPr>
      </w:pPr>
      <w:r>
        <w:rPr>
          <w:rFonts w:hint="eastAsia"/>
        </w:rPr>
        <w:t>此项工作市农业农村局和镇（街道）投入了大量的人力、物力开展核查工作，同时，核查时间与作物生长季节不一致（核查时间相对滞后），但是由于近几年种植规模化增长迅速、变化快，有的种植户用业主姓名、有的用家人信息，对核实工作带来不少影响，增加工作量，降低工作效率，严重影响项目的推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宋体" w:hAnsi="宋体" w:eastAsia="宋体" w:cs="宋体"/>
          <w:b/>
          <w:lang w:val="zh-CN"/>
        </w:rPr>
      </w:pPr>
      <w:r>
        <w:rPr>
          <w:rFonts w:hint="eastAsia" w:ascii="楷体" w:hAnsi="楷体" w:eastAsia="楷体" w:cs="楷体"/>
          <w:b/>
          <w:lang w:val="zh-CN"/>
        </w:rPr>
        <w:t>（三）相关建议。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840" w:firstLineChars="300"/>
        <w:textAlignment w:val="auto"/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28"/>
          <w:szCs w:val="32"/>
          <w:lang w:val="zh-CN" w:eastAsia="zh-CN" w:bidi="ar-SA"/>
        </w:rPr>
        <w:t>无。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960" w:firstLineChars="300"/>
        <w:rPr>
          <w:rFonts w:hint="eastAsia" w:ascii="仿宋_GB2312" w:hAnsi="宋体"/>
          <w:lang w:val="en-US" w:eastAsia="zh-CN"/>
        </w:rPr>
      </w:pPr>
    </w:p>
    <w:p>
      <w:pPr>
        <w:adjustRightInd w:val="0"/>
        <w:snapToGrid w:val="0"/>
        <w:spacing w:line="560" w:lineRule="exact"/>
        <w:ind w:firstLine="720"/>
        <w:jc w:val="right"/>
        <w:rPr>
          <w:rFonts w:hint="default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2024年1月8日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45DAEC-D8B0-4196-BAAF-D4180A2BCD0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4CAD4DC-9E29-45AA-94D6-C8BF62633F7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B7B9F45-3CCE-4E5A-BB83-E86B6B02FE86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C4B4159-6767-4DD4-85B8-D1A62A47CE3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ECA6013-6081-403E-B1D6-B6F150EFA1F2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1C97F3E6-53C4-42A1-96B8-FB9A1A5746C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291C455A"/>
    <w:rsid w:val="000F4464"/>
    <w:rsid w:val="000F6243"/>
    <w:rsid w:val="00104697"/>
    <w:rsid w:val="001D11F9"/>
    <w:rsid w:val="002977E6"/>
    <w:rsid w:val="002A610D"/>
    <w:rsid w:val="003B1FC3"/>
    <w:rsid w:val="004B2FE5"/>
    <w:rsid w:val="004B57A3"/>
    <w:rsid w:val="004E6213"/>
    <w:rsid w:val="005E36A1"/>
    <w:rsid w:val="00605EB8"/>
    <w:rsid w:val="00706E62"/>
    <w:rsid w:val="00712A2E"/>
    <w:rsid w:val="00720EFD"/>
    <w:rsid w:val="00A04B60"/>
    <w:rsid w:val="00A128ED"/>
    <w:rsid w:val="00A65F85"/>
    <w:rsid w:val="00AA7353"/>
    <w:rsid w:val="00B10213"/>
    <w:rsid w:val="00C97078"/>
    <w:rsid w:val="00D73812"/>
    <w:rsid w:val="00E6354A"/>
    <w:rsid w:val="00EF35E7"/>
    <w:rsid w:val="00F11622"/>
    <w:rsid w:val="0EDB478C"/>
    <w:rsid w:val="131A0D2C"/>
    <w:rsid w:val="1EA46E72"/>
    <w:rsid w:val="23981022"/>
    <w:rsid w:val="291C455A"/>
    <w:rsid w:val="36926D0C"/>
    <w:rsid w:val="41365745"/>
    <w:rsid w:val="4DAF2BCF"/>
    <w:rsid w:val="4DDB6F66"/>
    <w:rsid w:val="54794E86"/>
    <w:rsid w:val="6B544B7D"/>
    <w:rsid w:val="792F2AEE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autoRedefine/>
    <w:qFormat/>
    <w:uiPriority w:val="0"/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customStyle="1" w:styleId="9">
    <w:name w:val="四号正文"/>
    <w:basedOn w:val="1"/>
    <w:link w:val="12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2">
    <w:name w:val="四号正文 Char"/>
    <w:link w:val="9"/>
    <w:autoRedefine/>
    <w:qFormat/>
    <w:locked/>
    <w:uiPriority w:val="99"/>
    <w:rPr>
      <w:rFonts w:ascii="??" w:hAnsi="??" w:eastAsia="宋体" w:cs="Times New Roman"/>
      <w:color w:val="00000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202</Words>
  <Characters>1155</Characters>
  <Lines>9</Lines>
  <Paragraphs>2</Paragraphs>
  <TotalTime>0</TotalTime>
  <ScaleCrop>false</ScaleCrop>
  <LinksUpToDate>false</LinksUpToDate>
  <CharactersWithSpaces>1355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2023-05-29T09:01:00Z</dcterms:created>
  <dc:creator>Administrator</dc:creator>
  <cp:lastModifiedBy>幻</cp:lastModifiedBy>
  <dcterms:modified xsi:type="dcterms:W3CDTF">2024-01-15T07:31:08Z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680EA7FEF1674886AF29089876C14473_12</vt:lpwstr>
  </property>
</Properties>
</file>