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附件4：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883"/>
        <w:jc w:val="center"/>
        <w:textAlignment w:val="auto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jc w:val="center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（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绵竹市2022年高标准农田建后管护项目</w:t>
      </w:r>
      <w:r>
        <w:rPr>
          <w:rFonts w:hint="eastAsia" w:ascii="仿宋_GB2312" w:hAnsi="宋体"/>
        </w:rPr>
        <w:t>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/>
        <w:jc w:val="center"/>
        <w:textAlignment w:val="auto"/>
        <w:rPr>
          <w:rFonts w:hint="eastAsia" w:ascii="宋体"/>
          <w:color w:val="auto"/>
          <w:kern w:val="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hint="eastAsia" w:ascii="仿宋_GB2312" w:hAnsi="宋体"/>
          <w:sz w:val="28"/>
          <w:lang w:val="zh-CN"/>
        </w:rPr>
      </w:pPr>
      <w:r>
        <w:rPr>
          <w:rFonts w:ascii="仿宋_GB2312" w:hAnsi="宋体"/>
          <w:sz w:val="28"/>
          <w:lang w:val="zh-CN"/>
        </w:rPr>
        <w:t>1</w:t>
      </w:r>
      <w:r>
        <w:rPr>
          <w:rFonts w:hint="eastAsia" w:ascii="仿宋_GB2312" w:hAnsi="宋体"/>
          <w:sz w:val="28"/>
          <w:lang w:val="zh-CN"/>
        </w:rPr>
        <w:t>．说明项目主管部门（单位）在该项目管理中的职能。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cs="Times New Roman"/>
          <w:sz w:val="28"/>
          <w:lang w:val="zh-CN"/>
        </w:rPr>
      </w:pPr>
      <w:r>
        <w:rPr>
          <w:rFonts w:hint="eastAsia" w:ascii="仿宋_GB2312" w:hAnsi="宋体" w:cs="Times New Roman"/>
          <w:sz w:val="28"/>
          <w:lang w:val="en-US" w:eastAsia="zh-CN"/>
        </w:rPr>
        <w:t>该项目采用村民自建方式，由绵竹市农业农村局统一管理，进行</w:t>
      </w:r>
      <w:r>
        <w:rPr>
          <w:rFonts w:hint="eastAsia" w:ascii="仿宋_GB2312" w:hAnsi="宋体" w:cs="Times New Roman"/>
          <w:sz w:val="28"/>
          <w:lang w:val="zh-CN"/>
        </w:rPr>
        <w:t>项目实施方案编制、工程技术指导、</w:t>
      </w:r>
      <w:r>
        <w:rPr>
          <w:rFonts w:hint="eastAsia" w:ascii="仿宋_GB2312" w:hAnsi="宋体" w:cs="Times New Roman"/>
          <w:sz w:val="28"/>
          <w:lang w:val="en-US" w:eastAsia="zh-CN"/>
        </w:rPr>
        <w:t>监督管理、</w:t>
      </w:r>
      <w:r>
        <w:rPr>
          <w:rFonts w:hint="eastAsia" w:ascii="仿宋_GB2312" w:hAnsi="宋体" w:cs="Times New Roman"/>
          <w:sz w:val="28"/>
          <w:lang w:val="zh-CN"/>
        </w:rPr>
        <w:t>项目验收等。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项目立项、资金申报的依据。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cs="Times New Roman"/>
          <w:sz w:val="28"/>
          <w:lang w:val="zh-CN" w:eastAsia="zh-CN"/>
        </w:rPr>
      </w:pPr>
      <w:r>
        <w:rPr>
          <w:rFonts w:hint="eastAsia" w:ascii="仿宋_GB2312" w:hAnsi="宋体" w:cs="Times New Roman"/>
          <w:sz w:val="28"/>
          <w:lang w:val="en-US" w:eastAsia="zh-CN"/>
        </w:rPr>
        <w:t>按照四川省农业农村厅《关于做好2022年高标准农田建后管护项目实施工作的通知》（N〔2022〕—1949）和《德阳市农业农村局关于加强高标准农田建后管护的通知》（德农农建〔2021〕12号）文件相关要求，为做好我市2022年高标准农田管护任务，省级下达管护资金4万元，县级配套资金2万元，用于高标准农田建后管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 w:firstLineChars="0"/>
        <w:textAlignment w:val="auto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资金管理办法制定情况，资金支持具体项目的条件、范围与支持方式概况。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cs="Times New Roman"/>
          <w:sz w:val="28"/>
          <w:lang w:val="zh-CN" w:eastAsia="zh-CN"/>
        </w:rPr>
      </w:pPr>
      <w:r>
        <w:rPr>
          <w:rFonts w:hint="eastAsia" w:ascii="仿宋_GB2312" w:hAnsi="宋体" w:cs="Times New Roman"/>
          <w:sz w:val="28"/>
          <w:lang w:val="en-US" w:eastAsia="zh-CN"/>
        </w:rPr>
        <w:t>按照上级文件要求，绵竹市制定了《</w:t>
      </w:r>
      <w:r>
        <w:rPr>
          <w:rFonts w:hint="eastAsia" w:ascii="仿宋_GB2312" w:hAnsi="宋体" w:cs="Times New Roman"/>
          <w:sz w:val="28"/>
          <w:lang w:val="zh-CN" w:eastAsia="zh-CN"/>
        </w:rPr>
        <w:t>绵竹市2022年高标准农田建后管护项目实施方案》，</w:t>
      </w:r>
      <w:r>
        <w:rPr>
          <w:rFonts w:hint="eastAsia" w:ascii="仿宋_GB2312" w:hAnsi="宋体" w:cs="Times New Roman"/>
          <w:sz w:val="28"/>
          <w:lang w:val="en-US" w:eastAsia="zh-CN"/>
        </w:rPr>
        <w:t>方案明确管护区域为</w:t>
      </w:r>
      <w:r>
        <w:rPr>
          <w:rFonts w:hint="eastAsia" w:ascii="仿宋_GB2312" w:hAnsi="宋体" w:cs="Times New Roman"/>
          <w:sz w:val="28"/>
          <w:lang w:val="zh-CN" w:eastAsia="zh-CN"/>
        </w:rPr>
        <w:t>绵竹市汉旺镇红旗村、剑南街道酒城社区、什地镇二圣宫社区、双瓦村、红社村。</w:t>
      </w:r>
      <w:r>
        <w:rPr>
          <w:rFonts w:hint="eastAsia" w:ascii="仿宋_GB2312" w:hAnsi="宋体" w:cs="Times New Roman"/>
          <w:sz w:val="28"/>
          <w:lang w:val="en-US" w:eastAsia="zh-CN"/>
        </w:rPr>
        <w:t>管护任务为</w:t>
      </w:r>
      <w:r>
        <w:rPr>
          <w:rFonts w:hint="eastAsia" w:ascii="仿宋_GB2312" w:hAnsi="宋体" w:cs="Times New Roman"/>
          <w:sz w:val="28"/>
          <w:lang w:val="zh-CN" w:eastAsia="zh-CN"/>
        </w:rPr>
        <w:t>对已建高标准农田项目工程设施进行维修养护。包括渠道修复、田间道路修复、高效节水灌溉设施修复、田土埂修复、渠道清淤等内容。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 w:firstLineChars="0"/>
        <w:textAlignment w:val="auto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资金分配的原则及考虑因素。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cs="Times New Roman"/>
          <w:sz w:val="28"/>
          <w:lang w:val="zh-CN" w:eastAsia="zh-CN"/>
        </w:rPr>
      </w:pPr>
      <w:r>
        <w:rPr>
          <w:rFonts w:hint="eastAsia" w:ascii="仿宋_GB2312" w:hAnsi="宋体" w:cs="Times New Roman"/>
          <w:sz w:val="28"/>
          <w:lang w:val="en-US" w:eastAsia="zh-CN"/>
        </w:rPr>
        <w:t>资金分配按照各地实际需求及实际工程量进行分配。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hint="eastAsia" w:ascii="仿宋_GB2312" w:hAnsi="宋体"/>
          <w:sz w:val="28"/>
          <w:lang w:val="zh-CN"/>
        </w:rPr>
      </w:pPr>
      <w:r>
        <w:rPr>
          <w:rFonts w:ascii="仿宋_GB2312" w:hAnsi="宋体"/>
          <w:sz w:val="28"/>
          <w:lang w:val="zh-CN"/>
        </w:rPr>
        <w:t>1</w:t>
      </w:r>
      <w:r>
        <w:rPr>
          <w:rFonts w:hint="eastAsia" w:ascii="仿宋_GB2312" w:hAnsi="宋体"/>
          <w:sz w:val="28"/>
          <w:lang w:val="zh-CN"/>
        </w:rPr>
        <w:t>．项目主要内容。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cs="Times New Roman"/>
          <w:sz w:val="28"/>
          <w:lang w:val="zh-CN" w:eastAsia="zh-CN"/>
        </w:rPr>
      </w:pPr>
      <w:r>
        <w:rPr>
          <w:rFonts w:hint="eastAsia" w:ascii="仿宋_GB2312" w:hAnsi="宋体" w:cs="Times New Roman"/>
          <w:sz w:val="28"/>
          <w:lang w:val="en-US" w:eastAsia="zh-CN"/>
        </w:rPr>
        <w:t>高标准农田建后管护项目实施内容主要包括灌溉与排水工程、田间道路、农田输配电等各类农田设施的维修与养护，优先用于影响农业灌溉的农田水利设施的维修养护，结合我市2022年高标准农田建后管护项目资金使用主要内容用于以下方面：</w:t>
      </w:r>
      <w:r>
        <w:rPr>
          <w:rFonts w:hint="eastAsia" w:ascii="仿宋_GB2312" w:hAnsi="宋体" w:cs="Times New Roman"/>
          <w:sz w:val="28"/>
          <w:lang w:val="zh-CN" w:eastAsia="zh-CN"/>
        </w:rPr>
        <w:t>汉旺镇红旗村高效节水管网维护。高效节水灌溉区域内蓄水池、沼液池附近杂草清除、场地平整，部分下田通道处高效节水管网埋设、套保护管，资金预算24000元。剑南街道酒城社区渠道疏通。剑南街道酒城社区现有2公里沟渠因淤泥堵塞排灌不畅，需对渠道进行机械疏通、人工清淤和除草等，资金预算12000元。什地镇二圣宫社区、双瓦村、红社村部分沟渠损毁修复。什地镇3个村（社区）共有沟渠5处约140米因年久损毁需拆除维修，资金预算24000元。</w:t>
      </w:r>
      <w:r>
        <w:rPr>
          <w:rFonts w:hint="eastAsia" w:ascii="仿宋_GB2312" w:hAnsi="宋体" w:cs="Times New Roman"/>
          <w:sz w:val="28"/>
          <w:lang w:val="en-US" w:eastAsia="zh-CN"/>
        </w:rPr>
        <w:t>该项目通过项目镇实地勘查，根据实际需求进行申报。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lang w:val="zh-CN"/>
        </w:rPr>
      </w:pPr>
      <w:r>
        <w:rPr>
          <w:rFonts w:hint="eastAsia" w:ascii="仿宋_GB2312" w:hAnsi="宋体"/>
          <w:sz w:val="28"/>
          <w:lang w:val="zh-CN"/>
        </w:rPr>
        <w:t>项目应实现的具体绩效目标，包括目标的量化、细化情况以及项目实施进度计划等。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0" w:firstLineChars="200"/>
        <w:textAlignment w:val="auto"/>
        <w:rPr>
          <w:rFonts w:hint="default" w:ascii="仿宋_GB2312" w:hAnsi="宋体" w:cs="Times New Roman"/>
          <w:sz w:val="28"/>
          <w:lang w:val="en-US" w:eastAsia="zh-CN"/>
        </w:rPr>
      </w:pPr>
      <w:r>
        <w:rPr>
          <w:rFonts w:hint="eastAsia" w:ascii="仿宋_GB2312" w:hAnsi="宋体"/>
          <w:sz w:val="28"/>
          <w:lang w:val="en-US" w:eastAsia="zh-CN"/>
        </w:rPr>
        <w:t xml:space="preserve"> </w:t>
      </w:r>
      <w:r>
        <w:rPr>
          <w:rFonts w:hint="eastAsia" w:ascii="仿宋_GB2312" w:hAnsi="宋体" w:cs="Times New Roman"/>
          <w:sz w:val="28"/>
          <w:lang w:val="en-US" w:eastAsia="zh-CN"/>
        </w:rPr>
        <w:t>完成沟渠维修、清淤、管网维护≥2000米。其中汉旺镇红旗村高效节水管网维护。高效节水灌溉区域内蓄水池、沼液池附近杂草清除、场地平整，部分下田通道处高效节水管网埋设、套保护管；剑南街道酒城社区渠道疏通。剑南街道酒城社区现有2公里沟渠因淤泥堵塞排灌不畅，需对渠道进行机械疏通、人工清淤和除草等；什地镇二圣宫社区、双瓦村、红社村部分沟渠损毁修复。什地镇3个村（社区）共有沟渠5处约140米因年久损毁需拆除维修。计划2022年11月完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 w:firstLineChars="0"/>
        <w:textAlignment w:val="auto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分析评价申报内容是否与实际相符，申报目标是否合理可行。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default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经实地勘察，申报内容与实际相符，申报目标合理可行。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项目绩效自评按照《高标准农田建后管理办法》和实施方案要求进行。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根据《四川省&lt;农田建设项目管理办法&gt;实施细则》、《四川省财政厅 四川省农业农村厅关于下达2022年省级财政农田建设共同财政事权转移支付资金的通知》（川财农〔2022〕72号）等规定。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（二）资金计划、到位及使用情况（可用表格形式反映）。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ascii="楷体_GB2312" w:hAnsi="宋体" w:eastAsia="楷体_GB2312"/>
          <w:sz w:val="28"/>
          <w:lang w:val="zh-CN"/>
        </w:rPr>
        <w:t>1</w:t>
      </w:r>
      <w:r>
        <w:rPr>
          <w:rFonts w:hint="eastAsia" w:ascii="楷体_GB2312" w:hAnsi="宋体" w:eastAsia="楷体_GB2312"/>
          <w:sz w:val="28"/>
          <w:lang w:val="zh-CN"/>
        </w:rPr>
        <w:t>．资金计划。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资金预算6万元。包括省级财政4万元，县级财政配套2万元。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firstLine="560" w:firstLineChars="200"/>
        <w:textAlignment w:val="auto"/>
        <w:rPr>
          <w:rFonts w:hint="eastAsia" w:ascii="楷体_GB2312" w:hAnsi="宋体" w:eastAsia="楷体_GB2312"/>
          <w:sz w:val="28"/>
          <w:lang w:val="zh-CN"/>
        </w:rPr>
      </w:pPr>
      <w:r>
        <w:rPr>
          <w:rFonts w:hint="eastAsia" w:ascii="楷体_GB2312" w:hAnsi="宋体" w:eastAsia="楷体_GB2312"/>
          <w:sz w:val="28"/>
          <w:lang w:val="en-US" w:eastAsia="zh-CN"/>
        </w:rPr>
        <w:t>2.</w:t>
      </w:r>
      <w:r>
        <w:rPr>
          <w:rFonts w:hint="eastAsia" w:ascii="楷体_GB2312" w:hAnsi="宋体" w:eastAsia="楷体_GB2312"/>
          <w:sz w:val="28"/>
          <w:lang w:val="zh-CN"/>
        </w:rPr>
        <w:t>资金到位。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项目计划总投资6万元，包括省级财政4万元，县级财政配套2万元，已全部到账。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firstLine="560" w:firstLineChars="200"/>
        <w:textAlignment w:val="auto"/>
        <w:rPr>
          <w:rFonts w:hint="eastAsia" w:ascii="楷体_GB2312" w:hAnsi="宋体" w:eastAsia="楷体_GB2312"/>
          <w:sz w:val="28"/>
          <w:lang w:val="zh-CN"/>
        </w:rPr>
      </w:pPr>
      <w:r>
        <w:rPr>
          <w:rFonts w:hint="eastAsia" w:ascii="楷体_GB2312" w:hAnsi="宋体" w:eastAsia="楷体_GB2312"/>
          <w:sz w:val="28"/>
          <w:lang w:val="en-US" w:eastAsia="zh-CN"/>
        </w:rPr>
        <w:t>3.</w:t>
      </w:r>
      <w:r>
        <w:rPr>
          <w:rFonts w:hint="eastAsia" w:ascii="楷体_GB2312" w:hAnsi="宋体" w:eastAsia="楷体_GB2312"/>
          <w:sz w:val="28"/>
          <w:lang w:val="zh-CN"/>
        </w:rPr>
        <w:t>资金使用。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仿宋_GB2312" w:hAnsi="宋体" w:cs="Times New Roman"/>
          <w:bCs w:val="0"/>
          <w:kern w:val="2"/>
          <w:sz w:val="28"/>
          <w:szCs w:val="32"/>
          <w:lang w:val="zh-CN" w:eastAsia="zh-CN" w:bidi="ar-SA"/>
        </w:rPr>
        <w:t>截至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目前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该项目资金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已全部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支出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，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资金支付范围、支付标准、支付依据等合规合法、与预算相符。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（三）项目财务管理情况。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总体评价各项目实施单位财务管理制度是否健全，是否严格执行财务管理制度，账务处理是否及时，会计核算是否规范等。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该项目严格按照实施方案的进度安排有序推进工作，资金管理做到专款专用、合理合规，采取报帐制进行管理，按资金使用方案进行开支。财务管理制度健全，严格执行财务管理制度，账务处理及时，会计核算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三、项目实施及管理情况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hint="eastAsia"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结合项目组织实施管理办法，重点围绕以下内容进行分析评价，并对自评中发现的问题分析说明。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hint="eastAsia"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项目组织架构及实施流程。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各级要充分认识加强高标准农田工程设施运行管护的重要意义，把加强高标准农田工程设施运行管护工作摆上重要议事日程，落实人、财、物，完善管护制度，全力保护好高标准农田建设成果，确保高标准农田工程设施正常运行、持续发挥效益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default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2022年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10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月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完成实施方案编制。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2022年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10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月～2021年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11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月完成项目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实施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2022年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11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月～2022年12月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完成资金支付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2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项目管理情况。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结合项目特点，总体评价各项目实施单位执行相关法律法规及项目管理制度等情况，如招投标、政府采购、项目公示制等相关规定。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各级要充分认识加强高标准农田工程设施运行管护的重要意义，把加强高标准农田工程设施运行管护工作摆上重要议事日程，落实人、财、物，完善管护制度，全力保护好高标准农田建设成果，确保高标准农田工程设施正常运行、持续发挥效益。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本项目由镇、村申报，市农业局现场复核，制定相关实施方案，项目镇、村按实施方案具体落实。市农业农村局成立2022年高标准农田建后管护项目工作领导小组，由绵竹市农业技术推广中心主任李志刚任组长，农田建设股、主责办、项目管理股、计财股负责人为成员，农田建设股为领导小组办公室，负责日常工作，项目镇（街道）成立相应的工作专班，负责项目具体实施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2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项目监管情况。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说明项目主管部门为加强项目管理所采取的监管手段、监管程序、监管工作开展情况及实现的效果等。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本项目采用村民自建的方式进行修建，项目实施前后应对项目实施地点、建设内容、资金数量、来源等信息进行申报和公示，接受社会监督。市农业农村局负责监督指导工作，加强对工程设施维修养护过程监管，现场核查，归档管护项目前后基础资料及对比影像资料，不定期对质量和安全进行监督检查。项目镇（街道）为建后管护责任单位，负责项目施工组织，质量监督、施工安全、项目验收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该项目目已完工，其中汉旺镇红旗村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下田通道处高效节水管网埋设、套保护管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110处，套管保护300米，深埋处理450米；剑南街道酒城社区完成沟渠清淤1800米，沟渠维修74米；什地镇完成沟渠维修115米，已通过验收。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高标准农田是农业、农村重要的公益性基础设施，前期因“重建轻管”的现状，使部分设施已失去功能，不能持续发挥效益，我保护高标准农田建设成果，通过实施该项目，加强建后管理和养护，做到建管并重，对已建成高标准农田进行维修、养护，使其持续发挥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汉旺镇红旗村、剑南街道酒城社区、什地镇二圣宫社区、双瓦村、红社村已完成工程项目，资金支出合规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562" w:firstLineChars="200"/>
        <w:textAlignment w:val="auto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（二）存在的问题。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无。</w:t>
      </w: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zh-CN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720"/>
        <w:textAlignment w:val="auto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textAlignment w:val="auto"/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bCs w:val="0"/>
          <w:kern w:val="2"/>
          <w:sz w:val="28"/>
          <w:szCs w:val="32"/>
          <w:lang w:val="en-US" w:eastAsia="zh-CN" w:bidi="ar-SA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376282-E80D-4429-811E-4259131619A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9C00ECBE-E51B-499F-B445-7E125ADB15B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3595BE0-DA98-4880-AF32-C4B597243A52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B593E170-77B0-4C25-AB35-B9CEECF8A68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674AE1A2-FA4B-458D-AB39-A671DFB9BBF2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1E75C568-1AE8-475A-A066-0CFBAF92FDC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DAE2A4"/>
    <w:multiLevelType w:val="singleLevel"/>
    <w:tmpl w:val="0BDAE2A4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0BFE3B67"/>
    <w:multiLevelType w:val="singleLevel"/>
    <w:tmpl w:val="0BFE3B67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2229801B"/>
    <w:multiLevelType w:val="singleLevel"/>
    <w:tmpl w:val="2229801B"/>
    <w:lvl w:ilvl="0" w:tentative="0">
      <w:start w:val="1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yYzIzYmE3M2ZiMzQ2NzQwZTY1ZGI5ZjM5NDFlMWQifQ=="/>
  </w:docVars>
  <w:rsids>
    <w:rsidRoot w:val="00FD3EFA"/>
    <w:rsid w:val="001C6BC6"/>
    <w:rsid w:val="00291918"/>
    <w:rsid w:val="002E7D7A"/>
    <w:rsid w:val="00427240"/>
    <w:rsid w:val="00516306"/>
    <w:rsid w:val="00543D64"/>
    <w:rsid w:val="00572F4E"/>
    <w:rsid w:val="005842A2"/>
    <w:rsid w:val="008F6FBC"/>
    <w:rsid w:val="008F788A"/>
    <w:rsid w:val="00A25407"/>
    <w:rsid w:val="00A36A47"/>
    <w:rsid w:val="00AB1E4A"/>
    <w:rsid w:val="00AC3975"/>
    <w:rsid w:val="00E10AB9"/>
    <w:rsid w:val="00E4357F"/>
    <w:rsid w:val="00E90284"/>
    <w:rsid w:val="00F251E9"/>
    <w:rsid w:val="00F67C8D"/>
    <w:rsid w:val="00F951B3"/>
    <w:rsid w:val="00FD3EFA"/>
    <w:rsid w:val="00FD62E7"/>
    <w:rsid w:val="210B70E4"/>
    <w:rsid w:val="26A63685"/>
    <w:rsid w:val="270E59BB"/>
    <w:rsid w:val="41A02822"/>
    <w:rsid w:val="45D92FEB"/>
    <w:rsid w:val="7AF7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 w:firstLine="560"/>
    </w:pPr>
    <w:rPr>
      <w:rFonts w:ascii="Calibri" w:hAnsi="Calibri"/>
      <w:szCs w:val="22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Body Text First Indent"/>
    <w:basedOn w:val="2"/>
    <w:autoRedefine/>
    <w:semiHidden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autoRedefine/>
    <w:qFormat/>
    <w:uiPriority w:val="0"/>
    <w:pPr>
      <w:ind w:firstLine="420"/>
    </w:pPr>
    <w:rPr>
      <w:rFonts w:ascii="Times New Roman" w:hAnsi="Times New Roman"/>
      <w:bCs/>
      <w:szCs w:val="28"/>
    </w:rPr>
  </w:style>
  <w:style w:type="character" w:customStyle="1" w:styleId="10">
    <w:name w:val="页眉 Char"/>
    <w:basedOn w:val="9"/>
    <w:link w:val="5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autoRedefine/>
    <w:qFormat/>
    <w:uiPriority w:val="99"/>
    <w:rPr>
      <w:sz w:val="18"/>
      <w:szCs w:val="18"/>
    </w:rPr>
  </w:style>
  <w:style w:type="paragraph" w:customStyle="1" w:styleId="12">
    <w:name w:val="四号正文"/>
    <w:basedOn w:val="1"/>
    <w:link w:val="13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13">
    <w:name w:val="四号正文 Char"/>
    <w:link w:val="12"/>
    <w:autoRedefine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195</Words>
  <Characters>1117</Characters>
  <Lines>9</Lines>
  <Paragraphs>2</Paragraphs>
  <TotalTime>2</TotalTime>
  <ScaleCrop>false</ScaleCrop>
  <LinksUpToDate>false</LinksUpToDate>
  <CharactersWithSpaces>1310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幻</cp:lastModifiedBy>
  <dcterms:modified xsi:type="dcterms:W3CDTF">2024-01-25T09:08:25Z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C52FA6904CC64230B7A9FD6711FAFBA6_12</vt:lpwstr>
  </property>
</Properties>
</file>