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2023年</w:t>
      </w:r>
      <w:r>
        <w:rPr>
          <w:rFonts w:hint="eastAsia" w:ascii="方正小标宋简体" w:eastAsia="方正小标宋简体"/>
          <w:sz w:val="44"/>
          <w:szCs w:val="44"/>
        </w:rPr>
        <w:t>省级财政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衔接</w:t>
      </w:r>
      <w:r>
        <w:rPr>
          <w:rFonts w:hint="eastAsia" w:ascii="方正小标宋简体" w:eastAsia="方正小标宋简体"/>
          <w:sz w:val="44"/>
          <w:szCs w:val="44"/>
        </w:rPr>
        <w:t>乡村振兴共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补助资金（巩固拓展脱贫攻坚成果和乡村振兴任务）</w:t>
      </w:r>
      <w:r>
        <w:rPr>
          <w:rFonts w:hint="eastAsia" w:ascii="方正小标宋简体" w:eastAsia="方正小标宋简体"/>
          <w:sz w:val="44"/>
          <w:szCs w:val="44"/>
        </w:rPr>
        <w:t>项目支出绩效自评报告</w:t>
      </w:r>
    </w:p>
    <w:p>
      <w:pPr>
        <w:pStyle w:val="9"/>
        <w:spacing w:line="580" w:lineRule="exact"/>
        <w:jc w:val="center"/>
        <w:rPr>
          <w:rFonts w:hint="eastAsia" w:ascii="宋体" w:eastAsia="宋体"/>
          <w:color w:val="auto"/>
          <w:kern w:val="2"/>
          <w:sz w:val="32"/>
          <w:szCs w:val="32"/>
          <w:lang w:eastAsia="zh-CN"/>
        </w:rPr>
      </w:pPr>
      <w:r>
        <w:rPr>
          <w:rFonts w:hint="eastAsia" w:ascii="宋体"/>
          <w:color w:val="auto"/>
          <w:kern w:val="2"/>
          <w:sz w:val="32"/>
          <w:szCs w:val="32"/>
          <w:lang w:eastAsia="zh-CN"/>
        </w:rPr>
        <w:t>（生猪产业集群项目）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adjustRightInd w:val="0"/>
        <w:snapToGrid w:val="0"/>
        <w:spacing w:line="580" w:lineRule="exact"/>
        <w:ind w:firstLine="720"/>
        <w:rPr>
          <w:rFonts w:hint="default" w:eastAsia="仿宋_GB2312"/>
          <w:lang w:val="en-US" w:eastAsia="zh-CN"/>
        </w:rPr>
      </w:pPr>
      <w:r>
        <w:rPr>
          <w:rFonts w:hint="eastAsia"/>
        </w:rPr>
        <w:t>根据《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根据《四川省财政厅、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四川省乡村振兴局、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四川省农业农村厅2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关于下达2023年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省级财政衔接乡村振兴共补助资金（巩固拓展脱贫攻坚成果和乡村振兴任务）预算的通知》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（川财农【2023】109号）</w:t>
      </w:r>
      <w:r>
        <w:rPr>
          <w:rFonts w:hint="eastAsia"/>
          <w:lang w:eastAsia="zh-CN"/>
        </w:rPr>
        <w:t>下达我市</w:t>
      </w:r>
      <w:r>
        <w:rPr>
          <w:rFonts w:hint="eastAsia"/>
          <w:lang w:val="en-US" w:eastAsia="zh-CN"/>
        </w:rPr>
        <w:t>，共计350万元，项目资金主要用于建设兽医实验室、规模养猪场现代化改造、提升高质量屠宰能力和精深加工能力。</w:t>
      </w:r>
    </w:p>
    <w:p>
      <w:pPr>
        <w:adjustRightInd w:val="0"/>
        <w:snapToGrid w:val="0"/>
        <w:spacing w:line="580" w:lineRule="exact"/>
        <w:ind w:firstLine="643" w:firstLineChars="20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eastAsia="仿宋_GB2312"/>
          <w:lang w:eastAsia="zh-CN"/>
        </w:rPr>
      </w:pPr>
      <w:r>
        <w:rPr>
          <w:rFonts w:hint="eastAsia"/>
        </w:rPr>
        <w:t>一是</w:t>
      </w:r>
      <w:r>
        <w:rPr>
          <w:rFonts w:hint="eastAsia"/>
          <w:lang w:eastAsia="zh-CN"/>
        </w:rPr>
        <w:t>建设兽医实验室一座，提高生猪养殖抗疫病能力</w:t>
      </w:r>
      <w:r>
        <w:rPr>
          <w:rFonts w:hint="eastAsia"/>
        </w:rPr>
        <w:t>。</w:t>
      </w:r>
      <w:r>
        <w:rPr>
          <w:rFonts w:hint="eastAsia"/>
          <w:lang w:eastAsia="zh-CN"/>
        </w:rPr>
        <w:t>二是对</w:t>
      </w:r>
      <w:r>
        <w:rPr>
          <w:rFonts w:hint="eastAsia"/>
          <w:lang w:val="en-US" w:eastAsia="zh-CN"/>
        </w:rPr>
        <w:t>8家规模养猪场现代化</w:t>
      </w:r>
      <w:r>
        <w:rPr>
          <w:rFonts w:hint="eastAsia"/>
          <w:lang w:eastAsia="zh-CN"/>
        </w:rPr>
        <w:t>改造，提高养猪场抗疫病能力</w:t>
      </w:r>
      <w:r>
        <w:rPr>
          <w:rFonts w:hint="eastAsia"/>
        </w:rPr>
        <w:t>。</w:t>
      </w:r>
      <w:r>
        <w:rPr>
          <w:rFonts w:hint="eastAsia"/>
          <w:lang w:eastAsia="zh-CN"/>
        </w:rPr>
        <w:t>三是建设猪肉精深加工流水生产线，建设预制菜生产车间，延长产业链，提高经济效益。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黑体" w:hAnsi="宋体" w:eastAsia="黑体"/>
        </w:rPr>
      </w:pPr>
      <w:r>
        <w:rPr>
          <w:rFonts w:hint="eastAsia" w:ascii="仿宋_GB2312" w:hAnsi="仿宋_GB2312" w:cs="仿宋_GB2312"/>
        </w:rPr>
        <w:t>一是为全面了解工作开展情况及工作成效，加强对补贴对象管理，严格监督资金使用，对补贴工作的自评。二是以</w:t>
      </w:r>
      <w:r>
        <w:rPr>
          <w:rFonts w:hint="eastAsia" w:ascii="仿宋_GB2312" w:hAnsi="仿宋_GB2312" w:cs="仿宋_GB2312"/>
          <w:lang w:eastAsia="zh-CN"/>
        </w:rPr>
        <w:t>养猪户</w:t>
      </w:r>
      <w:r>
        <w:rPr>
          <w:rFonts w:hint="eastAsia" w:ascii="仿宋_GB2312" w:hAnsi="仿宋_GB2312" w:cs="仿宋_GB2312"/>
        </w:rPr>
        <w:t>补贴工作的工作量、服务对象满意度、促进农业产业发展成效等为主要考核标准，对项目工作绩效考评。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480" w:firstLineChars="150"/>
      </w:pPr>
      <w:r>
        <w:rPr>
          <w:rFonts w:ascii="仿宋_GB2312" w:hAnsi="宋体"/>
          <w:lang w:val="zh-CN"/>
        </w:rPr>
        <w:t xml:space="preserve">    </w:t>
      </w:r>
      <w:r>
        <w:rPr>
          <w:rFonts w:hint="eastAsia"/>
        </w:rPr>
        <w:t>根据《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根据《四川省财政厅、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四川省乡村振兴局、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四川省农业农村厅2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关于下达2023年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省级财政衔接乡村振兴共补助资金（巩固拓展脱贫攻坚成果和乡村振兴任务）预算的通知》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（川财农【2023】109号），</w:t>
      </w:r>
      <w:r>
        <w:rPr>
          <w:rFonts w:hint="eastAsia"/>
        </w:rPr>
        <w:t>202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年</w:t>
      </w:r>
      <w:r>
        <w:rPr>
          <w:rFonts w:hint="eastAsia"/>
          <w:lang w:eastAsia="zh-CN"/>
        </w:rPr>
        <w:t>生猪产业集群项目资金</w:t>
      </w:r>
      <w:r>
        <w:rPr>
          <w:rFonts w:hint="eastAsia"/>
          <w:lang w:val="en-US" w:eastAsia="zh-CN"/>
        </w:rPr>
        <w:t>350万元已下达我市，纳入我市当年财政预算。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</w:t>
      </w:r>
    </w:p>
    <w:p>
      <w:pPr>
        <w:adjustRightInd w:val="0"/>
        <w:snapToGrid w:val="0"/>
        <w:spacing w:line="580" w:lineRule="exact"/>
        <w:ind w:firstLine="640" w:firstLineChars="200"/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年</w:t>
      </w:r>
      <w:r>
        <w:rPr>
          <w:rFonts w:hint="eastAsia"/>
          <w:lang w:eastAsia="zh-CN"/>
        </w:rPr>
        <w:t>生猪产业集群项目资金</w:t>
      </w:r>
      <w:r>
        <w:rPr>
          <w:rFonts w:hint="eastAsia"/>
          <w:lang w:val="en-US" w:eastAsia="zh-CN"/>
        </w:rPr>
        <w:t>350万元已下达我市，因项目资金下达晚，项目正在建设，未支付。</w:t>
      </w:r>
    </w:p>
    <w:p>
      <w:pPr>
        <w:ind w:firstLine="643" w:firstLineChars="200"/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widowControl/>
        <w:spacing w:line="520" w:lineRule="exact"/>
        <w:ind w:firstLine="640" w:firstLineChars="200"/>
        <w:rPr>
          <w:rFonts w:ascii="仿宋_GB2312" w:hAnsi="仿宋_GB2312" w:cs="仿宋_GB2312"/>
          <w:lang w:val="zh-CN"/>
        </w:rPr>
      </w:pPr>
      <w:r>
        <w:rPr>
          <w:rFonts w:hint="eastAsia" w:ascii="仿宋_GB2312" w:hAnsi="仿宋_GB2312" w:cs="仿宋_GB2312"/>
        </w:rPr>
        <w:t>该项目严格按照实施方案的进度安排有序推进工作，资金管理做到专款专用、合理合规，采取报帐制进行管理，按资金使用方案进行开支。</w:t>
      </w:r>
      <w:r>
        <w:rPr>
          <w:rFonts w:hint="eastAsia" w:ascii="仿宋_GB2312" w:hAnsi="仿宋_GB2312" w:cs="仿宋_GB2312"/>
          <w:lang w:val="zh-CN"/>
        </w:rPr>
        <w:t>财务管理制度健全，严格执行财务管理制度，账务处理及时，会计核算规范。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（一）遴选项目建设业主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由各镇（街）广泛宣传到各生猪规模场、屠宰加工企业，对有意向参与项目实施的业主，主动向农业主管部门申请并提交年度项目实施方案。现代化养殖基地建设项目可由其利益联结主体集中申报。农业主管部门根据项目申报情况，组织专家对项目申报方案进行评审，根据评审结果，确定项目实施业主，并建立2023-2025年度项目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（二）组织项目实施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1、确定单个补助资金。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农业主管部门根据项目实施方案建设内容、业主自筹资金能力和实施项目能力等，在不突破财政资金补助标准的前提下，合理确定单个项目财政资金扶持额度。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2、项目批复后实施。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由农业主管部门党组会通过项目实施方案后，报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  <w:lang w:val="en-US" w:eastAsia="zh-CN"/>
        </w:rPr>
        <w:t>市政府批复后，可组织项目实施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 w:val="0"/>
          <w:sz w:val="32"/>
          <w:szCs w:val="32"/>
          <w:lang w:val="en-US" w:eastAsia="zh-CN"/>
        </w:rPr>
        <w:t>3、项目预算、结算及审计。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业主需委托第三方编制项目资金预算，实施完成后，委托第三方编制项目资金结算及项目审计报告。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（三）项目验收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项目完工后，项目实施业主向农业主管部门申请验收，农业主管部门按照《四川省畜禽规模养殖场补助建设项目验收工作指南》等相应的规定组织考核和验收。对验收合格的，及时拨付项目资金；对验收不合格的，提出整改要求，按规定时限再次组织验收；若超过整改时限，仍未达到规定要求，取消补贴资格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四、项目绩效情况</w:t>
      </w:r>
      <w:r>
        <w:rPr>
          <w:rFonts w:ascii="仿宋_GB2312" w:hAnsi="宋体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cs="Times New Roman"/>
          <w:lang w:val="en-US" w:eastAsia="zh-CN"/>
        </w:rPr>
        <w:t>已完成</w:t>
      </w:r>
      <w:r>
        <w:rPr>
          <w:rFonts w:hint="eastAsia"/>
          <w:lang w:eastAsia="zh-CN"/>
        </w:rPr>
        <w:t>猪肉精深加工流水生产线，建设预制菜生产车间投资建设，</w:t>
      </w:r>
      <w:r>
        <w:rPr>
          <w:rFonts w:hint="eastAsia" w:cs="Times New Roman"/>
          <w:lang w:val="en-US" w:eastAsia="zh-CN"/>
        </w:rPr>
        <w:t>兽医实验室正在建设中，规模养猪场现代化改造正在进行工程造价。</w:t>
      </w:r>
    </w:p>
    <w:p>
      <w:pPr>
        <w:adjustRightInd w:val="0"/>
        <w:snapToGrid w:val="0"/>
        <w:spacing w:line="580" w:lineRule="exact"/>
        <w:ind w:firstLine="643" w:firstLineChars="20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spacing w:line="600" w:lineRule="exact"/>
        <w:ind w:firstLine="640" w:firstLineChars="20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）项目实施的社会效益分析。</w:t>
      </w:r>
    </w:p>
    <w:p>
      <w:pPr>
        <w:spacing w:line="600" w:lineRule="exact"/>
        <w:ind w:firstLine="640" w:firstLineChars="200"/>
      </w:pPr>
      <w:r>
        <w:rPr>
          <w:rFonts w:hint="eastAsia" w:ascii="仿宋_GB2312"/>
          <w:lang w:eastAsia="zh-CN"/>
        </w:rPr>
        <w:t>通过规模养猪场现代化改造和兽医实验室建设，可极大提高生猪养殖抗风险能力，降低生猪养殖饲养管理成本</w:t>
      </w:r>
      <w:r>
        <w:rPr>
          <w:rFonts w:hint="eastAsia" w:ascii="仿宋_GB2312"/>
        </w:rPr>
        <w:t>。</w:t>
      </w:r>
      <w:r>
        <w:rPr>
          <w:rFonts w:hint="eastAsia" w:ascii="仿宋_GB2312"/>
          <w:lang w:eastAsia="zh-CN"/>
        </w:rPr>
        <w:t>通过建设</w:t>
      </w:r>
      <w:r>
        <w:rPr>
          <w:rFonts w:hint="eastAsia"/>
          <w:lang w:eastAsia="zh-CN"/>
        </w:rPr>
        <w:t>猪肉精深加工流水生产线和预制菜生产车间，可延长猪肉产品产业链，增加就业机会，提高经济效益。</w:t>
      </w:r>
    </w:p>
    <w:p>
      <w:pPr>
        <w:spacing w:line="600" w:lineRule="exact"/>
        <w:ind w:firstLine="640" w:firstLineChars="200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满意度指标完成情况分析。</w:t>
      </w:r>
    </w:p>
    <w:p>
      <w:pPr>
        <w:spacing w:line="600" w:lineRule="exact"/>
        <w:ind w:firstLine="640" w:firstLineChars="200"/>
      </w:pPr>
      <w:r>
        <w:rPr>
          <w:rFonts w:hint="eastAsia"/>
        </w:rPr>
        <w:t>通过</w:t>
      </w:r>
      <w:r>
        <w:rPr>
          <w:rFonts w:hint="eastAsia"/>
          <w:lang w:eastAsia="zh-CN"/>
        </w:rPr>
        <w:t>项目开展</w:t>
      </w:r>
      <w:r>
        <w:rPr>
          <w:rFonts w:hint="eastAsia"/>
        </w:rPr>
        <w:t>，引导绵竹市</w:t>
      </w:r>
      <w:r>
        <w:rPr>
          <w:rFonts w:hint="eastAsia"/>
          <w:lang w:eastAsia="zh-CN"/>
        </w:rPr>
        <w:t>生猪生产</w:t>
      </w:r>
      <w:r>
        <w:rPr>
          <w:rFonts w:hint="eastAsia"/>
        </w:rPr>
        <w:t>经营水平稳步提高，实现</w:t>
      </w:r>
      <w:r>
        <w:rPr>
          <w:rFonts w:hint="eastAsia"/>
          <w:lang w:eastAsia="zh-CN"/>
        </w:rPr>
        <w:t>养猪</w:t>
      </w:r>
      <w:r>
        <w:rPr>
          <w:rFonts w:hint="eastAsia"/>
        </w:rPr>
        <w:t>大户现金收入，带动农民增收、农业增效，确</w:t>
      </w:r>
      <w:r>
        <w:rPr>
          <w:rFonts w:hint="eastAsia" w:ascii="仿宋_GB2312"/>
        </w:rPr>
        <w:t>保农民满意度达</w:t>
      </w:r>
      <w:r>
        <w:rPr>
          <w:rFonts w:ascii="仿宋_GB2312"/>
        </w:rPr>
        <w:t>9</w:t>
      </w:r>
      <w:r>
        <w:rPr>
          <w:rFonts w:hint="eastAsia" w:ascii="仿宋_GB2312"/>
          <w:lang w:val="en-US" w:eastAsia="zh-CN"/>
        </w:rPr>
        <w:t>5</w:t>
      </w:r>
      <w:r>
        <w:rPr>
          <w:rFonts w:ascii="仿宋_GB2312"/>
        </w:rPr>
        <w:t>%</w:t>
      </w:r>
      <w:r>
        <w:rPr>
          <w:rFonts w:hint="eastAsia" w:ascii="仿宋_GB2312"/>
        </w:rPr>
        <w:t>以上。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>项目正在建设，暂时无结论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spacing w:line="600" w:lineRule="exact"/>
        <w:ind w:firstLine="64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>
      <w:pPr>
        <w:spacing w:line="600" w:lineRule="exact"/>
        <w:ind w:firstLine="560" w:firstLineChars="200"/>
        <w:rPr>
          <w:rFonts w:hint="eastAsia"/>
          <w:lang w:eastAsia="zh-CN"/>
        </w:rPr>
      </w:pPr>
      <w:r>
        <w:rPr>
          <w:rFonts w:hint="eastAsia" w:ascii="仿宋_GB2312" w:hAnsi="宋体"/>
          <w:sz w:val="28"/>
          <w:lang w:val="zh-CN"/>
        </w:rPr>
        <w:t>无</w:t>
      </w:r>
      <w:bookmarkStart w:id="0" w:name="_GoBack"/>
      <w:bookmarkEnd w:id="0"/>
    </w:p>
    <w:p>
      <w:pPr>
        <w:adjustRightInd w:val="0"/>
        <w:snapToGrid w:val="0"/>
        <w:spacing w:line="580" w:lineRule="exact"/>
        <w:ind w:firstLine="720"/>
      </w:pPr>
    </w:p>
    <w:p>
      <w:pPr>
        <w:adjustRightInd w:val="0"/>
        <w:snapToGrid w:val="0"/>
        <w:spacing w:line="580" w:lineRule="exact"/>
      </w:pP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lang w:val="zh-CN"/>
        </w:rPr>
      </w:pPr>
    </w:p>
    <w:p>
      <w:pPr>
        <w:adjustRightInd w:val="0"/>
        <w:snapToGrid w:val="0"/>
        <w:spacing w:line="580" w:lineRule="exact"/>
        <w:ind w:firstLine="5280" w:firstLineChars="1650"/>
        <w:rPr>
          <w:rFonts w:ascii="仿宋_GB2312" w:hAnsi="宋体"/>
          <w:lang w:val="zh-CN"/>
        </w:rPr>
      </w:pPr>
      <w:r>
        <w:rPr>
          <w:rFonts w:ascii="仿宋_GB2312" w:hAnsi="宋体"/>
          <w:lang w:val="zh-CN"/>
        </w:rPr>
        <w:t>202</w:t>
      </w:r>
      <w:r>
        <w:rPr>
          <w:rFonts w:hint="eastAsia" w:ascii="仿宋_GB2312" w:hAnsi="宋体"/>
          <w:lang w:val="en-US" w:eastAsia="zh-CN"/>
        </w:rPr>
        <w:t>4</w:t>
      </w:r>
      <w:r>
        <w:rPr>
          <w:rFonts w:hint="eastAsia" w:ascii="仿宋_GB2312" w:hAnsi="宋体"/>
          <w:lang w:val="zh-CN"/>
        </w:rPr>
        <w:t>年</w:t>
      </w:r>
      <w:r>
        <w:rPr>
          <w:rFonts w:hint="eastAsia" w:ascii="仿宋_GB2312" w:hAnsi="宋体"/>
          <w:lang w:val="en-US" w:eastAsia="zh-CN"/>
        </w:rPr>
        <w:t>1</w:t>
      </w:r>
      <w:r>
        <w:rPr>
          <w:rFonts w:hint="eastAsia" w:ascii="仿宋_GB2312" w:hAnsi="宋体"/>
          <w:lang w:val="zh-CN"/>
        </w:rPr>
        <w:t>月</w:t>
      </w:r>
      <w:r>
        <w:rPr>
          <w:rFonts w:hint="eastAsia" w:ascii="仿宋_GB2312" w:hAnsi="宋体"/>
          <w:lang w:val="en-US" w:eastAsia="zh-CN"/>
        </w:rPr>
        <w:t>4</w:t>
      </w:r>
      <w:r>
        <w:rPr>
          <w:rFonts w:hint="eastAsia" w:ascii="仿宋_GB2312" w:hAnsi="宋体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EA8EDF2-0037-4CBB-A23A-A33E1009A3E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FDF9FE9A-D497-4438-A639-40861B07CDD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7D7BC0ED-2501-4F32-ACD0-78EC4F7596B7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90EB7683-A089-40E8-B157-7442E43A580C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19C99576-5F43-45B5-8E27-ECEE538DE9E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B69E4A85-460F-418A-9A1B-D61AF349473F}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7" w:fontKey="{F78572AB-E857-4FF5-AC0F-281D13CDA26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17D917FA-F467-4647-A70D-2A9F75AD9457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UyYzIzYmE3M2ZiMzQ2NzQwZTY1ZGI5ZjM5NDFlMWQifQ=="/>
  </w:docVars>
  <w:rsids>
    <w:rsidRoot w:val="00FD3EFA"/>
    <w:rsid w:val="000029CF"/>
    <w:rsid w:val="000262B4"/>
    <w:rsid w:val="00031D0F"/>
    <w:rsid w:val="00041AA3"/>
    <w:rsid w:val="00047FF7"/>
    <w:rsid w:val="00061B75"/>
    <w:rsid w:val="00063908"/>
    <w:rsid w:val="000660A6"/>
    <w:rsid w:val="00072438"/>
    <w:rsid w:val="00092954"/>
    <w:rsid w:val="000B1CEB"/>
    <w:rsid w:val="000B5533"/>
    <w:rsid w:val="000D31EE"/>
    <w:rsid w:val="000E7606"/>
    <w:rsid w:val="000F569F"/>
    <w:rsid w:val="0011620E"/>
    <w:rsid w:val="00125DAF"/>
    <w:rsid w:val="0015157C"/>
    <w:rsid w:val="00173039"/>
    <w:rsid w:val="00174201"/>
    <w:rsid w:val="001D6D8D"/>
    <w:rsid w:val="001E34BB"/>
    <w:rsid w:val="001E401E"/>
    <w:rsid w:val="001E6113"/>
    <w:rsid w:val="001F47CE"/>
    <w:rsid w:val="00220900"/>
    <w:rsid w:val="00225BC1"/>
    <w:rsid w:val="002413AD"/>
    <w:rsid w:val="00245907"/>
    <w:rsid w:val="002600D7"/>
    <w:rsid w:val="00291918"/>
    <w:rsid w:val="002B5B34"/>
    <w:rsid w:val="002C62D2"/>
    <w:rsid w:val="002E7D7A"/>
    <w:rsid w:val="00317E03"/>
    <w:rsid w:val="00327E97"/>
    <w:rsid w:val="00367245"/>
    <w:rsid w:val="00374466"/>
    <w:rsid w:val="00376F5B"/>
    <w:rsid w:val="00382E88"/>
    <w:rsid w:val="003B4463"/>
    <w:rsid w:val="003B4AEC"/>
    <w:rsid w:val="003E5E79"/>
    <w:rsid w:val="003E786F"/>
    <w:rsid w:val="003F3D2B"/>
    <w:rsid w:val="003F771B"/>
    <w:rsid w:val="004113C0"/>
    <w:rsid w:val="00412A04"/>
    <w:rsid w:val="00413DC5"/>
    <w:rsid w:val="00425ED1"/>
    <w:rsid w:val="00437A5D"/>
    <w:rsid w:val="00447155"/>
    <w:rsid w:val="004B3B04"/>
    <w:rsid w:val="004E2171"/>
    <w:rsid w:val="004E6143"/>
    <w:rsid w:val="004F7284"/>
    <w:rsid w:val="00500571"/>
    <w:rsid w:val="0052755E"/>
    <w:rsid w:val="00540A52"/>
    <w:rsid w:val="00542303"/>
    <w:rsid w:val="00543D64"/>
    <w:rsid w:val="00572F4E"/>
    <w:rsid w:val="005A32E9"/>
    <w:rsid w:val="005C2063"/>
    <w:rsid w:val="005C5C28"/>
    <w:rsid w:val="005D4AF4"/>
    <w:rsid w:val="00610011"/>
    <w:rsid w:val="006108BC"/>
    <w:rsid w:val="00640DAC"/>
    <w:rsid w:val="00645B2A"/>
    <w:rsid w:val="00645C38"/>
    <w:rsid w:val="006B25C2"/>
    <w:rsid w:val="006B75BA"/>
    <w:rsid w:val="006E1BC5"/>
    <w:rsid w:val="006E3397"/>
    <w:rsid w:val="006E3A8B"/>
    <w:rsid w:val="006F6F46"/>
    <w:rsid w:val="00704D2F"/>
    <w:rsid w:val="00725818"/>
    <w:rsid w:val="00731156"/>
    <w:rsid w:val="007359BF"/>
    <w:rsid w:val="007533F5"/>
    <w:rsid w:val="00756EA2"/>
    <w:rsid w:val="00782BB3"/>
    <w:rsid w:val="007972FE"/>
    <w:rsid w:val="007A2D9C"/>
    <w:rsid w:val="007B2095"/>
    <w:rsid w:val="007C43B5"/>
    <w:rsid w:val="007D0D03"/>
    <w:rsid w:val="007E2A26"/>
    <w:rsid w:val="008202D5"/>
    <w:rsid w:val="00832280"/>
    <w:rsid w:val="00851C30"/>
    <w:rsid w:val="008522B7"/>
    <w:rsid w:val="00854163"/>
    <w:rsid w:val="008579F7"/>
    <w:rsid w:val="008854A0"/>
    <w:rsid w:val="00893DEA"/>
    <w:rsid w:val="008A0CFC"/>
    <w:rsid w:val="008A77D6"/>
    <w:rsid w:val="008D7836"/>
    <w:rsid w:val="008F5EE0"/>
    <w:rsid w:val="008F6FBC"/>
    <w:rsid w:val="008F788A"/>
    <w:rsid w:val="009036C0"/>
    <w:rsid w:val="0092670A"/>
    <w:rsid w:val="00942D9C"/>
    <w:rsid w:val="009663C1"/>
    <w:rsid w:val="0096654A"/>
    <w:rsid w:val="00975380"/>
    <w:rsid w:val="00991186"/>
    <w:rsid w:val="009952BA"/>
    <w:rsid w:val="009E1712"/>
    <w:rsid w:val="009F0029"/>
    <w:rsid w:val="00A102D1"/>
    <w:rsid w:val="00A13DF8"/>
    <w:rsid w:val="00A170EC"/>
    <w:rsid w:val="00A171F5"/>
    <w:rsid w:val="00A2504A"/>
    <w:rsid w:val="00A302F5"/>
    <w:rsid w:val="00A31CF1"/>
    <w:rsid w:val="00A411A9"/>
    <w:rsid w:val="00A413A6"/>
    <w:rsid w:val="00A61DA7"/>
    <w:rsid w:val="00A7284A"/>
    <w:rsid w:val="00A86881"/>
    <w:rsid w:val="00A86C0C"/>
    <w:rsid w:val="00A94C39"/>
    <w:rsid w:val="00AA1423"/>
    <w:rsid w:val="00AA5296"/>
    <w:rsid w:val="00AB0B28"/>
    <w:rsid w:val="00AF791D"/>
    <w:rsid w:val="00B10D87"/>
    <w:rsid w:val="00B124A7"/>
    <w:rsid w:val="00B14AA7"/>
    <w:rsid w:val="00B32804"/>
    <w:rsid w:val="00B54E96"/>
    <w:rsid w:val="00BB78EE"/>
    <w:rsid w:val="00C22C60"/>
    <w:rsid w:val="00C30B2E"/>
    <w:rsid w:val="00C646A3"/>
    <w:rsid w:val="00C72689"/>
    <w:rsid w:val="00C871E2"/>
    <w:rsid w:val="00CC2055"/>
    <w:rsid w:val="00CC3075"/>
    <w:rsid w:val="00CD7A50"/>
    <w:rsid w:val="00CE6B0C"/>
    <w:rsid w:val="00D36F3A"/>
    <w:rsid w:val="00D80323"/>
    <w:rsid w:val="00D96492"/>
    <w:rsid w:val="00DA4995"/>
    <w:rsid w:val="00DB4C32"/>
    <w:rsid w:val="00E10A5A"/>
    <w:rsid w:val="00E10DC1"/>
    <w:rsid w:val="00E4357F"/>
    <w:rsid w:val="00E675BF"/>
    <w:rsid w:val="00E77998"/>
    <w:rsid w:val="00E96F60"/>
    <w:rsid w:val="00EB3B8A"/>
    <w:rsid w:val="00EB7047"/>
    <w:rsid w:val="00EC60AA"/>
    <w:rsid w:val="00ED3D8E"/>
    <w:rsid w:val="00ED7DCD"/>
    <w:rsid w:val="00EE3D64"/>
    <w:rsid w:val="00EF3BD2"/>
    <w:rsid w:val="00F251E9"/>
    <w:rsid w:val="00F27183"/>
    <w:rsid w:val="00F46A1C"/>
    <w:rsid w:val="00F8620E"/>
    <w:rsid w:val="00FC2A81"/>
    <w:rsid w:val="00FD3EFA"/>
    <w:rsid w:val="00FD62E7"/>
    <w:rsid w:val="00FE1324"/>
    <w:rsid w:val="00FE76A4"/>
    <w:rsid w:val="00FE7B9A"/>
    <w:rsid w:val="01A23AC6"/>
    <w:rsid w:val="02F51501"/>
    <w:rsid w:val="0A9C1711"/>
    <w:rsid w:val="0BB23563"/>
    <w:rsid w:val="0EA42B31"/>
    <w:rsid w:val="0F4B1644"/>
    <w:rsid w:val="1A3908A8"/>
    <w:rsid w:val="1A490BFA"/>
    <w:rsid w:val="1DE008F5"/>
    <w:rsid w:val="1FA9007E"/>
    <w:rsid w:val="20323C2B"/>
    <w:rsid w:val="23046E34"/>
    <w:rsid w:val="235C2F80"/>
    <w:rsid w:val="261D36AF"/>
    <w:rsid w:val="28BA1D43"/>
    <w:rsid w:val="28CF57EE"/>
    <w:rsid w:val="2C8977DB"/>
    <w:rsid w:val="2CC35400"/>
    <w:rsid w:val="2D007C0E"/>
    <w:rsid w:val="2D9E1C33"/>
    <w:rsid w:val="2F344AC7"/>
    <w:rsid w:val="2F5E78CC"/>
    <w:rsid w:val="342E3701"/>
    <w:rsid w:val="370724FE"/>
    <w:rsid w:val="371B44B1"/>
    <w:rsid w:val="3881311B"/>
    <w:rsid w:val="3A03182B"/>
    <w:rsid w:val="3A412A5B"/>
    <w:rsid w:val="3BB82712"/>
    <w:rsid w:val="3C4B6B1F"/>
    <w:rsid w:val="3F012A96"/>
    <w:rsid w:val="3F955013"/>
    <w:rsid w:val="48482A6F"/>
    <w:rsid w:val="4C8C6EE7"/>
    <w:rsid w:val="4CE20065"/>
    <w:rsid w:val="4DE16C38"/>
    <w:rsid w:val="500B434F"/>
    <w:rsid w:val="500D71DF"/>
    <w:rsid w:val="5344250C"/>
    <w:rsid w:val="55F67FAE"/>
    <w:rsid w:val="56975989"/>
    <w:rsid w:val="579E445A"/>
    <w:rsid w:val="58F016DE"/>
    <w:rsid w:val="5954396A"/>
    <w:rsid w:val="5BB07212"/>
    <w:rsid w:val="5D011713"/>
    <w:rsid w:val="5D221689"/>
    <w:rsid w:val="5D46181B"/>
    <w:rsid w:val="5DF056F8"/>
    <w:rsid w:val="5EA10F42"/>
    <w:rsid w:val="60065292"/>
    <w:rsid w:val="603D6C5D"/>
    <w:rsid w:val="60CD7F37"/>
    <w:rsid w:val="61936D57"/>
    <w:rsid w:val="62E71DC0"/>
    <w:rsid w:val="644B732E"/>
    <w:rsid w:val="68522635"/>
    <w:rsid w:val="68E43F44"/>
    <w:rsid w:val="6B4E646B"/>
    <w:rsid w:val="6C494E84"/>
    <w:rsid w:val="71E5482D"/>
    <w:rsid w:val="75B23F7E"/>
    <w:rsid w:val="7C482A62"/>
    <w:rsid w:val="7DEC1647"/>
    <w:rsid w:val="7F17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7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styleId="6">
    <w:name w:val="Strong"/>
    <w:basedOn w:val="5"/>
    <w:autoRedefine/>
    <w:qFormat/>
    <w:locked/>
    <w:uiPriority w:val="0"/>
    <w:rPr>
      <w:b/>
      <w:bCs/>
    </w:rPr>
  </w:style>
  <w:style w:type="character" w:customStyle="1" w:styleId="7">
    <w:name w:val="页眉 Char"/>
    <w:basedOn w:val="5"/>
    <w:link w:val="3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2"/>
    <w:autoRedefine/>
    <w:qFormat/>
    <w:locked/>
    <w:uiPriority w:val="99"/>
    <w:rPr>
      <w:rFonts w:cs="Times New Roman"/>
      <w:sz w:val="18"/>
      <w:szCs w:val="18"/>
    </w:rPr>
  </w:style>
  <w:style w:type="paragraph" w:customStyle="1" w:styleId="9">
    <w:name w:val="四号正文"/>
    <w:basedOn w:val="1"/>
    <w:link w:val="10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1"/>
      <w:szCs w:val="20"/>
    </w:rPr>
  </w:style>
  <w:style w:type="character" w:customStyle="1" w:styleId="10">
    <w:name w:val="四号正文 Char"/>
    <w:link w:val="9"/>
    <w:autoRedefine/>
    <w:qFormat/>
    <w:locked/>
    <w:uiPriority w:val="99"/>
    <w:rPr>
      <w:rFonts w:ascii="??" w:hAnsi="??" w:eastAsia="宋体"/>
      <w:color w:val="000000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2701</Words>
  <Characters>2892</Characters>
  <Lines>41</Lines>
  <Paragraphs>11</Paragraphs>
  <TotalTime>0</TotalTime>
  <ScaleCrop>false</ScaleCrop>
  <LinksUpToDate>false</LinksUpToDate>
  <CharactersWithSpaces>2899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2023-05-25T03:17:00Z</dcterms:created>
  <dc:creator>opi</dc:creator>
  <cp:lastModifiedBy>幻</cp:lastModifiedBy>
  <dcterms:modified xsi:type="dcterms:W3CDTF">2024-01-09T08:01:14Z</dcterms:modified>
  <dc:title>附件6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F94B334FAA0C4EEC82511FE7A2B0BB4F_12</vt:lpwstr>
  </property>
</Properties>
</file>