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ED8" w:rsidRDefault="00F76957">
      <w:pPr>
        <w:pStyle w:val="a5"/>
        <w:spacing w:line="600" w:lineRule="exact"/>
        <w:jc w:val="center"/>
        <w:rPr>
          <w:rFonts w:ascii="方正小标宋简体" w:eastAsia="方正小标宋简体" w:hAnsi="方正小标宋简体" w:cs="方正小标宋简体"/>
          <w:color w:val="auto"/>
          <w:kern w:val="2"/>
          <w:sz w:val="40"/>
          <w:szCs w:val="40"/>
        </w:rPr>
      </w:pPr>
      <w:r>
        <w:rPr>
          <w:rFonts w:ascii="方正小标宋简体" w:eastAsia="方正小标宋简体" w:hAnsi="方正小标宋简体" w:cs="方正小标宋简体" w:hint="eastAsia"/>
          <w:color w:val="auto"/>
          <w:kern w:val="2"/>
          <w:sz w:val="40"/>
          <w:szCs w:val="40"/>
        </w:rPr>
        <w:t>项目支出绩效自评报告</w:t>
      </w:r>
    </w:p>
    <w:p w:rsidR="00F65ED8" w:rsidRDefault="00F76957">
      <w:pPr>
        <w:pStyle w:val="a5"/>
        <w:spacing w:line="600" w:lineRule="exact"/>
        <w:jc w:val="center"/>
        <w:rPr>
          <w:rFonts w:ascii="仿宋_GB2312" w:eastAsia="仿宋_GB2312" w:hAnsi="仿宋_GB2312" w:cs="仿宋_GB2312"/>
          <w:color w:val="auto"/>
          <w:kern w:val="2"/>
          <w:szCs w:val="28"/>
          <w:lang w:val="en-US"/>
        </w:rPr>
      </w:pPr>
      <w:r>
        <w:rPr>
          <w:rFonts w:ascii="仿宋_GB2312" w:eastAsia="仿宋_GB2312" w:hAnsi="仿宋_GB2312" w:cs="仿宋_GB2312" w:hint="eastAsia"/>
          <w:color w:val="auto"/>
          <w:kern w:val="2"/>
          <w:szCs w:val="28"/>
          <w:lang w:val="en-US"/>
        </w:rPr>
        <w:t>(</w:t>
      </w:r>
      <w:r w:rsidR="006520AD" w:rsidRPr="006520AD">
        <w:rPr>
          <w:rFonts w:ascii="仿宋_GB2312" w:eastAsia="仿宋_GB2312" w:hAnsi="仿宋_GB2312" w:cs="仿宋_GB2312" w:hint="eastAsia"/>
          <w:color w:val="auto"/>
          <w:kern w:val="2"/>
          <w:szCs w:val="28"/>
          <w:lang w:val="en-US"/>
        </w:rPr>
        <w:t>2023年重大农业会展活动</w:t>
      </w:r>
      <w:r>
        <w:rPr>
          <w:rFonts w:ascii="仿宋_GB2312" w:eastAsia="仿宋_GB2312" w:hAnsi="仿宋_GB2312" w:cs="仿宋_GB2312" w:hint="eastAsia"/>
          <w:color w:val="auto"/>
          <w:kern w:val="2"/>
          <w:szCs w:val="28"/>
          <w:lang w:val="en-US"/>
        </w:rPr>
        <w:t>)</w:t>
      </w:r>
    </w:p>
    <w:p w:rsidR="00F65ED8" w:rsidRDefault="00F76957">
      <w:pPr>
        <w:adjustRightInd w:val="0"/>
        <w:snapToGrid w:val="0"/>
        <w:spacing w:line="600" w:lineRule="exact"/>
        <w:ind w:firstLine="720"/>
        <w:rPr>
          <w:rFonts w:ascii="黑体" w:eastAsia="黑体" w:hAnsi="宋体"/>
          <w:lang w:val="zh-CN"/>
        </w:rPr>
      </w:pPr>
      <w:r>
        <w:rPr>
          <w:rFonts w:ascii="黑体" w:eastAsia="黑体" w:hAnsi="宋体" w:hint="eastAsia"/>
        </w:rPr>
        <w:t>一、</w:t>
      </w:r>
      <w:r>
        <w:rPr>
          <w:rFonts w:ascii="黑体" w:eastAsia="黑体" w:hAnsi="宋体" w:hint="eastAsia"/>
          <w:lang w:val="zh-CN"/>
        </w:rPr>
        <w:t>项目概况</w:t>
      </w:r>
    </w:p>
    <w:p w:rsidR="00711B4D" w:rsidRDefault="00F76957" w:rsidP="00711B4D">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（一）项目基本情况。</w:t>
      </w:r>
    </w:p>
    <w:p w:rsidR="00F65ED8" w:rsidRPr="00711B4D" w:rsidRDefault="00F76957" w:rsidP="00711B4D">
      <w:pPr>
        <w:adjustRightInd w:val="0"/>
        <w:snapToGrid w:val="0"/>
        <w:spacing w:line="600" w:lineRule="exact"/>
        <w:ind w:firstLine="720"/>
        <w:rPr>
          <w:rFonts w:ascii="仿宋_GB2312" w:hAnsi="宋体"/>
          <w:b/>
          <w:lang w:val="zh-CN"/>
        </w:rPr>
      </w:pPr>
      <w:r w:rsidRPr="00711B4D">
        <w:rPr>
          <w:rFonts w:ascii="仿宋_GB2312" w:hAnsi="仿宋" w:cs="仿宋" w:hint="eastAsia"/>
        </w:rPr>
        <w:t>202</w:t>
      </w:r>
      <w:r w:rsidR="006520AD" w:rsidRPr="00711B4D">
        <w:rPr>
          <w:rFonts w:ascii="仿宋_GB2312" w:hAnsi="仿宋" w:cs="仿宋" w:hint="eastAsia"/>
        </w:rPr>
        <w:t>3</w:t>
      </w:r>
      <w:r w:rsidRPr="00711B4D">
        <w:rPr>
          <w:rFonts w:ascii="仿宋_GB2312" w:hAnsi="仿宋" w:cs="仿宋" w:hint="eastAsia"/>
        </w:rPr>
        <w:t>年度</w:t>
      </w:r>
      <w:r w:rsidRPr="00711B4D">
        <w:rPr>
          <w:rFonts w:ascii="仿宋_GB2312" w:hAnsi="仿宋" w:cs="仿宋" w:hint="eastAsia"/>
          <w:lang w:val="zh-CN"/>
        </w:rPr>
        <w:t>绵竹市重大农业会展活动项目，项目总投资</w:t>
      </w:r>
      <w:r w:rsidRPr="00711B4D">
        <w:rPr>
          <w:rFonts w:ascii="仿宋_GB2312" w:hAnsi="仿宋" w:cs="仿宋" w:hint="eastAsia"/>
        </w:rPr>
        <w:t>29.</w:t>
      </w:r>
      <w:r w:rsidR="006520AD" w:rsidRPr="00711B4D">
        <w:rPr>
          <w:rFonts w:ascii="仿宋_GB2312" w:hAnsi="仿宋" w:cs="仿宋" w:hint="eastAsia"/>
        </w:rPr>
        <w:t>666666万元</w:t>
      </w:r>
      <w:r w:rsidRPr="00711B4D">
        <w:rPr>
          <w:rFonts w:ascii="仿宋_GB2312" w:hAnsi="仿宋" w:cs="仿宋" w:hint="eastAsia"/>
        </w:rPr>
        <w:t>，资金来源于本级财政资金。</w:t>
      </w:r>
    </w:p>
    <w:p w:rsidR="00F65ED8" w:rsidRPr="00711B4D" w:rsidRDefault="00F76957">
      <w:pPr>
        <w:ind w:firstLineChars="200" w:firstLine="640"/>
        <w:rPr>
          <w:rFonts w:ascii="仿宋_GB2312"/>
        </w:rPr>
      </w:pPr>
      <w:r w:rsidRPr="00711B4D">
        <w:rPr>
          <w:rFonts w:ascii="仿宋_GB2312" w:hint="eastAsia"/>
        </w:rPr>
        <w:t>1．项目主管部门（绵竹市农业农村局）在该项目管理中的职能:编制实施方案，组织实施，检查验收，项目总结。</w:t>
      </w:r>
    </w:p>
    <w:p w:rsidR="00F65ED8" w:rsidRPr="00711B4D" w:rsidRDefault="00F76957">
      <w:pPr>
        <w:ind w:firstLineChars="200" w:firstLine="640"/>
        <w:rPr>
          <w:rFonts w:ascii="仿宋_GB2312"/>
        </w:rPr>
      </w:pPr>
      <w:r w:rsidRPr="00711B4D">
        <w:rPr>
          <w:rFonts w:ascii="仿宋_GB2312" w:hint="eastAsia"/>
        </w:rPr>
        <w:t>2．项目立项、资金申报的依据：</w:t>
      </w:r>
      <w:r w:rsidR="006520AD" w:rsidRPr="00711B4D">
        <w:rPr>
          <w:rFonts w:ascii="仿宋_GB2312" w:hAnsi="仿宋" w:cs="仿宋" w:hint="eastAsia"/>
        </w:rPr>
        <w:t>根据《中共德阳市委农村工作领导小组办公室关于组织参加德阳市2023年中国农民丰收节群众庆祝丰收联欢活动的通知》、《中共德阳市委农村工作领导小组办公室关于印发&lt;德阳市参加第九届四川农业博览会工作方案&gt;的通知》，以及市委办关于组织参加2023四川花卉（果类）生态旅游节系列活动要求</w:t>
      </w:r>
      <w:r w:rsidRPr="00711B4D">
        <w:rPr>
          <w:rFonts w:ascii="仿宋_GB2312" w:hint="eastAsia"/>
        </w:rPr>
        <w:t>。</w:t>
      </w:r>
    </w:p>
    <w:p w:rsidR="00F65ED8" w:rsidRPr="00711B4D" w:rsidRDefault="00F76957">
      <w:pPr>
        <w:ind w:firstLineChars="200" w:firstLine="640"/>
        <w:rPr>
          <w:rFonts w:ascii="仿宋_GB2312"/>
        </w:rPr>
      </w:pPr>
      <w:r w:rsidRPr="00711B4D">
        <w:rPr>
          <w:rFonts w:ascii="仿宋_GB2312" w:hint="eastAsia"/>
        </w:rPr>
        <w:t>3．资金管理办法：</w:t>
      </w:r>
      <w:r w:rsidR="00711B4D">
        <w:rPr>
          <w:rFonts w:ascii="仿宋_GB2312" w:hint="eastAsia"/>
        </w:rPr>
        <w:t>按照《</w:t>
      </w:r>
      <w:r w:rsidR="006520AD" w:rsidRPr="00711B4D">
        <w:rPr>
          <w:rFonts w:ascii="仿宋_GB2312" w:hint="eastAsia"/>
        </w:rPr>
        <w:t>绵竹市农业农村局机关财务报帐管理办法</w:t>
      </w:r>
      <w:r w:rsidR="00711B4D">
        <w:rPr>
          <w:rFonts w:ascii="仿宋_GB2312" w:hint="eastAsia"/>
        </w:rPr>
        <w:t>》</w:t>
      </w:r>
      <w:r w:rsidR="006520AD" w:rsidRPr="00711B4D">
        <w:rPr>
          <w:rFonts w:ascii="仿宋_GB2312" w:hint="eastAsia"/>
        </w:rPr>
        <w:t>等</w:t>
      </w:r>
      <w:r w:rsidR="00463831" w:rsidRPr="00711B4D">
        <w:rPr>
          <w:rFonts w:ascii="仿宋_GB2312" w:hint="eastAsia"/>
        </w:rPr>
        <w:t>我局内控管理制度</w:t>
      </w:r>
      <w:r w:rsidR="006520AD" w:rsidRPr="00711B4D">
        <w:rPr>
          <w:rFonts w:ascii="仿宋_GB2312" w:hint="eastAsia"/>
        </w:rPr>
        <w:t>，对项目资金进行管理</w:t>
      </w:r>
      <w:r w:rsidRPr="00711B4D">
        <w:rPr>
          <w:rFonts w:ascii="仿宋_GB2312" w:hint="eastAsia"/>
        </w:rPr>
        <w:t>。</w:t>
      </w:r>
    </w:p>
    <w:p w:rsidR="00F65ED8" w:rsidRPr="00711B4D" w:rsidRDefault="00F76957">
      <w:pPr>
        <w:ind w:firstLineChars="200" w:firstLine="640"/>
        <w:rPr>
          <w:rFonts w:ascii="仿宋_GB2312"/>
        </w:rPr>
      </w:pPr>
      <w:r w:rsidRPr="00711B4D">
        <w:rPr>
          <w:rFonts w:ascii="仿宋_GB2312" w:hint="eastAsia"/>
        </w:rPr>
        <w:t>4．资金分配的原则及考虑因素：</w:t>
      </w:r>
      <w:r w:rsidRPr="00711B4D">
        <w:rPr>
          <w:rFonts w:ascii="仿宋_GB2312" w:hAnsi="仿宋" w:cs="仿宋" w:hint="eastAsia"/>
          <w:lang w:val="zh-CN"/>
        </w:rPr>
        <w:t>项目总投资</w:t>
      </w:r>
      <w:r w:rsidRPr="00711B4D">
        <w:rPr>
          <w:rFonts w:ascii="仿宋_GB2312" w:hAnsi="仿宋" w:cs="仿宋" w:hint="eastAsia"/>
        </w:rPr>
        <w:t>29.</w:t>
      </w:r>
      <w:r w:rsidR="006520AD" w:rsidRPr="00711B4D">
        <w:rPr>
          <w:rFonts w:ascii="仿宋_GB2312" w:hAnsi="仿宋" w:cs="仿宋" w:hint="eastAsia"/>
        </w:rPr>
        <w:t>666666</w:t>
      </w:r>
      <w:r w:rsidRPr="00711B4D">
        <w:rPr>
          <w:rFonts w:ascii="仿宋_GB2312" w:hAnsi="仿宋" w:cs="仿宋" w:hint="eastAsia"/>
        </w:rPr>
        <w:t>万元，资金分配原则如下：</w:t>
      </w:r>
      <w:r w:rsidR="006520AD" w:rsidRPr="00711B4D">
        <w:rPr>
          <w:rFonts w:ascii="仿宋_GB2312" w:hAnsi="仿宋" w:cs="仿宋" w:hint="eastAsia"/>
        </w:rPr>
        <w:t>1、根据合同约定支付第九届四川农业博览会的展会服务及展位费和展台搭建服务费；2、按照参展企业参展的地点、时间支付</w:t>
      </w:r>
      <w:r w:rsidR="006520AD" w:rsidRPr="00711B4D">
        <w:rPr>
          <w:rFonts w:ascii="仿宋_GB2312" w:hAnsi="黑体" w:cs="仿宋" w:hint="eastAsia"/>
        </w:rPr>
        <w:t>参展企业车辆、人员、住宿、展品消耗等相应标准补助。</w:t>
      </w:r>
    </w:p>
    <w:p w:rsidR="00F65ED8" w:rsidRDefault="00F76957" w:rsidP="00711B4D">
      <w:pPr>
        <w:adjustRightInd w:val="0"/>
        <w:snapToGrid w:val="0"/>
        <w:spacing w:line="600" w:lineRule="exact"/>
        <w:ind w:firstLineChars="200" w:firstLine="643"/>
        <w:rPr>
          <w:rFonts w:ascii="楷体_GB2312" w:eastAsia="楷体_GB2312" w:hAnsi="宋体"/>
          <w:b/>
          <w:lang w:val="zh-CN"/>
        </w:rPr>
      </w:pPr>
      <w:r>
        <w:rPr>
          <w:rFonts w:ascii="楷体_GB2312" w:eastAsia="楷体_GB2312" w:hAnsi="宋体" w:hint="eastAsia"/>
          <w:b/>
          <w:lang w:val="zh-CN"/>
        </w:rPr>
        <w:t>（二）项目绩效目标。</w:t>
      </w:r>
    </w:p>
    <w:p w:rsidR="00F65ED8" w:rsidRDefault="00F76957">
      <w:pPr>
        <w:adjustRightInd w:val="0"/>
        <w:snapToGrid w:val="0"/>
        <w:spacing w:line="600" w:lineRule="exact"/>
        <w:ind w:firstLineChars="200" w:firstLine="640"/>
        <w:rPr>
          <w:rFonts w:ascii="仿宋_GB2312" w:hAnsi="宋体"/>
        </w:rPr>
      </w:pPr>
      <w:r>
        <w:rPr>
          <w:rFonts w:ascii="仿宋_GB2312" w:hAnsi="宋体" w:hint="eastAsia"/>
          <w:lang w:val="zh-CN"/>
        </w:rPr>
        <w:lastRenderedPageBreak/>
        <w:t>依据文件要求，项目完成后，提升绵竹农业产业化品牌的影响力和知名度，扩大我市对外交流与合作，增强我市农业综合竞争能力。资金使用无重大违规违纪问题。</w:t>
      </w:r>
      <w:r>
        <w:rPr>
          <w:rFonts w:ascii="仿宋_GB2312" w:hAnsi="宋体" w:hint="eastAsia"/>
        </w:rPr>
        <w:t xml:space="preserve"> </w:t>
      </w:r>
    </w:p>
    <w:p w:rsidR="00F65ED8" w:rsidRDefault="00F76957">
      <w:pPr>
        <w:adjustRightInd w:val="0"/>
        <w:snapToGrid w:val="0"/>
        <w:spacing w:line="600" w:lineRule="exact"/>
        <w:ind w:firstLineChars="200" w:firstLine="643"/>
        <w:rPr>
          <w:rFonts w:ascii="楷体_GB2312" w:eastAsia="楷体_GB2312" w:hAnsi="宋体"/>
          <w:b/>
          <w:lang w:val="zh-CN"/>
        </w:rPr>
      </w:pPr>
      <w:r>
        <w:rPr>
          <w:rFonts w:ascii="仿宋_GB2312" w:hAnsi="宋体" w:hint="eastAsia"/>
          <w:b/>
          <w:bCs/>
        </w:rPr>
        <w:t>（三）</w:t>
      </w:r>
      <w:r>
        <w:rPr>
          <w:rFonts w:ascii="楷体_GB2312" w:eastAsia="楷体_GB2312" w:hAnsi="宋体" w:hint="eastAsia"/>
          <w:b/>
          <w:lang w:val="zh-CN"/>
        </w:rPr>
        <w:t>项目自评步骤及方法。</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1、项目业主单位自查。</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2、项目管理部门抽查。</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3、撰写自评报告。</w:t>
      </w:r>
    </w:p>
    <w:p w:rsidR="00F65ED8" w:rsidRDefault="00F76957">
      <w:pPr>
        <w:adjustRightInd w:val="0"/>
        <w:snapToGrid w:val="0"/>
        <w:spacing w:line="600" w:lineRule="exact"/>
        <w:ind w:firstLine="720"/>
        <w:rPr>
          <w:rFonts w:ascii="黑体" w:eastAsia="黑体" w:hAnsi="宋体"/>
        </w:rPr>
      </w:pPr>
      <w:r>
        <w:rPr>
          <w:rFonts w:ascii="黑体" w:eastAsia="黑体" w:hAnsi="宋体" w:hint="eastAsia"/>
        </w:rPr>
        <w:t>二、项目资金申报及使用情况</w:t>
      </w:r>
    </w:p>
    <w:p w:rsidR="00F65ED8" w:rsidRDefault="00F76957">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（一）项目资金申报及批复情况。</w:t>
      </w:r>
    </w:p>
    <w:p w:rsidR="00F65ED8" w:rsidRDefault="006520AD">
      <w:pPr>
        <w:adjustRightInd w:val="0"/>
        <w:snapToGrid w:val="0"/>
        <w:spacing w:line="600" w:lineRule="exact"/>
        <w:ind w:firstLine="720"/>
        <w:rPr>
          <w:rFonts w:ascii="仿宋_GB2312" w:hAnsi="宋体"/>
          <w:lang w:val="zh-CN"/>
        </w:rPr>
      </w:pPr>
      <w:r>
        <w:rPr>
          <w:rFonts w:ascii="仿宋_GB2312" w:hAnsi="宋体" w:hint="eastAsia"/>
          <w:lang w:val="zh-CN"/>
        </w:rPr>
        <w:t>在全年参加各项会展完成后，我局按照实际发生支出，向绵竹市人民政府申请项目资金，经财政核实确认后，政府同意，财政</w:t>
      </w:r>
      <w:r w:rsidR="00F76957">
        <w:rPr>
          <w:rFonts w:ascii="仿宋_GB2312" w:hAnsi="宋体" w:hint="eastAsia"/>
          <w:lang w:val="zh-CN"/>
        </w:rPr>
        <w:t>下达</w:t>
      </w:r>
      <w:r>
        <w:rPr>
          <w:rFonts w:ascii="仿宋_GB2312" w:hAnsi="宋体" w:hint="eastAsia"/>
          <w:lang w:val="zh-CN"/>
        </w:rPr>
        <w:t>项目资金29.666666万元。</w:t>
      </w:r>
    </w:p>
    <w:p w:rsidR="006C745E" w:rsidRDefault="00F76957" w:rsidP="006C745E">
      <w:pPr>
        <w:adjustRightInd w:val="0"/>
        <w:snapToGrid w:val="0"/>
        <w:spacing w:line="600" w:lineRule="exact"/>
        <w:ind w:firstLineChars="200" w:firstLine="643"/>
        <w:rPr>
          <w:rFonts w:ascii="楷体_GB2312" w:eastAsia="楷体_GB2312" w:hAnsi="宋体"/>
          <w:b/>
          <w:lang w:val="zh-CN"/>
        </w:rPr>
      </w:pPr>
      <w:r>
        <w:rPr>
          <w:rFonts w:ascii="楷体_GB2312" w:eastAsia="楷体_GB2312" w:hAnsi="宋体" w:hint="eastAsia"/>
          <w:b/>
          <w:lang w:val="zh-CN"/>
        </w:rPr>
        <w:t>（二）资金计划、到位及使用情况</w:t>
      </w:r>
    </w:p>
    <w:p w:rsidR="00F65ED8" w:rsidRPr="006C745E" w:rsidRDefault="00F76957" w:rsidP="006C745E">
      <w:pPr>
        <w:adjustRightInd w:val="0"/>
        <w:snapToGrid w:val="0"/>
        <w:spacing w:line="600" w:lineRule="exact"/>
        <w:ind w:firstLineChars="200" w:firstLine="640"/>
        <w:rPr>
          <w:lang w:val="zh-CN"/>
        </w:rPr>
      </w:pPr>
      <w:r>
        <w:rPr>
          <w:rFonts w:ascii="仿宋" w:eastAsia="仿宋" w:hAnsi="仿宋" w:cs="仿宋" w:hint="eastAsia"/>
        </w:rPr>
        <w:t>1、资金计划</w:t>
      </w:r>
      <w:r w:rsidR="006C745E">
        <w:rPr>
          <w:rFonts w:ascii="仿宋" w:eastAsia="仿宋" w:hAnsi="仿宋" w:cs="仿宋" w:hint="eastAsia"/>
        </w:rPr>
        <w:t>。</w:t>
      </w:r>
      <w:r>
        <w:rPr>
          <w:rFonts w:ascii="仿宋" w:eastAsia="仿宋" w:hAnsi="仿宋" w:cs="仿宋" w:hint="eastAsia"/>
          <w:lang w:val="zh-CN"/>
        </w:rPr>
        <w:t>项目总投资</w:t>
      </w:r>
      <w:r>
        <w:rPr>
          <w:rFonts w:ascii="仿宋" w:eastAsia="仿宋" w:hAnsi="仿宋" w:cs="仿宋" w:hint="eastAsia"/>
        </w:rPr>
        <w:t>29.</w:t>
      </w:r>
      <w:r w:rsidR="006520AD">
        <w:rPr>
          <w:rFonts w:ascii="仿宋" w:eastAsia="仿宋" w:hAnsi="仿宋" w:cs="仿宋" w:hint="eastAsia"/>
        </w:rPr>
        <w:t>666666</w:t>
      </w:r>
      <w:r>
        <w:rPr>
          <w:rFonts w:ascii="仿宋" w:eastAsia="仿宋" w:hAnsi="仿宋" w:cs="仿宋" w:hint="eastAsia"/>
        </w:rPr>
        <w:t>万元，资金来源于202</w:t>
      </w:r>
      <w:r w:rsidR="006520AD">
        <w:rPr>
          <w:rFonts w:ascii="仿宋" w:eastAsia="仿宋" w:hAnsi="仿宋" w:cs="仿宋" w:hint="eastAsia"/>
        </w:rPr>
        <w:t>3</w:t>
      </w:r>
      <w:r>
        <w:rPr>
          <w:rFonts w:ascii="仿宋" w:eastAsia="仿宋" w:hAnsi="仿宋" w:cs="仿宋" w:hint="eastAsia"/>
        </w:rPr>
        <w:t>年本级财政资金。</w:t>
      </w:r>
    </w:p>
    <w:p w:rsidR="00F65ED8" w:rsidRDefault="00F76957">
      <w:pPr>
        <w:adjustRightInd w:val="0"/>
        <w:snapToGrid w:val="0"/>
        <w:spacing w:line="600" w:lineRule="exact"/>
        <w:ind w:firstLineChars="200" w:firstLine="640"/>
        <w:rPr>
          <w:rFonts w:ascii="仿宋" w:eastAsia="仿宋" w:hAnsi="仿宋" w:cs="仿宋"/>
          <w:bCs/>
          <w:lang w:val="zh-CN"/>
        </w:rPr>
      </w:pPr>
      <w:r>
        <w:rPr>
          <w:rFonts w:ascii="仿宋" w:eastAsia="仿宋" w:hAnsi="仿宋" w:cs="仿宋" w:hint="eastAsia"/>
          <w:bCs/>
        </w:rPr>
        <w:t>2、</w:t>
      </w:r>
      <w:r>
        <w:rPr>
          <w:rFonts w:ascii="仿宋" w:eastAsia="仿宋" w:hAnsi="仿宋" w:cs="仿宋" w:hint="eastAsia"/>
          <w:bCs/>
          <w:lang w:val="zh-CN"/>
        </w:rPr>
        <w:t>资金到位。本级财政资金全部到位。</w:t>
      </w:r>
    </w:p>
    <w:p w:rsidR="00F65ED8" w:rsidRDefault="00F76957">
      <w:pPr>
        <w:ind w:firstLineChars="200" w:firstLine="640"/>
        <w:rPr>
          <w:rFonts w:ascii="仿宋" w:eastAsia="仿宋" w:hAnsi="仿宋" w:cs="仿宋"/>
        </w:rPr>
      </w:pPr>
      <w:r>
        <w:rPr>
          <w:rFonts w:ascii="仿宋" w:eastAsia="仿宋" w:hAnsi="仿宋" w:cs="仿宋" w:hint="eastAsia"/>
          <w:bCs/>
          <w:lang w:val="zh-CN"/>
        </w:rPr>
        <w:t>3、资金使用。</w:t>
      </w:r>
      <w:r>
        <w:rPr>
          <w:rFonts w:ascii="仿宋" w:eastAsia="仿宋" w:hAnsi="仿宋" w:cs="仿宋" w:hint="eastAsia"/>
          <w:bCs/>
        </w:rPr>
        <w:t>202</w:t>
      </w:r>
      <w:r w:rsidR="006520AD">
        <w:rPr>
          <w:rFonts w:ascii="仿宋" w:eastAsia="仿宋" w:hAnsi="仿宋" w:cs="仿宋" w:hint="eastAsia"/>
          <w:bCs/>
        </w:rPr>
        <w:t>3</w:t>
      </w:r>
      <w:r>
        <w:rPr>
          <w:rFonts w:ascii="仿宋" w:eastAsia="仿宋" w:hAnsi="仿宋" w:cs="仿宋" w:hint="eastAsia"/>
          <w:bCs/>
        </w:rPr>
        <w:t>年实际支付</w:t>
      </w:r>
      <w:r>
        <w:rPr>
          <w:rFonts w:ascii="仿宋" w:eastAsia="仿宋" w:hAnsi="仿宋" w:cs="仿宋" w:hint="eastAsia"/>
        </w:rPr>
        <w:t>财政补助资金</w:t>
      </w:r>
      <w:r w:rsidR="006520AD">
        <w:rPr>
          <w:rFonts w:ascii="仿宋" w:eastAsia="仿宋" w:hAnsi="仿宋" w:cs="仿宋" w:hint="eastAsia"/>
        </w:rPr>
        <w:t>29.666666</w:t>
      </w:r>
      <w:r>
        <w:rPr>
          <w:rFonts w:ascii="仿宋" w:eastAsia="仿宋" w:hAnsi="仿宋" w:cs="仿宋" w:hint="eastAsia"/>
        </w:rPr>
        <w:t>万元，</w:t>
      </w:r>
      <w:r w:rsidR="006520AD">
        <w:rPr>
          <w:rFonts w:ascii="仿宋" w:eastAsia="仿宋" w:hAnsi="仿宋" w:cs="仿宋" w:hint="eastAsia"/>
        </w:rPr>
        <w:t>支付率100%</w:t>
      </w:r>
      <w:r>
        <w:rPr>
          <w:rFonts w:ascii="仿宋" w:eastAsia="仿宋" w:hAnsi="仿宋" w:cs="仿宋" w:hint="eastAsia"/>
        </w:rPr>
        <w:t>。</w:t>
      </w:r>
      <w:r w:rsidR="006520AD">
        <w:rPr>
          <w:rFonts w:ascii="仿宋" w:eastAsia="仿宋" w:hAnsi="仿宋" w:cs="仿宋" w:hint="eastAsia"/>
        </w:rPr>
        <w:t>主要用于以下方面：</w:t>
      </w:r>
    </w:p>
    <w:p w:rsidR="006520AD" w:rsidRPr="006520AD" w:rsidRDefault="006520AD" w:rsidP="006520AD">
      <w:pPr>
        <w:ind w:firstLineChars="200" w:firstLine="640"/>
        <w:rPr>
          <w:rFonts w:ascii="仿宋" w:eastAsia="仿宋" w:hAnsi="仿宋" w:cs="仿宋"/>
        </w:rPr>
      </w:pPr>
      <w:r w:rsidRPr="006520AD">
        <w:rPr>
          <w:rFonts w:ascii="仿宋" w:eastAsia="仿宋" w:hAnsi="仿宋" w:cs="仿宋" w:hint="eastAsia"/>
        </w:rPr>
        <w:t>（1</w:t>
      </w:r>
      <w:r w:rsidR="006C745E">
        <w:rPr>
          <w:rFonts w:ascii="仿宋" w:eastAsia="仿宋" w:hAnsi="仿宋" w:cs="仿宋" w:hint="eastAsia"/>
        </w:rPr>
        <w:t>）</w:t>
      </w:r>
      <w:r w:rsidRPr="006520AD">
        <w:rPr>
          <w:rFonts w:ascii="仿宋" w:eastAsia="仿宋" w:hAnsi="仿宋" w:cs="仿宋" w:hint="eastAsia"/>
        </w:rPr>
        <w:t>德阳市2023年中国农民丰收节：参展企业6家，每家补助0.1万元，共支付0.6万元。</w:t>
      </w:r>
    </w:p>
    <w:p w:rsidR="006520AD" w:rsidRDefault="006520AD" w:rsidP="006520AD">
      <w:pPr>
        <w:ind w:firstLineChars="200" w:firstLine="640"/>
        <w:rPr>
          <w:rFonts w:ascii="仿宋" w:eastAsia="仿宋" w:hAnsi="仿宋" w:cs="仿宋"/>
        </w:rPr>
      </w:pPr>
      <w:r w:rsidRPr="006520AD">
        <w:rPr>
          <w:rFonts w:ascii="仿宋" w:eastAsia="仿宋" w:hAnsi="仿宋" w:cs="仿宋" w:hint="eastAsia"/>
        </w:rPr>
        <w:t>（2</w:t>
      </w:r>
      <w:r w:rsidR="006C745E">
        <w:rPr>
          <w:rFonts w:ascii="仿宋" w:eastAsia="仿宋" w:hAnsi="仿宋" w:cs="仿宋" w:hint="eastAsia"/>
        </w:rPr>
        <w:t>）</w:t>
      </w:r>
      <w:r w:rsidRPr="006520AD">
        <w:rPr>
          <w:rFonts w:ascii="仿宋" w:eastAsia="仿宋" w:hAnsi="仿宋" w:cs="仿宋" w:hint="eastAsia"/>
        </w:rPr>
        <w:t>第九届四川农业博览会：</w:t>
      </w:r>
      <w:r w:rsidRPr="00C90859">
        <w:rPr>
          <w:rFonts w:ascii="仿宋" w:eastAsia="仿宋" w:hAnsi="仿宋" w:cs="仿宋" w:hint="eastAsia"/>
        </w:rPr>
        <w:t>参展企业10家，每家补助0.5万元，共</w:t>
      </w:r>
      <w:r>
        <w:rPr>
          <w:rFonts w:ascii="仿宋" w:eastAsia="仿宋" w:hAnsi="仿宋" w:cs="仿宋" w:hint="eastAsia"/>
        </w:rPr>
        <w:t>支付</w:t>
      </w:r>
      <w:r w:rsidRPr="00C90859">
        <w:rPr>
          <w:rFonts w:ascii="仿宋" w:eastAsia="仿宋" w:hAnsi="仿宋" w:cs="仿宋" w:hint="eastAsia"/>
        </w:rPr>
        <w:t>5.0万元</w:t>
      </w:r>
      <w:r>
        <w:rPr>
          <w:rFonts w:ascii="仿宋" w:eastAsia="仿宋" w:hAnsi="仿宋" w:cs="仿宋" w:hint="eastAsia"/>
        </w:rPr>
        <w:t>；按照合同约定：支付</w:t>
      </w:r>
      <w:r w:rsidRPr="00C90859">
        <w:rPr>
          <w:rFonts w:ascii="仿宋" w:eastAsia="仿宋" w:hAnsi="仿宋" w:cs="仿宋" w:hint="eastAsia"/>
        </w:rPr>
        <w:t>展会服务及展位费：8.7万元</w:t>
      </w:r>
      <w:r>
        <w:rPr>
          <w:rFonts w:ascii="仿宋" w:eastAsia="仿宋" w:hAnsi="仿宋" w:cs="仿宋" w:hint="eastAsia"/>
        </w:rPr>
        <w:t>、</w:t>
      </w:r>
      <w:r w:rsidRPr="00C90859">
        <w:rPr>
          <w:rFonts w:ascii="仿宋" w:eastAsia="仿宋" w:hAnsi="仿宋" w:cs="仿宋" w:hint="eastAsia"/>
        </w:rPr>
        <w:t>展台搭建服务费：13万元。</w:t>
      </w:r>
    </w:p>
    <w:p w:rsidR="006520AD" w:rsidRPr="00C90859" w:rsidRDefault="006520AD" w:rsidP="006520AD">
      <w:pPr>
        <w:ind w:firstLineChars="200" w:firstLine="640"/>
        <w:rPr>
          <w:rFonts w:ascii="仿宋" w:eastAsia="仿宋" w:hAnsi="仿宋" w:cs="仿宋"/>
        </w:rPr>
      </w:pPr>
      <w:r w:rsidRPr="006520AD">
        <w:rPr>
          <w:rFonts w:ascii="仿宋" w:eastAsia="仿宋" w:hAnsi="仿宋" w:cs="仿宋" w:hint="eastAsia"/>
        </w:rPr>
        <w:lastRenderedPageBreak/>
        <w:t>（3</w:t>
      </w:r>
      <w:r w:rsidR="006C745E">
        <w:rPr>
          <w:rFonts w:ascii="仿宋" w:eastAsia="仿宋" w:hAnsi="仿宋" w:cs="仿宋" w:hint="eastAsia"/>
        </w:rPr>
        <w:t>）</w:t>
      </w:r>
      <w:r w:rsidRPr="006520AD">
        <w:rPr>
          <w:rFonts w:ascii="仿宋" w:eastAsia="仿宋" w:hAnsi="仿宋" w:cs="仿宋" w:hint="eastAsia"/>
        </w:rPr>
        <w:t>第十二届中国（国际）猕猴桃产业发展大会暨首届猕猴桃博览会：</w:t>
      </w:r>
      <w:r w:rsidRPr="00C90859">
        <w:rPr>
          <w:rFonts w:ascii="仿宋" w:eastAsia="仿宋" w:hAnsi="仿宋" w:cs="仿宋" w:hint="eastAsia"/>
        </w:rPr>
        <w:t>参展企业1家，补助1万元</w:t>
      </w:r>
      <w:r>
        <w:rPr>
          <w:rFonts w:ascii="仿宋" w:eastAsia="仿宋" w:hAnsi="仿宋" w:cs="仿宋" w:hint="eastAsia"/>
        </w:rPr>
        <w:t>。</w:t>
      </w:r>
    </w:p>
    <w:p w:rsidR="006520AD" w:rsidRPr="006520AD" w:rsidRDefault="006520AD" w:rsidP="006520AD">
      <w:pPr>
        <w:ind w:firstLineChars="200" w:firstLine="640"/>
        <w:rPr>
          <w:rFonts w:ascii="仿宋" w:eastAsia="仿宋" w:hAnsi="仿宋" w:cs="仿宋"/>
        </w:rPr>
      </w:pPr>
      <w:r w:rsidRPr="006520AD">
        <w:rPr>
          <w:rFonts w:ascii="仿宋" w:eastAsia="仿宋" w:hAnsi="仿宋" w:cs="仿宋" w:hint="eastAsia"/>
        </w:rPr>
        <w:t>（4</w:t>
      </w:r>
      <w:r w:rsidR="006C745E">
        <w:rPr>
          <w:rFonts w:ascii="仿宋" w:eastAsia="仿宋" w:hAnsi="仿宋" w:cs="仿宋" w:hint="eastAsia"/>
        </w:rPr>
        <w:t>）</w:t>
      </w:r>
      <w:r w:rsidRPr="006520AD">
        <w:rPr>
          <w:rFonts w:ascii="仿宋" w:eastAsia="仿宋" w:hAnsi="仿宋" w:cs="仿宋" w:hint="eastAsia"/>
        </w:rPr>
        <w:t>2023年四川花卉（果类）生态旅游节子活动暨绵竹第二十四届梨花节：参展企业10家，每家补助0.05万元，</w:t>
      </w:r>
      <w:r>
        <w:rPr>
          <w:rFonts w:ascii="仿宋" w:eastAsia="仿宋" w:hAnsi="仿宋" w:cs="仿宋" w:hint="eastAsia"/>
        </w:rPr>
        <w:t>共支付</w:t>
      </w:r>
      <w:r w:rsidRPr="006520AD">
        <w:rPr>
          <w:rFonts w:ascii="仿宋" w:eastAsia="仿宋" w:hAnsi="仿宋" w:cs="仿宋" w:hint="eastAsia"/>
        </w:rPr>
        <w:t>经费0.5万元。</w:t>
      </w:r>
    </w:p>
    <w:p w:rsidR="006520AD" w:rsidRPr="006520AD" w:rsidRDefault="006520AD" w:rsidP="006520AD">
      <w:pPr>
        <w:ind w:firstLineChars="200" w:firstLine="640"/>
        <w:rPr>
          <w:rFonts w:ascii="仿宋" w:eastAsia="仿宋" w:hAnsi="仿宋" w:cs="仿宋"/>
        </w:rPr>
      </w:pPr>
      <w:r w:rsidRPr="006520AD">
        <w:rPr>
          <w:rFonts w:ascii="仿宋" w:eastAsia="仿宋" w:hAnsi="仿宋" w:cs="仿宋" w:hint="eastAsia"/>
        </w:rPr>
        <w:t>（5</w:t>
      </w:r>
      <w:r w:rsidR="006C745E">
        <w:rPr>
          <w:rFonts w:ascii="仿宋" w:eastAsia="仿宋" w:hAnsi="仿宋" w:cs="仿宋" w:hint="eastAsia"/>
        </w:rPr>
        <w:t>）</w:t>
      </w:r>
      <w:r w:rsidRPr="006520AD">
        <w:rPr>
          <w:rFonts w:ascii="仿宋" w:eastAsia="仿宋" w:hAnsi="仿宋" w:cs="仿宋" w:hint="eastAsia"/>
        </w:rPr>
        <w:t>2023四川花卉（果类）生态旅游节子活动暨绵竹第二十四届梨花节广济分会场（广济镇民宿体验周暨云盖村第五届美食节）：参展企业10家，每家补助0.05万元，</w:t>
      </w:r>
      <w:r>
        <w:rPr>
          <w:rFonts w:ascii="仿宋" w:eastAsia="仿宋" w:hAnsi="仿宋" w:cs="仿宋" w:hint="eastAsia"/>
        </w:rPr>
        <w:t>共补助</w:t>
      </w:r>
      <w:r w:rsidRPr="006520AD">
        <w:rPr>
          <w:rFonts w:ascii="仿宋" w:eastAsia="仿宋" w:hAnsi="仿宋" w:cs="仿宋" w:hint="eastAsia"/>
        </w:rPr>
        <w:t>经费0.5万元。</w:t>
      </w:r>
    </w:p>
    <w:p w:rsidR="006520AD" w:rsidRPr="006520AD" w:rsidRDefault="006520AD" w:rsidP="006520AD">
      <w:pPr>
        <w:ind w:firstLineChars="200" w:firstLine="640"/>
        <w:rPr>
          <w:rFonts w:ascii="仿宋" w:eastAsia="仿宋" w:hAnsi="仿宋" w:cs="仿宋"/>
        </w:rPr>
      </w:pPr>
      <w:r w:rsidRPr="006520AD">
        <w:rPr>
          <w:rFonts w:ascii="仿宋" w:eastAsia="仿宋" w:hAnsi="仿宋" w:cs="仿宋" w:hint="eastAsia"/>
        </w:rPr>
        <w:t>（6</w:t>
      </w:r>
      <w:r w:rsidR="006C745E">
        <w:rPr>
          <w:rFonts w:ascii="仿宋" w:eastAsia="仿宋" w:hAnsi="仿宋" w:cs="仿宋" w:hint="eastAsia"/>
        </w:rPr>
        <w:t>）</w:t>
      </w:r>
      <w:r w:rsidRPr="006520AD">
        <w:rPr>
          <w:rFonts w:ascii="仿宋" w:eastAsia="仿宋" w:hAnsi="仿宋" w:cs="仿宋" w:hint="eastAsia"/>
        </w:rPr>
        <w:t>2023四川花卉（果类）生态旅游节子活动暨绵竹第二十三届赏果节：参展企业8家，每家补助0.05万元，</w:t>
      </w:r>
      <w:r>
        <w:rPr>
          <w:rFonts w:ascii="仿宋" w:eastAsia="仿宋" w:hAnsi="仿宋" w:cs="仿宋" w:hint="eastAsia"/>
        </w:rPr>
        <w:t>共支付资金</w:t>
      </w:r>
      <w:r w:rsidRPr="006520AD">
        <w:rPr>
          <w:rFonts w:ascii="仿宋" w:eastAsia="仿宋" w:hAnsi="仿宋" w:cs="仿宋" w:hint="eastAsia"/>
        </w:rPr>
        <w:t>0.4万元。</w:t>
      </w:r>
    </w:p>
    <w:p w:rsidR="00F65ED8" w:rsidRDefault="00F76957">
      <w:pPr>
        <w:adjustRightInd w:val="0"/>
        <w:snapToGrid w:val="0"/>
        <w:spacing w:line="600" w:lineRule="exact"/>
        <w:ind w:firstLine="720"/>
        <w:rPr>
          <w:rFonts w:ascii="仿宋" w:eastAsia="仿宋" w:hAnsi="仿宋" w:cs="仿宋"/>
          <w:bCs/>
          <w:lang w:val="zh-CN"/>
        </w:rPr>
      </w:pPr>
      <w:r>
        <w:rPr>
          <w:rFonts w:ascii="仿宋" w:eastAsia="仿宋" w:hAnsi="仿宋" w:cs="仿宋" w:hint="eastAsia"/>
          <w:b/>
          <w:lang w:val="zh-CN"/>
        </w:rPr>
        <w:t>（三）项目财务管理情况。</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总体评价项目实施单位财务管理制度健全，严格执行财务管理制度，账务处理及时，会计核算规范。</w:t>
      </w:r>
    </w:p>
    <w:p w:rsidR="00F65ED8" w:rsidRDefault="00F76957">
      <w:pPr>
        <w:adjustRightInd w:val="0"/>
        <w:snapToGrid w:val="0"/>
        <w:spacing w:line="600" w:lineRule="exact"/>
        <w:ind w:firstLine="720"/>
        <w:rPr>
          <w:rFonts w:ascii="黑体" w:eastAsia="黑体" w:hAnsi="宋体"/>
        </w:rPr>
      </w:pPr>
      <w:r>
        <w:rPr>
          <w:rFonts w:ascii="黑体" w:eastAsia="黑体" w:hAnsi="宋体" w:hint="eastAsia"/>
        </w:rPr>
        <w:t>三、项目实施及管理情况</w:t>
      </w:r>
    </w:p>
    <w:p w:rsidR="009F38AA" w:rsidRDefault="00F76957">
      <w:pPr>
        <w:adjustRightInd w:val="0"/>
        <w:snapToGrid w:val="0"/>
        <w:spacing w:line="600" w:lineRule="exact"/>
        <w:ind w:firstLine="720"/>
        <w:rPr>
          <w:rFonts w:ascii="楷体" w:eastAsia="楷体" w:hAnsi="楷体"/>
          <w:b/>
          <w:lang w:val="zh-CN"/>
        </w:rPr>
      </w:pPr>
      <w:r w:rsidRPr="006C745E">
        <w:rPr>
          <w:rFonts w:ascii="楷体" w:eastAsia="楷体" w:hAnsi="楷体" w:hint="eastAsia"/>
          <w:b/>
          <w:lang w:val="zh-CN"/>
        </w:rPr>
        <w:t>（一）项目组织架构及实施流程。</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项目下达后，农业农村局积极编制实施方案初稿，经局党组会议审核通过，上报绵竹市财政局审批后，积极组织实施。检查实施质量，项目完成后组织验收，兑现项目资金。</w:t>
      </w:r>
    </w:p>
    <w:p w:rsidR="009F38AA" w:rsidRDefault="00F76957">
      <w:pPr>
        <w:adjustRightInd w:val="0"/>
        <w:snapToGrid w:val="0"/>
        <w:spacing w:line="600" w:lineRule="exact"/>
        <w:ind w:firstLine="720"/>
        <w:rPr>
          <w:rFonts w:ascii="仿宋_GB2312" w:hAnsi="宋体"/>
          <w:lang w:val="zh-CN"/>
        </w:rPr>
      </w:pPr>
      <w:r w:rsidRPr="009F38AA">
        <w:rPr>
          <w:rFonts w:ascii="楷体" w:eastAsia="楷体" w:hAnsi="楷体" w:hint="eastAsia"/>
          <w:b/>
          <w:lang w:val="zh-CN"/>
        </w:rPr>
        <w:t>（二）项目管理情况。</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项目的实施严格按照相关法律法规及项目管理制度规</w:t>
      </w:r>
      <w:r>
        <w:rPr>
          <w:rFonts w:ascii="仿宋_GB2312" w:hAnsi="宋体" w:hint="eastAsia"/>
          <w:lang w:val="zh-CN"/>
        </w:rPr>
        <w:lastRenderedPageBreak/>
        <w:t>定办理。</w:t>
      </w:r>
    </w:p>
    <w:p w:rsidR="009F38AA" w:rsidRDefault="00F76957">
      <w:pPr>
        <w:adjustRightInd w:val="0"/>
        <w:snapToGrid w:val="0"/>
        <w:spacing w:line="600" w:lineRule="exact"/>
        <w:ind w:firstLine="720"/>
        <w:rPr>
          <w:rFonts w:ascii="仿宋_GB2312" w:hAnsi="宋体"/>
          <w:lang w:val="zh-CN"/>
        </w:rPr>
      </w:pPr>
      <w:r w:rsidRPr="009F38AA">
        <w:rPr>
          <w:rFonts w:ascii="楷体" w:eastAsia="楷体" w:hAnsi="楷体" w:hint="eastAsia"/>
          <w:b/>
          <w:lang w:val="zh-CN"/>
        </w:rPr>
        <w:t>（三）项目监管情况。</w:t>
      </w:r>
    </w:p>
    <w:p w:rsidR="00F65ED8" w:rsidRDefault="00F76957">
      <w:pPr>
        <w:adjustRightInd w:val="0"/>
        <w:snapToGrid w:val="0"/>
        <w:spacing w:line="600" w:lineRule="exact"/>
        <w:ind w:firstLine="720"/>
        <w:rPr>
          <w:rFonts w:ascii="仿宋_GB2312" w:hAnsi="宋体"/>
          <w:lang w:val="zh-CN"/>
        </w:rPr>
      </w:pPr>
      <w:r>
        <w:rPr>
          <w:rFonts w:ascii="仿宋_GB2312" w:hAnsi="宋体" w:hint="eastAsia"/>
          <w:lang w:val="zh-CN"/>
        </w:rPr>
        <w:t>积极组织实施，加强监督管理，解决实施中的问题，检查实施质量，有效确保了项目质量和效果。</w:t>
      </w:r>
    </w:p>
    <w:p w:rsidR="00F65ED8" w:rsidRDefault="00F76957">
      <w:pPr>
        <w:adjustRightInd w:val="0"/>
        <w:snapToGrid w:val="0"/>
        <w:spacing w:line="600" w:lineRule="exact"/>
        <w:ind w:firstLine="720"/>
        <w:rPr>
          <w:rFonts w:ascii="仿宋_GB2312" w:hAnsi="宋体"/>
          <w:lang w:val="zh-CN"/>
        </w:rPr>
      </w:pPr>
      <w:r>
        <w:rPr>
          <w:rFonts w:ascii="黑体" w:eastAsia="黑体" w:hAnsi="宋体" w:hint="eastAsia"/>
        </w:rPr>
        <w:t>四、项目绩效情况</w:t>
      </w:r>
      <w:r>
        <w:rPr>
          <w:rFonts w:ascii="仿宋_GB2312" w:hAnsi="宋体" w:hint="eastAsia"/>
          <w:lang w:val="zh-CN"/>
        </w:rPr>
        <w:tab/>
      </w:r>
    </w:p>
    <w:p w:rsidR="00F65ED8" w:rsidRDefault="00F76957">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（一）项目完成情况。</w:t>
      </w:r>
    </w:p>
    <w:p w:rsidR="00F65ED8" w:rsidRPr="009F38AA" w:rsidRDefault="00B24CD4">
      <w:pPr>
        <w:adjustRightInd w:val="0"/>
        <w:snapToGrid w:val="0"/>
        <w:spacing w:line="600" w:lineRule="exact"/>
        <w:ind w:firstLine="720"/>
        <w:rPr>
          <w:rFonts w:ascii="仿宋_GB2312" w:hAnsi="宋体"/>
          <w:lang w:val="zh-CN"/>
        </w:rPr>
      </w:pPr>
      <w:r>
        <w:rPr>
          <w:rFonts w:ascii="仿宋_GB2312" w:hAnsi="宋体" w:hint="eastAsia"/>
          <w:lang w:val="zh-CN"/>
        </w:rPr>
        <w:t>截至</w:t>
      </w:r>
      <w:r w:rsidR="00F76957" w:rsidRPr="009F38AA">
        <w:rPr>
          <w:rFonts w:ascii="仿宋_GB2312" w:hAnsi="宋体" w:hint="eastAsia"/>
          <w:lang w:val="zh-CN"/>
        </w:rPr>
        <w:t>评价，</w:t>
      </w:r>
      <w:bookmarkStart w:id="0" w:name="_GoBack"/>
      <w:bookmarkEnd w:id="0"/>
      <w:r w:rsidR="00F76957" w:rsidRPr="009F38AA">
        <w:rPr>
          <w:rFonts w:ascii="仿宋_GB2312" w:hAnsi="宋体" w:hint="eastAsia"/>
          <w:lang w:val="zh-CN"/>
        </w:rPr>
        <w:t>项目兑现财政资金</w:t>
      </w:r>
      <w:r w:rsidR="006520AD" w:rsidRPr="009F38AA">
        <w:rPr>
          <w:rFonts w:ascii="仿宋_GB2312" w:hAnsi="仿宋" w:cs="仿宋" w:hint="eastAsia"/>
        </w:rPr>
        <w:t>29.666666</w:t>
      </w:r>
      <w:r w:rsidR="00F76957" w:rsidRPr="009F38AA">
        <w:rPr>
          <w:rFonts w:ascii="仿宋_GB2312" w:hAnsi="仿宋" w:cs="仿宋" w:hint="eastAsia"/>
        </w:rPr>
        <w:t>万元，</w:t>
      </w:r>
      <w:r w:rsidR="006520AD" w:rsidRPr="009F38AA">
        <w:rPr>
          <w:rFonts w:ascii="仿宋_GB2312" w:hAnsi="仿宋" w:cs="仿宋" w:hint="eastAsia"/>
        </w:rPr>
        <w:t>项目资金全部使用完毕，</w:t>
      </w:r>
      <w:r w:rsidR="00F76957" w:rsidRPr="009F38AA">
        <w:rPr>
          <w:rFonts w:ascii="仿宋_GB2312" w:hAnsi="仿宋" w:cs="仿宋" w:hint="eastAsia"/>
        </w:rPr>
        <w:t>项目如期</w:t>
      </w:r>
      <w:r w:rsidR="00F76957" w:rsidRPr="009F38AA">
        <w:rPr>
          <w:rFonts w:ascii="仿宋_GB2312" w:hAnsi="宋体" w:hint="eastAsia"/>
          <w:lang w:val="zh-CN"/>
        </w:rPr>
        <w:t>完成。</w:t>
      </w:r>
    </w:p>
    <w:p w:rsidR="009F38AA" w:rsidRDefault="00F76957" w:rsidP="009F38AA">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（二）项目效益情况。</w:t>
      </w:r>
    </w:p>
    <w:p w:rsidR="00F65ED8" w:rsidRPr="009F38AA" w:rsidRDefault="00F76957" w:rsidP="009F38AA">
      <w:pPr>
        <w:adjustRightInd w:val="0"/>
        <w:snapToGrid w:val="0"/>
        <w:spacing w:line="600" w:lineRule="exact"/>
        <w:ind w:firstLine="720"/>
        <w:rPr>
          <w:rFonts w:ascii="仿宋_GB2312" w:hAnsi="宋体"/>
          <w:b/>
          <w:lang w:val="zh-CN"/>
        </w:rPr>
      </w:pPr>
      <w:r w:rsidRPr="009F38AA">
        <w:rPr>
          <w:rFonts w:ascii="仿宋_GB2312" w:hAnsi="仿宋" w:cs="仿宋" w:hint="eastAsia"/>
          <w:lang w:val="zh-CN"/>
        </w:rPr>
        <w:t>项目完成后，有效提升绵竹农业产业化品牌的影响力和知名度，扩大了我市对外交流与合作，增强我市农业综合竞争能力。</w:t>
      </w:r>
    </w:p>
    <w:p w:rsidR="00F65ED8" w:rsidRDefault="00F76957">
      <w:pPr>
        <w:adjustRightInd w:val="0"/>
        <w:snapToGrid w:val="0"/>
        <w:spacing w:line="600" w:lineRule="exact"/>
        <w:ind w:firstLine="720"/>
        <w:rPr>
          <w:rFonts w:ascii="黑体" w:eastAsia="黑体" w:hAnsi="宋体"/>
        </w:rPr>
      </w:pPr>
      <w:r>
        <w:rPr>
          <w:rFonts w:ascii="黑体" w:eastAsia="黑体" w:hAnsi="宋体" w:hint="eastAsia"/>
        </w:rPr>
        <w:t>五、评价结论及建议</w:t>
      </w:r>
    </w:p>
    <w:p w:rsidR="00F65ED8" w:rsidRDefault="00F76957">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（一）评价结论。</w:t>
      </w:r>
    </w:p>
    <w:p w:rsidR="00F65ED8" w:rsidRDefault="00F76957">
      <w:pPr>
        <w:adjustRightInd w:val="0"/>
        <w:snapToGrid w:val="0"/>
        <w:spacing w:line="600" w:lineRule="exact"/>
        <w:ind w:firstLineChars="200" w:firstLine="640"/>
        <w:rPr>
          <w:rFonts w:ascii="仿宋_GB2312" w:hAnsi="宋体"/>
          <w:bdr w:val="single" w:sz="4" w:space="0" w:color="auto"/>
          <w:lang w:val="zh-CN"/>
        </w:rPr>
      </w:pPr>
      <w:r>
        <w:rPr>
          <w:rFonts w:ascii="仿宋_GB2312" w:hAnsi="宋体" w:hint="eastAsia"/>
          <w:lang w:val="zh-CN"/>
        </w:rPr>
        <w:t>项目选项准确，达到推广农产品品牌、促进农民增收致富的目标，符合项目预期要求。</w:t>
      </w:r>
    </w:p>
    <w:p w:rsidR="00F65ED8" w:rsidRDefault="00F76957" w:rsidP="00303AE8">
      <w:pPr>
        <w:adjustRightInd w:val="0"/>
        <w:snapToGrid w:val="0"/>
        <w:spacing w:line="600" w:lineRule="exact"/>
        <w:ind w:firstLineChars="200" w:firstLine="643"/>
        <w:rPr>
          <w:rFonts w:ascii="仿宋" w:eastAsia="仿宋" w:hAnsi="仿宋" w:cs="仿宋"/>
          <w:bCs/>
          <w:lang w:val="zh-CN"/>
        </w:rPr>
      </w:pPr>
      <w:r>
        <w:rPr>
          <w:rFonts w:ascii="楷体_GB2312" w:eastAsia="楷体_GB2312" w:hAnsi="宋体" w:hint="eastAsia"/>
          <w:b/>
          <w:lang w:val="zh-CN"/>
        </w:rPr>
        <w:t>（二）存在的问题。</w:t>
      </w:r>
    </w:p>
    <w:p w:rsidR="00F65ED8" w:rsidRDefault="006520AD">
      <w:pPr>
        <w:adjustRightInd w:val="0"/>
        <w:snapToGrid w:val="0"/>
        <w:spacing w:line="600" w:lineRule="exact"/>
        <w:ind w:firstLineChars="200" w:firstLine="640"/>
        <w:rPr>
          <w:lang w:val="zh-CN"/>
        </w:rPr>
      </w:pPr>
      <w:r>
        <w:rPr>
          <w:rFonts w:hint="eastAsia"/>
          <w:lang w:val="zh-CN"/>
        </w:rPr>
        <w:t>无</w:t>
      </w:r>
    </w:p>
    <w:p w:rsidR="00F65ED8" w:rsidRDefault="00F76957">
      <w:pPr>
        <w:numPr>
          <w:ilvl w:val="0"/>
          <w:numId w:val="2"/>
        </w:num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相关建议。</w:t>
      </w:r>
    </w:p>
    <w:p w:rsidR="00F65ED8" w:rsidRPr="009F38AA" w:rsidRDefault="00F76957" w:rsidP="009F38AA">
      <w:pPr>
        <w:pStyle w:val="4"/>
        <w:numPr>
          <w:ilvl w:val="3"/>
          <w:numId w:val="0"/>
        </w:numPr>
        <w:ind w:leftChars="200" w:left="640" w:firstLineChars="100" w:firstLine="320"/>
        <w:rPr>
          <w:rFonts w:ascii="仿宋_GB2312" w:eastAsia="仿宋_GB2312"/>
          <w:sz w:val="32"/>
          <w:szCs w:val="32"/>
        </w:rPr>
      </w:pPr>
      <w:r w:rsidRPr="009F38AA">
        <w:rPr>
          <w:rFonts w:ascii="仿宋_GB2312" w:eastAsia="仿宋_GB2312" w:hAnsi="仿宋" w:cs="仿宋" w:hint="eastAsia"/>
          <w:b w:val="0"/>
          <w:kern w:val="2"/>
          <w:sz w:val="32"/>
          <w:szCs w:val="32"/>
        </w:rPr>
        <w:t>请省厅和德阳市局加强指导。</w:t>
      </w:r>
    </w:p>
    <w:p w:rsidR="00F65ED8" w:rsidRDefault="00F65ED8"/>
    <w:sectPr w:rsidR="00F65ED8" w:rsidSect="00F65E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39A" w:rsidRDefault="0075539A" w:rsidP="00F65ED8">
      <w:r>
        <w:separator/>
      </w:r>
    </w:p>
  </w:endnote>
  <w:endnote w:type="continuationSeparator" w:id="0">
    <w:p w:rsidR="0075539A" w:rsidRDefault="0075539A" w:rsidP="00F65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
    <w:altName w:val="Times New Roman"/>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ED8" w:rsidRDefault="00303AE8">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12065" b="1460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rsidR="00F65ED8" w:rsidRDefault="00F65ED8">
                          <w:pPr>
                            <w:pStyle w:val="a3"/>
                          </w:pPr>
                          <w:r>
                            <w:fldChar w:fldCharType="begin"/>
                          </w:r>
                          <w:r w:rsidR="00F76957">
                            <w:instrText xml:space="preserve"> PAGE  \* MERGEFORMAT </w:instrText>
                          </w:r>
                          <w:r>
                            <w:fldChar w:fldCharType="separate"/>
                          </w:r>
                          <w:r w:rsidR="00B24CD4">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K5HwIAAB0EAAAOAAAAZHJzL2Uyb0RvYy54bWysU8uO0zAU3SPxD5b3NO3MdGYUNR2VGRUh&#10;VcxIBbF2HaeJ8Eu226R8APwBKzbs+a5+B8du046AFWJzc+N77vvcyV2nJNkK5xujCzoaDCkRmpuy&#10;0euCfng/f3VLiQ9Ml0waLQq6E57eTV++mLQ2FxemNrIUjiCI9nlrC1qHYPMs87wWivmBsULDWBmn&#10;WMCvW2elYy2iK5ldDIfXWWtcaZ3hwnu8PhyMdJriV5Xg4bGqvAhEFhS1hSRdkqsos+mE5WvHbN3w&#10;YxnsH6pQrNFIegr1wAIjG9f8EUo13BlvqjDgRmWmqhouUg/oZjT8rZtlzaxIvWA43p7G5P9fWP5u&#10;++RIU2J3lGimsKL9t6/77z/3P76QURxPa30O1NICF7rXpovQ2Kq3C8M/eUCyZ5iDgwc6YrrKqfhF&#10;owSO2MDuNHXRBcLxOL65uR1TwmEZXY6ursYxa3b2tc6HN8IoEpWCOuw05WfbhQ8HaA+JqbSZN1Li&#10;neVSk7ag15fjYXI4WRBc6mPZh0pjA6FbdXCL6sqUO7TrzIEv3vJ5g+QL5sMTcyAIGgHpwyNEJQ2S&#10;mKNGSW3c57+9Rzz2BislLQhXUI2LoES+1dhn5GavuF5Z9YreqHsDBmNHqCWpcHBB9mrljPqIS5jF&#10;HDAxzZGpoKFX78OB9LgkLmazBAIDLQsLvbT8vNPZJmCAaa7nSRxnBQ6mzRzvJZL8+X9Cna96+gsA&#10;AP//AwBQSwMEFAAGAAgAAAAhACHTKyDbAAAAAgEAAA8AAABkcnMvZG93bnJldi54bWxMj8FuwjAQ&#10;RO+V+g/WVuJWHAJqaYiDoko9IPUC6aG9mXhJIuK1FS+Q8vW4vbSXlUYzmnmbr0fbizMOoXOkYDZN&#10;QCDVznTUKPio3h6XIAJrMrp3hAq+McC6uL/LdWbchbZ43nEjYgmFTCtomX0mZahbtDpMnUeK3sEN&#10;VnOUQyPNoC+x3PYyTZInaXVHcaHVHl9brI+7k1XAG79My+a68O/Xr0NVlfOw+JwrNXkYyxUIxpH/&#10;wvCDH9GhiEx7dyITRK8gPsK/N3ovMxB7BWnyDLLI5X/04gYAAP//AwBQSwECLQAUAAYACAAAACEA&#10;toM4kv4AAADhAQAAEwAAAAAAAAAAAAAAAAAAAAAAW0NvbnRlbnRfVHlwZXNdLnhtbFBLAQItABQA&#10;BgAIAAAAIQA4/SH/1gAAAJQBAAALAAAAAAAAAAAAAAAAAC8BAABfcmVscy8ucmVsc1BLAQItABQA&#10;BgAIAAAAIQCUOwK5HwIAAB0EAAAOAAAAAAAAAAAAAAAAAC4CAABkcnMvZTJvRG9jLnhtbFBLAQIt&#10;ABQABgAIAAAAIQAh0ysg2wAAAAIBAAAPAAAAAAAAAAAAAAAAAHkEAABkcnMvZG93bnJldi54bWxQ&#10;SwUGAAAAAAQABADzAAAAgQUAAAAA&#10;" filled="f" stroked="f" strokeweight=".5pt">
              <v:path arrowok="t"/>
              <v:textbox style="mso-fit-shape-to-text:t" inset="0,0,0,0">
                <w:txbxContent>
                  <w:p w:rsidR="00F65ED8" w:rsidRDefault="00F65ED8">
                    <w:pPr>
                      <w:pStyle w:val="a3"/>
                    </w:pPr>
                    <w:r>
                      <w:fldChar w:fldCharType="begin"/>
                    </w:r>
                    <w:r w:rsidR="00F76957">
                      <w:instrText xml:space="preserve"> PAGE  \* MERGEFORMAT </w:instrText>
                    </w:r>
                    <w:r>
                      <w:fldChar w:fldCharType="separate"/>
                    </w:r>
                    <w:r w:rsidR="00B24CD4">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39A" w:rsidRDefault="0075539A" w:rsidP="00F65ED8">
      <w:r>
        <w:separator/>
      </w:r>
    </w:p>
  </w:footnote>
  <w:footnote w:type="continuationSeparator" w:id="0">
    <w:p w:rsidR="0075539A" w:rsidRDefault="0075539A" w:rsidP="00F65E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E6C4A4"/>
    <w:multiLevelType w:val="singleLevel"/>
    <w:tmpl w:val="D3E6C4A4"/>
    <w:lvl w:ilvl="0">
      <w:start w:val="3"/>
      <w:numFmt w:val="chineseCounting"/>
      <w:suff w:val="nothing"/>
      <w:lvlText w:val="（%1）"/>
      <w:lvlJc w:val="left"/>
      <w:rPr>
        <w:rFonts w:hint="eastAsia"/>
      </w:rPr>
    </w:lvl>
  </w:abstractNum>
  <w:abstractNum w:abstractNumId="1">
    <w:nsid w:val="7A05C60B"/>
    <w:multiLevelType w:val="multilevel"/>
    <w:tmpl w:val="7A05C60B"/>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isLgl/>
      <w:lvlText w:val="%1.%2.%3."/>
      <w:lvlJc w:val="left"/>
      <w:pPr>
        <w:ind w:left="720" w:hanging="720"/>
      </w:pPr>
      <w:rPr>
        <w:rFonts w:hint="eastAsia"/>
      </w:rPr>
    </w:lvl>
    <w:lvl w:ilvl="3">
      <w:start w:val="1"/>
      <w:numFmt w:val="decimal"/>
      <w:pStyle w:val="4"/>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NmRkNDRmY2UwNjUyN2IwYTZjNWQzZWIyZTU2OTEifQ=="/>
  </w:docVars>
  <w:rsids>
    <w:rsidRoot w:val="6EE349C4"/>
    <w:rsid w:val="00081EF0"/>
    <w:rsid w:val="00095F78"/>
    <w:rsid w:val="002340DD"/>
    <w:rsid w:val="00303AE8"/>
    <w:rsid w:val="003E6E7D"/>
    <w:rsid w:val="00463831"/>
    <w:rsid w:val="006520AD"/>
    <w:rsid w:val="006C745E"/>
    <w:rsid w:val="00711B4D"/>
    <w:rsid w:val="0073501F"/>
    <w:rsid w:val="0075539A"/>
    <w:rsid w:val="009F38AA"/>
    <w:rsid w:val="00A24D38"/>
    <w:rsid w:val="00B24CD4"/>
    <w:rsid w:val="00CE2889"/>
    <w:rsid w:val="00F65ED8"/>
    <w:rsid w:val="00F76957"/>
    <w:rsid w:val="01445335"/>
    <w:rsid w:val="05CD2475"/>
    <w:rsid w:val="05D10BD0"/>
    <w:rsid w:val="0D7A5AA7"/>
    <w:rsid w:val="10E65270"/>
    <w:rsid w:val="119E01A0"/>
    <w:rsid w:val="11E8622F"/>
    <w:rsid w:val="17F6116D"/>
    <w:rsid w:val="1A1F0AA6"/>
    <w:rsid w:val="1E3C3234"/>
    <w:rsid w:val="2D1C5805"/>
    <w:rsid w:val="2F6A13F9"/>
    <w:rsid w:val="30C32F3F"/>
    <w:rsid w:val="323A1A51"/>
    <w:rsid w:val="32C441C1"/>
    <w:rsid w:val="34492B08"/>
    <w:rsid w:val="47C84518"/>
    <w:rsid w:val="4A9E26E2"/>
    <w:rsid w:val="4B16530D"/>
    <w:rsid w:val="4DCA5121"/>
    <w:rsid w:val="4E722A4C"/>
    <w:rsid w:val="539C4E59"/>
    <w:rsid w:val="627B6C40"/>
    <w:rsid w:val="6EE349C4"/>
    <w:rsid w:val="6EE44524"/>
    <w:rsid w:val="7778726C"/>
    <w:rsid w:val="77F5439F"/>
    <w:rsid w:val="7FC91371"/>
    <w:rsid w:val="7FE93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F65ED8"/>
    <w:pPr>
      <w:widowControl w:val="0"/>
      <w:jc w:val="both"/>
    </w:pPr>
    <w:rPr>
      <w:rFonts w:ascii="Times New Roman" w:eastAsia="仿宋_GB2312" w:hAnsi="Times New Roman" w:cs="Times New Roman"/>
      <w:kern w:val="2"/>
      <w:sz w:val="32"/>
      <w:szCs w:val="32"/>
    </w:rPr>
  </w:style>
  <w:style w:type="paragraph" w:styleId="4">
    <w:name w:val="heading 4"/>
    <w:basedOn w:val="a"/>
    <w:next w:val="a"/>
    <w:qFormat/>
    <w:rsid w:val="00F65ED8"/>
    <w:pPr>
      <w:keepNext/>
      <w:keepLines/>
      <w:numPr>
        <w:ilvl w:val="3"/>
        <w:numId w:val="1"/>
      </w:numPr>
      <w:tabs>
        <w:tab w:val="left" w:pos="420"/>
      </w:tabs>
      <w:outlineLvl w:val="3"/>
    </w:pPr>
    <w:rPr>
      <w:rFonts w:ascii="Arial" w:eastAsia="宋体" w:hAnsi="Arial"/>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65ED8"/>
    <w:pPr>
      <w:tabs>
        <w:tab w:val="center" w:pos="4153"/>
        <w:tab w:val="right" w:pos="8306"/>
      </w:tabs>
      <w:snapToGrid w:val="0"/>
      <w:jc w:val="left"/>
    </w:pPr>
    <w:rPr>
      <w:sz w:val="18"/>
    </w:rPr>
  </w:style>
  <w:style w:type="paragraph" w:styleId="a4">
    <w:name w:val="header"/>
    <w:basedOn w:val="a"/>
    <w:qFormat/>
    <w:rsid w:val="00F65ED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5">
    <w:name w:val="四号正文"/>
    <w:basedOn w:val="a"/>
    <w:qFormat/>
    <w:rsid w:val="00F65ED8"/>
    <w:pPr>
      <w:spacing w:line="360" w:lineRule="auto"/>
    </w:pPr>
    <w:rPr>
      <w:rFonts w:ascii="??" w:eastAsia="宋体" w:hAnsi="??"/>
      <w:color w:val="000000"/>
      <w:kern w:val="0"/>
      <w:sz w:val="28"/>
      <w:szCs w:val="21"/>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F65ED8"/>
    <w:pPr>
      <w:widowControl w:val="0"/>
      <w:jc w:val="both"/>
    </w:pPr>
    <w:rPr>
      <w:rFonts w:ascii="Times New Roman" w:eastAsia="仿宋_GB2312" w:hAnsi="Times New Roman" w:cs="Times New Roman"/>
      <w:kern w:val="2"/>
      <w:sz w:val="32"/>
      <w:szCs w:val="32"/>
    </w:rPr>
  </w:style>
  <w:style w:type="paragraph" w:styleId="4">
    <w:name w:val="heading 4"/>
    <w:basedOn w:val="a"/>
    <w:next w:val="a"/>
    <w:qFormat/>
    <w:rsid w:val="00F65ED8"/>
    <w:pPr>
      <w:keepNext/>
      <w:keepLines/>
      <w:numPr>
        <w:ilvl w:val="3"/>
        <w:numId w:val="1"/>
      </w:numPr>
      <w:tabs>
        <w:tab w:val="left" w:pos="420"/>
      </w:tabs>
      <w:outlineLvl w:val="3"/>
    </w:pPr>
    <w:rPr>
      <w:rFonts w:ascii="Arial" w:eastAsia="宋体" w:hAnsi="Arial"/>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65ED8"/>
    <w:pPr>
      <w:tabs>
        <w:tab w:val="center" w:pos="4153"/>
        <w:tab w:val="right" w:pos="8306"/>
      </w:tabs>
      <w:snapToGrid w:val="0"/>
      <w:jc w:val="left"/>
    </w:pPr>
    <w:rPr>
      <w:sz w:val="18"/>
    </w:rPr>
  </w:style>
  <w:style w:type="paragraph" w:styleId="a4">
    <w:name w:val="header"/>
    <w:basedOn w:val="a"/>
    <w:qFormat/>
    <w:rsid w:val="00F65ED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5">
    <w:name w:val="四号正文"/>
    <w:basedOn w:val="a"/>
    <w:qFormat/>
    <w:rsid w:val="00F65ED8"/>
    <w:pPr>
      <w:spacing w:line="360" w:lineRule="auto"/>
    </w:pPr>
    <w:rPr>
      <w:rFonts w:ascii="??" w:eastAsia="宋体" w:hAnsi="??"/>
      <w:color w:val="000000"/>
      <w:kern w:val="0"/>
      <w:sz w:val="28"/>
      <w:szCs w:val="21"/>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dcterms:created xsi:type="dcterms:W3CDTF">2024-01-02T08:04:00Z</dcterms:created>
  <dcterms:modified xsi:type="dcterms:W3CDTF">2024-01-16T07:47:00Z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CDB2E06B39C14D4787C6641C87C9C5F0</vt:lpwstr>
  </property>
</Properties>
</file>