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rPr>
      </w:pPr>
      <w:bookmarkStart w:id="1" w:name="_GoBack"/>
      <w:bookmarkEnd w:id="1"/>
    </w:p>
    <w:p>
      <w:pPr>
        <w:pStyle w:val="14"/>
        <w:spacing w:line="580" w:lineRule="exact"/>
        <w:ind w:firstLine="883"/>
        <w:jc w:val="center"/>
        <w:rPr>
          <w:rFonts w:ascii="??_GB2312" w:hAnsi="宋体" w:eastAsia="Times New Roman"/>
          <w:color w:val="auto"/>
          <w:kern w:val="2"/>
          <w:sz w:val="32"/>
          <w:szCs w:val="32"/>
        </w:rPr>
      </w:pPr>
      <w:r>
        <w:rPr>
          <w:rFonts w:hint="eastAsia" w:ascii="方正小标宋简体" w:hAnsi="宋体" w:eastAsia="方正小标宋简体"/>
          <w:sz w:val="44"/>
          <w:szCs w:val="44"/>
        </w:rPr>
        <w:t>项目支出绩效自评报告</w:t>
      </w:r>
    </w:p>
    <w:p>
      <w:pPr>
        <w:widowControl/>
        <w:spacing w:line="560" w:lineRule="exact"/>
        <w:ind w:firstLine="640" w:firstLineChars="200"/>
        <w:rPr>
          <w:rFonts w:hint="eastAsia" w:ascii="仿宋_GB2312" w:hAnsi="宋体" w:eastAsia="仿宋_GB2312" w:cs="Times New Roman"/>
          <w:lang w:eastAsia="zh-CN"/>
        </w:rPr>
      </w:pPr>
      <w:r>
        <w:rPr>
          <w:rFonts w:hint="eastAsia" w:ascii="仿宋_GB2312" w:hAnsi="宋体" w:eastAsia="仿宋_GB2312" w:cs="Times New Roman"/>
          <w:lang w:eastAsia="zh-CN"/>
        </w:rPr>
        <w:t>2023年绵竹市高标准农田建设项目专项债券资金</w:t>
      </w:r>
    </w:p>
    <w:p>
      <w:pPr>
        <w:widowControl/>
        <w:spacing w:line="560" w:lineRule="exact"/>
        <w:ind w:firstLine="640" w:firstLineChars="200"/>
        <w:rPr>
          <w:rFonts w:ascii="黑体" w:hAnsi="宋体" w:eastAsia="黑体"/>
          <w:lang w:val="zh-CN"/>
        </w:rPr>
      </w:pPr>
      <w:r>
        <w:rPr>
          <w:rFonts w:hint="eastAsia" w:ascii="黑体" w:hAnsi="宋体" w:eastAsia="黑体"/>
          <w:lang w:val="zh-CN"/>
        </w:rPr>
        <w:t>一、项目概况</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（一）项目基本情况。</w:t>
      </w:r>
    </w:p>
    <w:p>
      <w:pPr>
        <w:adjustRightInd w:val="0"/>
        <w:snapToGrid w:val="0"/>
        <w:spacing w:line="580" w:lineRule="exact"/>
        <w:ind w:firstLine="720"/>
        <w:rPr>
          <w:rFonts w:hint="eastAsia" w:ascii="仿宋_GB2312" w:hAnsi="宋体" w:eastAsia="仿宋_GB2312" w:cs="Times New Roman"/>
          <w:sz w:val="28"/>
          <w:lang w:val="zh-CN" w:eastAsia="zh-CN"/>
        </w:rPr>
      </w:pPr>
      <w:r>
        <w:rPr>
          <w:rFonts w:hint="eastAsia" w:ascii="仿宋_GB2312" w:hAnsi="宋体" w:eastAsia="仿宋_GB2312" w:cs="Times New Roman"/>
          <w:sz w:val="28"/>
          <w:lang w:val="zh-CN"/>
        </w:rPr>
        <w:t>按照高标准农田建设指导思想、相关政策和项目区选择原则，根据《四川省农业农村厅关于守牢建好“天府良田”扎实做好 2023 年高标准农田建设工作的通知》（川农发[2023]10号）、《四川省农业农村厅关于印发四川省实施高标准农田改造提升工程十条措施的通知》（川农发[2023]1号）、《高标准农田建设通则》（GB/T30600-2022）、《绵竹市高标准农田建设规划（2021-2030年）》的相关要求和“缺啥补啥”的原则，科学合理地设计农田建设项目建设内容，实行田、土、水、 路、林、电、技、管综合配套建设</w:t>
      </w:r>
      <w:r>
        <w:rPr>
          <w:rFonts w:hint="eastAsia" w:ascii="仿宋_GB2312" w:hAnsi="宋体" w:eastAsia="仿宋_GB2312" w:cs="Times New Roman"/>
          <w:sz w:val="28"/>
          <w:lang w:val="zh-CN" w:eastAsia="zh-CN"/>
        </w:rPr>
        <w:t>，绵竹市</w:t>
      </w:r>
      <w:r>
        <w:rPr>
          <w:rFonts w:hint="eastAsia" w:ascii="仿宋_GB2312" w:hAnsi="宋体" w:eastAsia="仿宋_GB2312" w:cs="Times New Roman"/>
          <w:sz w:val="28"/>
          <w:lang w:val="en-US" w:eastAsia="zh-CN"/>
        </w:rPr>
        <w:t>2023年改造提升</w:t>
      </w:r>
      <w:r>
        <w:rPr>
          <w:rFonts w:hint="default" w:ascii="仿宋_GB2312" w:hAnsi="宋体" w:eastAsia="仿宋_GB2312" w:cs="Times New Roman"/>
          <w:sz w:val="28"/>
          <w:lang w:val="zh-CN"/>
        </w:rPr>
        <w:t>高标准农田</w:t>
      </w:r>
      <w:r>
        <w:rPr>
          <w:rFonts w:hint="eastAsia" w:ascii="仿宋_GB2312" w:hAnsi="宋体" w:eastAsia="仿宋_GB2312" w:cs="Times New Roman"/>
          <w:sz w:val="28"/>
          <w:lang w:val="en-US" w:eastAsia="zh-CN"/>
        </w:rPr>
        <w:t>面积1.65</w:t>
      </w:r>
      <w:r>
        <w:rPr>
          <w:rFonts w:hint="default" w:ascii="仿宋_GB2312" w:hAnsi="宋体" w:eastAsia="仿宋_GB2312" w:cs="Times New Roman"/>
          <w:sz w:val="28"/>
          <w:lang w:val="zh-CN"/>
        </w:rPr>
        <w:t>万亩</w:t>
      </w:r>
      <w:r>
        <w:rPr>
          <w:rFonts w:hint="eastAsia" w:ascii="仿宋_GB2312" w:hAnsi="宋体" w:eastAsia="仿宋_GB2312" w:cs="Times New Roman"/>
          <w:sz w:val="28"/>
          <w:lang w:val="zh-CN" w:eastAsia="zh-CN"/>
        </w:rPr>
        <w:t>。</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（二）项目绩效目标。</w:t>
      </w:r>
    </w:p>
    <w:p>
      <w:pPr>
        <w:adjustRightInd w:val="0"/>
        <w:snapToGrid w:val="0"/>
        <w:spacing w:line="580" w:lineRule="exact"/>
        <w:ind w:firstLine="720"/>
        <w:rPr>
          <w:rFonts w:hint="eastAsia" w:ascii="仿宋_GB2312" w:hAnsi="宋体" w:eastAsia="仿宋_GB2312" w:cs="Times New Roman"/>
          <w:sz w:val="28"/>
          <w:lang w:val="zh-CN"/>
        </w:rPr>
      </w:pPr>
      <w:r>
        <w:rPr>
          <w:rFonts w:hint="eastAsia" w:ascii="仿宋_GB2312" w:hAnsi="宋体" w:eastAsia="仿宋_GB2312" w:cs="Times New Roman"/>
          <w:sz w:val="28"/>
          <w:lang w:val="zh-CN"/>
        </w:rPr>
        <w:t>绵竹市2023年高标准农田改造提升项目涉及富新镇吉兆村、孝德镇毫照村，耕地总面积1.85万亩。建设规模1.65万亩（高效节水0.1万亩），其中：富新镇吉兆村9000亩；孝德镇毫照村7500亩。</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（三）项目自评步骤及方法。</w:t>
      </w:r>
    </w:p>
    <w:p>
      <w:pPr>
        <w:adjustRightInd w:val="0"/>
        <w:snapToGrid w:val="0"/>
        <w:spacing w:line="580" w:lineRule="exact"/>
        <w:ind w:firstLine="720"/>
        <w:rPr>
          <w:rFonts w:hint="eastAsia" w:ascii="仿宋_GB2312" w:hAnsi="宋体" w:eastAsia="仿宋_GB2312" w:cs="Times New Roman"/>
          <w:sz w:val="28"/>
          <w:lang w:val="zh-CN"/>
        </w:rPr>
      </w:pPr>
      <w:r>
        <w:rPr>
          <w:rFonts w:hint="eastAsia" w:ascii="仿宋_GB2312" w:hAnsi="宋体" w:eastAsia="仿宋_GB2312" w:cs="Times New Roman"/>
          <w:sz w:val="28"/>
          <w:lang w:val="zh-CN"/>
        </w:rPr>
        <w:t>一是市农业</w:t>
      </w:r>
      <w:r>
        <w:rPr>
          <w:rFonts w:hint="eastAsia" w:ascii="仿宋_GB2312" w:hAnsi="宋体" w:eastAsia="仿宋_GB2312" w:cs="Times New Roman"/>
          <w:sz w:val="28"/>
          <w:lang w:val="zh-CN" w:eastAsia="zh-CN"/>
        </w:rPr>
        <w:t>技术推广中心</w:t>
      </w:r>
      <w:r>
        <w:rPr>
          <w:rFonts w:hint="eastAsia" w:ascii="仿宋_GB2312" w:hAnsi="宋体" w:eastAsia="仿宋_GB2312" w:cs="Times New Roman"/>
          <w:sz w:val="28"/>
          <w:lang w:val="zh-CN"/>
        </w:rPr>
        <w:t>印发了《绵竹市农田建设项目工程质量监督体系》，在实际工作中，严格按照要求予以落实。</w:t>
      </w:r>
    </w:p>
    <w:p>
      <w:pPr>
        <w:adjustRightInd w:val="0"/>
        <w:snapToGrid w:val="0"/>
        <w:spacing w:line="580" w:lineRule="exact"/>
        <w:ind w:firstLine="720"/>
        <w:rPr>
          <w:rFonts w:hint="eastAsia" w:ascii="仿宋_GB2312" w:hAnsi="宋体" w:eastAsia="仿宋_GB2312" w:cs="Times New Roman"/>
          <w:sz w:val="28"/>
          <w:lang w:val="en-US" w:eastAsia="zh-CN"/>
        </w:rPr>
      </w:pPr>
      <w:r>
        <w:rPr>
          <w:rFonts w:hint="eastAsia" w:ascii="仿宋_GB2312" w:hAnsi="宋体" w:eastAsia="仿宋_GB2312" w:cs="Times New Roman"/>
          <w:sz w:val="28"/>
          <w:lang w:val="zh-CN" w:eastAsia="zh-CN"/>
        </w:rPr>
        <w:t>二</w:t>
      </w:r>
      <w:r>
        <w:rPr>
          <w:rFonts w:hint="eastAsia" w:ascii="仿宋_GB2312" w:hAnsi="宋体" w:eastAsia="仿宋_GB2312" w:cs="Times New Roman"/>
          <w:sz w:val="28"/>
          <w:lang w:val="zh-CN"/>
        </w:rPr>
        <w:t>是</w:t>
      </w:r>
      <w:r>
        <w:rPr>
          <w:rFonts w:hint="eastAsia" w:ascii="仿宋_GB2312" w:hAnsi="宋体" w:eastAsia="仿宋_GB2312" w:cs="Times New Roman"/>
          <w:sz w:val="28"/>
          <w:lang w:val="en-US" w:eastAsia="zh-CN"/>
        </w:rPr>
        <w:t>由绵竹市人民政府农田水利基本建设指挥部办公室组织市农业农村局、市发展和改革局、市财政局、市水利局、市自然资源和规划局、项目镇及参建单位相关人员对</w:t>
      </w:r>
      <w:r>
        <w:rPr>
          <w:rFonts w:hint="eastAsia" w:ascii="仿宋_GB2312" w:hAnsi="宋体" w:eastAsia="仿宋_GB2312" w:cs="Times New Roman"/>
          <w:sz w:val="28"/>
          <w:lang w:val="zh-CN"/>
        </w:rPr>
        <w:t>绵竹市2023年高标准农田改造提升项目</w:t>
      </w:r>
      <w:r>
        <w:rPr>
          <w:rFonts w:hint="eastAsia" w:ascii="仿宋_GB2312" w:hAnsi="宋体" w:eastAsia="仿宋_GB2312" w:cs="Times New Roman"/>
          <w:sz w:val="28"/>
          <w:lang w:val="en-US" w:eastAsia="zh-CN"/>
        </w:rPr>
        <w:t>进行县级验收。</w:t>
      </w:r>
    </w:p>
    <w:p>
      <w:pPr>
        <w:adjustRightInd w:val="0"/>
        <w:snapToGrid w:val="0"/>
        <w:spacing w:line="580" w:lineRule="exact"/>
        <w:ind w:firstLine="720"/>
        <w:rPr>
          <w:rFonts w:hint="eastAsia" w:ascii="仿宋_GB2312" w:hAnsi="宋体" w:eastAsia="仿宋_GB2312" w:cs="Times New Roman"/>
          <w:sz w:val="28"/>
          <w:lang w:val="en-US" w:eastAsia="zh-CN"/>
        </w:rPr>
      </w:pPr>
      <w:r>
        <w:rPr>
          <w:rFonts w:hint="eastAsia" w:ascii="仿宋_GB2312" w:hAnsi="宋体" w:eastAsia="仿宋_GB2312" w:cs="Times New Roman"/>
          <w:sz w:val="28"/>
          <w:lang w:val="zh-CN" w:eastAsia="zh-CN"/>
        </w:rPr>
        <w:t>三</w:t>
      </w:r>
      <w:r>
        <w:rPr>
          <w:rFonts w:hint="eastAsia" w:ascii="仿宋_GB2312" w:hAnsi="宋体" w:eastAsia="仿宋_GB2312" w:cs="Times New Roman"/>
          <w:sz w:val="28"/>
          <w:lang w:val="zh-CN"/>
        </w:rPr>
        <w:t>是</w:t>
      </w:r>
      <w:r>
        <w:rPr>
          <w:rFonts w:hint="eastAsia" w:ascii="仿宋_GB2312" w:hAnsi="宋体" w:eastAsia="仿宋_GB2312" w:cs="Times New Roman"/>
          <w:sz w:val="28"/>
          <w:lang w:val="en-US" w:eastAsia="zh-CN"/>
        </w:rPr>
        <w:t>由德阳市农业农村局、市发改委、市财政局、市自然资源和规划局、市水利局组织的市级竣工验收组对</w:t>
      </w:r>
      <w:r>
        <w:rPr>
          <w:rFonts w:hint="eastAsia" w:ascii="仿宋_GB2312" w:hAnsi="宋体" w:eastAsia="仿宋_GB2312" w:cs="Times New Roman"/>
          <w:sz w:val="28"/>
          <w:lang w:val="zh-CN"/>
        </w:rPr>
        <w:t>绵竹市2023年高标准农田改造提升项目</w:t>
      </w:r>
      <w:r>
        <w:rPr>
          <w:rFonts w:hint="eastAsia" w:ascii="仿宋_GB2312" w:hAnsi="宋体" w:eastAsia="仿宋_GB2312" w:cs="Times New Roman"/>
          <w:sz w:val="28"/>
          <w:lang w:val="en-US" w:eastAsia="zh-CN"/>
        </w:rPr>
        <w:t>进行市级竣工验收。</w:t>
      </w:r>
    </w:p>
    <w:p>
      <w:pPr>
        <w:widowControl/>
        <w:spacing w:line="560" w:lineRule="exact"/>
        <w:ind w:firstLine="640" w:firstLineChars="200"/>
        <w:rPr>
          <w:rFonts w:ascii="仿宋" w:hAnsi="仿宋" w:eastAsia="仿宋" w:cs="仿宋_GB2312"/>
          <w:color w:val="292929"/>
        </w:rPr>
      </w:pPr>
      <w:r>
        <w:rPr>
          <w:rFonts w:hint="eastAsia" w:ascii="黑体" w:hAnsi="宋体" w:eastAsia="黑体"/>
        </w:rPr>
        <w:t>二、项目资金申报及使用情况</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（一）项目资金申报及批复情况。</w:t>
      </w:r>
    </w:p>
    <w:p>
      <w:pPr>
        <w:adjustRightInd w:val="0"/>
        <w:snapToGrid w:val="0"/>
        <w:spacing w:line="580" w:lineRule="exact"/>
        <w:ind w:firstLine="720"/>
        <w:rPr>
          <w:rFonts w:hint="default" w:ascii="仿宋_GB2312" w:hAnsi="宋体" w:eastAsia="仿宋_GB2312" w:cs="Times New Roman"/>
          <w:sz w:val="28"/>
          <w:lang w:val="en-US" w:eastAsia="zh-CN"/>
        </w:rPr>
      </w:pPr>
      <w:r>
        <w:rPr>
          <w:rFonts w:hint="eastAsia" w:ascii="仿宋_GB2312" w:hAnsi="宋体" w:eastAsia="仿宋_GB2312" w:cs="Times New Roman"/>
          <w:sz w:val="28"/>
          <w:lang w:val="zh-CN"/>
        </w:rPr>
        <w:t>绵竹市2023年高标准农田改造提升项目</w:t>
      </w:r>
      <w:r>
        <w:rPr>
          <w:rFonts w:hint="eastAsia" w:ascii="仿宋_GB2312" w:hAnsi="宋体" w:eastAsia="仿宋_GB2312" w:cs="Times New Roman"/>
          <w:sz w:val="28"/>
          <w:lang w:val="en-US" w:eastAsia="zh-CN"/>
        </w:rPr>
        <w:t>，</w:t>
      </w:r>
      <w:r>
        <w:rPr>
          <w:rFonts w:hint="eastAsia" w:ascii="仿宋_GB2312" w:hAnsi="宋体" w:eastAsia="仿宋_GB2312" w:cs="Times New Roman"/>
          <w:sz w:val="28"/>
          <w:lang w:val="zh-CN" w:eastAsia="zh-CN"/>
        </w:rPr>
        <w:t>项目资金申报</w:t>
      </w:r>
      <w:r>
        <w:rPr>
          <w:rFonts w:hint="eastAsia" w:ascii="仿宋_GB2312" w:hAnsi="宋体" w:eastAsia="仿宋_GB2312" w:cs="Times New Roman"/>
          <w:sz w:val="28"/>
          <w:lang w:val="en-US" w:eastAsia="zh-CN"/>
        </w:rPr>
        <w:t>5940万元。</w:t>
      </w:r>
      <w:r>
        <w:rPr>
          <w:rFonts w:hint="default" w:ascii="仿宋_GB2312" w:hAnsi="宋体" w:eastAsia="仿宋_GB2312" w:cs="Times New Roman"/>
          <w:sz w:val="28"/>
          <w:lang w:val="zh-CN"/>
        </w:rPr>
        <w:t>根据高标准农田建设要求</w:t>
      </w:r>
      <w:r>
        <w:rPr>
          <w:rFonts w:hint="eastAsia" w:ascii="仿宋_GB2312" w:hAnsi="宋体" w:eastAsia="仿宋_GB2312" w:cs="Times New Roman"/>
          <w:sz w:val="28"/>
          <w:lang w:val="zh-CN" w:eastAsia="zh-CN"/>
        </w:rPr>
        <w:t>，</w:t>
      </w:r>
      <w:r>
        <w:rPr>
          <w:rFonts w:hint="eastAsia" w:ascii="仿宋_GB2312" w:hAnsi="宋体" w:eastAsia="仿宋_GB2312" w:cs="Times New Roman"/>
          <w:sz w:val="28"/>
          <w:lang w:val="en-US" w:eastAsia="zh-CN"/>
        </w:rPr>
        <w:t>2023年7月12日，</w:t>
      </w:r>
      <w:r>
        <w:rPr>
          <w:rFonts w:hint="eastAsia" w:ascii="仿宋_GB2312" w:hAnsi="宋体" w:eastAsia="仿宋_GB2312" w:cs="Times New Roman"/>
          <w:sz w:val="28"/>
          <w:lang w:val="zh-CN"/>
        </w:rPr>
        <w:t>德阳市农业农村局批复了</w:t>
      </w:r>
      <w:r>
        <w:rPr>
          <w:rFonts w:hint="eastAsia" w:ascii="仿宋_GB2312" w:hAnsi="宋体" w:eastAsia="仿宋_GB2312" w:cs="Times New Roman"/>
          <w:sz w:val="28"/>
          <w:lang w:val="zh-CN" w:eastAsia="zh-CN"/>
        </w:rPr>
        <w:t>关于《四川省德阳市绵竹市2023年高标准农田改造提升项目实施方案》德农农建〔2023〕8号。</w:t>
      </w:r>
      <w:r>
        <w:rPr>
          <w:rFonts w:hint="eastAsia" w:ascii="仿宋_GB2312" w:hAnsi="宋体" w:eastAsia="仿宋_GB2312" w:cs="Times New Roman"/>
          <w:sz w:val="28"/>
          <w:lang w:val="en-US" w:eastAsia="zh-CN"/>
        </w:rPr>
        <w:t>改造提升1.65</w:t>
      </w:r>
      <w:r>
        <w:rPr>
          <w:rFonts w:hint="default" w:ascii="仿宋_GB2312" w:hAnsi="宋体" w:eastAsia="仿宋_GB2312" w:cs="Times New Roman"/>
          <w:sz w:val="28"/>
          <w:lang w:val="zh-CN"/>
        </w:rPr>
        <w:t>万亩</w:t>
      </w:r>
      <w:r>
        <w:rPr>
          <w:rFonts w:hint="eastAsia" w:ascii="仿宋_GB2312" w:hAnsi="宋体" w:eastAsia="仿宋_GB2312" w:cs="Times New Roman"/>
          <w:sz w:val="28"/>
          <w:lang w:val="zh-CN" w:eastAsia="zh-CN"/>
        </w:rPr>
        <w:t>，项目总投资</w:t>
      </w:r>
      <w:r>
        <w:rPr>
          <w:rFonts w:hint="eastAsia" w:ascii="仿宋_GB2312" w:hAnsi="宋体" w:eastAsia="仿宋_GB2312" w:cs="Times New Roman"/>
          <w:sz w:val="28"/>
          <w:lang w:val="en-US" w:eastAsia="zh-CN"/>
        </w:rPr>
        <w:t>5940万元。</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（二）资金计划、到位及使用情况</w:t>
      </w:r>
    </w:p>
    <w:p>
      <w:pPr>
        <w:numPr>
          <w:ilvl w:val="0"/>
          <w:numId w:val="0"/>
        </w:numPr>
        <w:ind w:leftChars="150"/>
        <w:rPr>
          <w:rFonts w:hint="eastAsia" w:ascii="楷体_GB2312" w:hAnsi="宋体" w:eastAsia="楷体_GB2312" w:cs="Times New Roman"/>
          <w:lang w:val="zh-CN" w:eastAsia="zh-CN"/>
        </w:rPr>
      </w:pPr>
      <w:r>
        <w:rPr>
          <w:rFonts w:hint="eastAsia" w:ascii="楷体_GB2312" w:hAnsi="宋体" w:eastAsia="楷体_GB2312" w:cs="Times New Roman"/>
          <w:lang w:val="en-US" w:eastAsia="zh-CN"/>
        </w:rPr>
        <w:t>1.</w:t>
      </w:r>
      <w:r>
        <w:rPr>
          <w:rFonts w:hint="eastAsia" w:ascii="楷体_GB2312" w:hAnsi="宋体" w:eastAsia="楷体_GB2312" w:cs="Times New Roman"/>
          <w:lang w:val="zh-CN" w:eastAsia="zh-CN"/>
        </w:rPr>
        <w:t>资金计划</w:t>
      </w:r>
    </w:p>
    <w:p>
      <w:pPr>
        <w:adjustRightInd w:val="0"/>
        <w:snapToGrid w:val="0"/>
        <w:spacing w:line="580" w:lineRule="exact"/>
        <w:ind w:firstLine="720"/>
        <w:rPr>
          <w:rFonts w:hint="eastAsia" w:ascii="仿宋_GB2312" w:hAnsi="宋体" w:eastAsia="仿宋_GB2312" w:cs="Times New Roman"/>
          <w:sz w:val="28"/>
          <w:lang w:val="en-US" w:eastAsia="zh-CN"/>
        </w:rPr>
      </w:pPr>
      <w:r>
        <w:rPr>
          <w:rFonts w:hint="eastAsia" w:ascii="仿宋_GB2312" w:hAnsi="宋体" w:eastAsia="仿宋_GB2312" w:cs="Times New Roman"/>
          <w:sz w:val="28"/>
          <w:lang w:val="en-US" w:eastAsia="zh-CN"/>
        </w:rPr>
        <w:t>项目总投资5940万，其中：中央资金1081万元，省级农田资金711万元，市级资金99万元、县级财政配套资金（债券资金）4049万元。县级财政配套资金中有2000万元由绵竹市财政专项债券资金配套。</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eastAsia" w:ascii="仿宋_GB2312" w:hAnsi="仿宋_GB2312" w:eastAsia="仿宋_GB2312" w:cs="仿宋_GB2312"/>
          <w:spacing w:val="2"/>
          <w:kern w:val="32"/>
          <w:sz w:val="30"/>
          <w:szCs w:val="30"/>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eastAsia" w:ascii="仿宋_GB2312" w:hAnsi="仿宋_GB2312" w:eastAsia="仿宋_GB2312" w:cs="仿宋_GB2312"/>
          <w:spacing w:val="2"/>
          <w:kern w:val="32"/>
          <w:sz w:val="30"/>
          <w:szCs w:val="30"/>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ascii="仿宋_GB2312" w:hAnsi="仿宋_GB2312" w:eastAsia="仿宋_GB2312" w:cs="仿宋_GB2312"/>
          <w:spacing w:val="2"/>
          <w:kern w:val="32"/>
          <w:sz w:val="30"/>
          <w:szCs w:val="30"/>
        </w:rPr>
      </w:pPr>
      <w:r>
        <w:rPr>
          <w:rFonts w:hint="eastAsia" w:ascii="仿宋_GB2312" w:hAnsi="仿宋_GB2312" w:eastAsia="仿宋_GB2312" w:cs="仿宋_GB2312"/>
          <w:spacing w:val="2"/>
          <w:kern w:val="32"/>
          <w:sz w:val="30"/>
          <w:szCs w:val="30"/>
        </w:rPr>
        <w:t>绵竹市2023年高标准农田改造提升项目资金</w:t>
      </w:r>
      <w:r>
        <w:rPr>
          <w:rFonts w:hint="eastAsia" w:ascii="仿宋_GB2312" w:hAnsi="仿宋_GB2312" w:eastAsia="仿宋_GB2312" w:cs="仿宋_GB2312"/>
          <w:spacing w:val="2"/>
          <w:kern w:val="32"/>
          <w:sz w:val="30"/>
          <w:szCs w:val="30"/>
          <w:lang w:eastAsia="zh-CN"/>
        </w:rPr>
        <w:t>计划</w:t>
      </w:r>
      <w:r>
        <w:rPr>
          <w:rFonts w:hint="eastAsia" w:ascii="仿宋_GB2312" w:hAnsi="仿宋_GB2312" w:eastAsia="仿宋_GB2312" w:cs="仿宋_GB2312"/>
          <w:spacing w:val="2"/>
          <w:kern w:val="32"/>
          <w:sz w:val="30"/>
          <w:szCs w:val="30"/>
        </w:rPr>
        <w:t>统计表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8"/>
        <w:gridCol w:w="1298"/>
        <w:gridCol w:w="1350"/>
        <w:gridCol w:w="1250"/>
        <w:gridCol w:w="1213"/>
        <w:gridCol w:w="1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8" w:type="dxa"/>
            <w:vMerge w:val="restart"/>
          </w:tcPr>
          <w:p>
            <w:pPr>
              <w:rPr>
                <w:sz w:val="24"/>
                <w:szCs w:val="24"/>
              </w:rPr>
            </w:pPr>
            <w:r>
              <w:rPr>
                <w:rFonts w:hint="eastAsia"/>
                <w:sz w:val="24"/>
                <w:szCs w:val="24"/>
              </w:rPr>
              <w:t>项目名称</w:t>
            </w:r>
          </w:p>
        </w:tc>
        <w:tc>
          <w:tcPr>
            <w:tcW w:w="1298" w:type="dxa"/>
            <w:vMerge w:val="restart"/>
          </w:tcPr>
          <w:p>
            <w:pPr>
              <w:rPr>
                <w:sz w:val="24"/>
                <w:szCs w:val="24"/>
              </w:rPr>
            </w:pPr>
            <w:r>
              <w:rPr>
                <w:rFonts w:hint="eastAsia"/>
                <w:sz w:val="24"/>
                <w:szCs w:val="24"/>
              </w:rPr>
              <w:t>中央资金</w:t>
            </w:r>
          </w:p>
        </w:tc>
        <w:tc>
          <w:tcPr>
            <w:tcW w:w="1350" w:type="dxa"/>
            <w:vMerge w:val="restart"/>
          </w:tcPr>
          <w:p>
            <w:pPr>
              <w:rPr>
                <w:sz w:val="24"/>
                <w:szCs w:val="24"/>
              </w:rPr>
            </w:pPr>
            <w:r>
              <w:rPr>
                <w:rFonts w:hint="eastAsia"/>
                <w:sz w:val="24"/>
                <w:szCs w:val="24"/>
              </w:rPr>
              <w:t>省级资金</w:t>
            </w:r>
          </w:p>
        </w:tc>
        <w:tc>
          <w:tcPr>
            <w:tcW w:w="1250" w:type="dxa"/>
            <w:vMerge w:val="restart"/>
          </w:tcPr>
          <w:p>
            <w:pPr>
              <w:rPr>
                <w:sz w:val="24"/>
                <w:szCs w:val="24"/>
              </w:rPr>
            </w:pPr>
            <w:r>
              <w:rPr>
                <w:rFonts w:hint="eastAsia"/>
                <w:sz w:val="24"/>
                <w:szCs w:val="24"/>
              </w:rPr>
              <w:t>市级资金</w:t>
            </w:r>
          </w:p>
        </w:tc>
        <w:tc>
          <w:tcPr>
            <w:tcW w:w="2300" w:type="dxa"/>
            <w:gridSpan w:val="2"/>
          </w:tcPr>
          <w:p>
            <w:pPr>
              <w:jc w:val="center"/>
              <w:rPr>
                <w:sz w:val="24"/>
                <w:szCs w:val="24"/>
              </w:rPr>
            </w:pPr>
            <w:r>
              <w:rPr>
                <w:rFonts w:hint="eastAsia"/>
                <w:sz w:val="24"/>
                <w:szCs w:val="24"/>
              </w:rPr>
              <w:t>县级资金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988" w:type="dxa"/>
            <w:vMerge w:val="continue"/>
          </w:tcPr>
          <w:p>
            <w:pPr>
              <w:rPr>
                <w:sz w:val="24"/>
                <w:szCs w:val="24"/>
              </w:rPr>
            </w:pPr>
          </w:p>
        </w:tc>
        <w:tc>
          <w:tcPr>
            <w:tcW w:w="1298" w:type="dxa"/>
            <w:vMerge w:val="continue"/>
          </w:tcPr>
          <w:p>
            <w:pPr>
              <w:rPr>
                <w:sz w:val="24"/>
                <w:szCs w:val="24"/>
              </w:rPr>
            </w:pPr>
          </w:p>
        </w:tc>
        <w:tc>
          <w:tcPr>
            <w:tcW w:w="1350" w:type="dxa"/>
            <w:vMerge w:val="continue"/>
          </w:tcPr>
          <w:p>
            <w:pPr>
              <w:rPr>
                <w:sz w:val="24"/>
                <w:szCs w:val="24"/>
              </w:rPr>
            </w:pPr>
          </w:p>
        </w:tc>
        <w:tc>
          <w:tcPr>
            <w:tcW w:w="1250" w:type="dxa"/>
            <w:vMerge w:val="continue"/>
          </w:tcPr>
          <w:p>
            <w:pPr>
              <w:rPr>
                <w:sz w:val="24"/>
                <w:szCs w:val="24"/>
              </w:rPr>
            </w:pPr>
          </w:p>
        </w:tc>
        <w:tc>
          <w:tcPr>
            <w:tcW w:w="1213" w:type="dxa"/>
          </w:tcPr>
          <w:p>
            <w:pPr>
              <w:rPr>
                <w:sz w:val="24"/>
                <w:szCs w:val="24"/>
              </w:rPr>
            </w:pPr>
            <w:r>
              <w:rPr>
                <w:rFonts w:hint="eastAsia"/>
                <w:sz w:val="24"/>
                <w:szCs w:val="24"/>
              </w:rPr>
              <w:t>财政资金</w:t>
            </w:r>
          </w:p>
        </w:tc>
        <w:tc>
          <w:tcPr>
            <w:tcW w:w="1087" w:type="dxa"/>
          </w:tcPr>
          <w:p>
            <w:pPr>
              <w:rPr>
                <w:sz w:val="24"/>
                <w:szCs w:val="24"/>
              </w:rPr>
            </w:pPr>
            <w:r>
              <w:rPr>
                <w:rFonts w:hint="eastAsia"/>
                <w:sz w:val="24"/>
                <w:szCs w:val="24"/>
              </w:rPr>
              <w:t>专项债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988" w:type="dxa"/>
          </w:tcPr>
          <w:p>
            <w:pPr>
              <w:rPr>
                <w:rFonts w:hint="default" w:eastAsia="宋体"/>
                <w:sz w:val="24"/>
                <w:szCs w:val="24"/>
                <w:lang w:val="en-US" w:eastAsia="zh-CN"/>
              </w:rPr>
            </w:pPr>
            <w:r>
              <w:rPr>
                <w:rFonts w:hint="eastAsia" w:ascii="仿宋_GB2312" w:hAnsi="仿宋_GB2312" w:eastAsia="仿宋_GB2312" w:cs="仿宋_GB2312"/>
                <w:spacing w:val="2"/>
                <w:kern w:val="32"/>
                <w:sz w:val="24"/>
                <w:szCs w:val="24"/>
              </w:rPr>
              <w:t>绵竹市2023年高标准农田改造提升项目</w:t>
            </w:r>
          </w:p>
        </w:tc>
        <w:tc>
          <w:tcPr>
            <w:tcW w:w="1298" w:type="dxa"/>
          </w:tcPr>
          <w:p>
            <w:pPr>
              <w:jc w:val="center"/>
              <w:rPr>
                <w:rFonts w:hint="default" w:eastAsia="宋体"/>
                <w:sz w:val="24"/>
                <w:szCs w:val="24"/>
                <w:lang w:val="en-US" w:eastAsia="zh-CN"/>
              </w:rPr>
            </w:pPr>
            <w:r>
              <w:rPr>
                <w:rFonts w:hint="eastAsia"/>
                <w:sz w:val="24"/>
                <w:szCs w:val="24"/>
                <w:lang w:val="en-US" w:eastAsia="zh-CN"/>
              </w:rPr>
              <w:t>1081</w:t>
            </w:r>
          </w:p>
        </w:tc>
        <w:tc>
          <w:tcPr>
            <w:tcW w:w="1350" w:type="dxa"/>
          </w:tcPr>
          <w:p>
            <w:pPr>
              <w:jc w:val="center"/>
              <w:rPr>
                <w:rFonts w:hint="default" w:eastAsia="宋体"/>
                <w:sz w:val="24"/>
                <w:szCs w:val="24"/>
                <w:lang w:val="en-US" w:eastAsia="zh-CN"/>
              </w:rPr>
            </w:pPr>
            <w:r>
              <w:rPr>
                <w:rFonts w:hint="eastAsia"/>
                <w:sz w:val="24"/>
                <w:szCs w:val="24"/>
                <w:lang w:val="en-US" w:eastAsia="zh-CN"/>
              </w:rPr>
              <w:t>711</w:t>
            </w:r>
          </w:p>
        </w:tc>
        <w:tc>
          <w:tcPr>
            <w:tcW w:w="1250" w:type="dxa"/>
          </w:tcPr>
          <w:p>
            <w:pPr>
              <w:jc w:val="center"/>
              <w:rPr>
                <w:rFonts w:hint="default"/>
                <w:sz w:val="24"/>
                <w:szCs w:val="24"/>
                <w:lang w:val="en-US" w:eastAsia="zh-CN"/>
              </w:rPr>
            </w:pPr>
            <w:r>
              <w:rPr>
                <w:rFonts w:hint="eastAsia"/>
                <w:sz w:val="24"/>
                <w:szCs w:val="24"/>
                <w:lang w:val="en-US" w:eastAsia="zh-CN"/>
              </w:rPr>
              <w:t>99</w:t>
            </w:r>
          </w:p>
        </w:tc>
        <w:tc>
          <w:tcPr>
            <w:tcW w:w="1213" w:type="dxa"/>
          </w:tcPr>
          <w:p>
            <w:pPr>
              <w:jc w:val="center"/>
              <w:rPr>
                <w:rFonts w:hint="default" w:eastAsia="宋体"/>
                <w:sz w:val="24"/>
                <w:szCs w:val="24"/>
                <w:lang w:val="en-US" w:eastAsia="zh-CN"/>
              </w:rPr>
            </w:pPr>
            <w:r>
              <w:rPr>
                <w:rFonts w:hint="eastAsia"/>
                <w:sz w:val="24"/>
                <w:szCs w:val="24"/>
                <w:lang w:val="en-US" w:eastAsia="zh-CN"/>
              </w:rPr>
              <w:t>2049</w:t>
            </w:r>
          </w:p>
        </w:tc>
        <w:tc>
          <w:tcPr>
            <w:tcW w:w="1087" w:type="dxa"/>
          </w:tcPr>
          <w:p>
            <w:pPr>
              <w:jc w:val="center"/>
              <w:rPr>
                <w:rFonts w:hint="default" w:eastAsia="宋体"/>
                <w:sz w:val="24"/>
                <w:szCs w:val="24"/>
                <w:lang w:val="en-US" w:eastAsia="zh-CN"/>
              </w:rPr>
            </w:pPr>
            <w:r>
              <w:rPr>
                <w:rFonts w:hint="eastAsia"/>
                <w:sz w:val="24"/>
                <w:szCs w:val="24"/>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tcPr>
          <w:p>
            <w:pPr>
              <w:rPr>
                <w:sz w:val="24"/>
                <w:szCs w:val="24"/>
              </w:rPr>
            </w:pPr>
            <w:r>
              <w:rPr>
                <w:rFonts w:hint="eastAsia"/>
                <w:sz w:val="24"/>
                <w:szCs w:val="24"/>
              </w:rPr>
              <w:t>合计</w:t>
            </w:r>
          </w:p>
        </w:tc>
        <w:tc>
          <w:tcPr>
            <w:tcW w:w="1298" w:type="dxa"/>
            <w:vAlign w:val="top"/>
          </w:tcPr>
          <w:p>
            <w:pPr>
              <w:jc w:val="center"/>
              <w:rPr>
                <w:rFonts w:hint="default"/>
                <w:sz w:val="24"/>
                <w:szCs w:val="24"/>
                <w:lang w:val="en-US"/>
              </w:rPr>
            </w:pPr>
            <w:r>
              <w:rPr>
                <w:rFonts w:hint="eastAsia"/>
                <w:sz w:val="24"/>
                <w:szCs w:val="24"/>
                <w:lang w:val="en-US" w:eastAsia="zh-CN"/>
              </w:rPr>
              <w:t>1081</w:t>
            </w:r>
          </w:p>
        </w:tc>
        <w:tc>
          <w:tcPr>
            <w:tcW w:w="1350" w:type="dxa"/>
            <w:vAlign w:val="top"/>
          </w:tcPr>
          <w:p>
            <w:pPr>
              <w:jc w:val="center"/>
              <w:rPr>
                <w:rFonts w:hint="default"/>
                <w:sz w:val="24"/>
                <w:szCs w:val="24"/>
                <w:lang w:val="en-US"/>
              </w:rPr>
            </w:pPr>
            <w:r>
              <w:rPr>
                <w:rFonts w:hint="eastAsia"/>
                <w:sz w:val="24"/>
                <w:szCs w:val="24"/>
                <w:lang w:val="en-US" w:eastAsia="zh-CN"/>
              </w:rPr>
              <w:t>711</w:t>
            </w:r>
          </w:p>
        </w:tc>
        <w:tc>
          <w:tcPr>
            <w:tcW w:w="1250" w:type="dxa"/>
            <w:vAlign w:val="top"/>
          </w:tcPr>
          <w:p>
            <w:pPr>
              <w:jc w:val="center"/>
              <w:rPr>
                <w:rFonts w:hint="default"/>
                <w:sz w:val="24"/>
                <w:szCs w:val="24"/>
                <w:lang w:val="en-US" w:eastAsia="zh-CN"/>
              </w:rPr>
            </w:pPr>
            <w:r>
              <w:rPr>
                <w:rFonts w:hint="eastAsia"/>
                <w:sz w:val="24"/>
                <w:szCs w:val="24"/>
                <w:lang w:val="en-US" w:eastAsia="zh-CN"/>
              </w:rPr>
              <w:t>99</w:t>
            </w:r>
          </w:p>
        </w:tc>
        <w:tc>
          <w:tcPr>
            <w:tcW w:w="1213" w:type="dxa"/>
            <w:vAlign w:val="top"/>
          </w:tcPr>
          <w:p>
            <w:pPr>
              <w:jc w:val="center"/>
              <w:rPr>
                <w:rFonts w:hint="default"/>
                <w:sz w:val="24"/>
                <w:szCs w:val="24"/>
                <w:lang w:val="en-US" w:eastAsia="zh-CN"/>
              </w:rPr>
            </w:pPr>
            <w:r>
              <w:rPr>
                <w:rFonts w:hint="eastAsia"/>
                <w:sz w:val="24"/>
                <w:szCs w:val="24"/>
                <w:lang w:val="en-US" w:eastAsia="zh-CN"/>
              </w:rPr>
              <w:t>2049</w:t>
            </w:r>
          </w:p>
        </w:tc>
        <w:tc>
          <w:tcPr>
            <w:tcW w:w="1087" w:type="dxa"/>
            <w:vAlign w:val="top"/>
          </w:tcPr>
          <w:p>
            <w:pPr>
              <w:jc w:val="center"/>
              <w:rPr>
                <w:rFonts w:hint="default"/>
                <w:sz w:val="24"/>
                <w:szCs w:val="24"/>
                <w:lang w:val="en-US"/>
              </w:rPr>
            </w:pPr>
            <w:r>
              <w:rPr>
                <w:rFonts w:hint="eastAsia"/>
                <w:sz w:val="24"/>
                <w:szCs w:val="24"/>
                <w:lang w:val="en-US" w:eastAsia="zh-CN"/>
              </w:rPr>
              <w:t>2000</w:t>
            </w:r>
          </w:p>
        </w:tc>
      </w:tr>
    </w:tbl>
    <w:p>
      <w:pPr>
        <w:numPr>
          <w:ilvl w:val="0"/>
          <w:numId w:val="0"/>
        </w:numPr>
        <w:ind w:leftChars="150"/>
        <w:rPr>
          <w:rFonts w:hint="eastAsia" w:ascii="楷体_GB2312" w:hAnsi="宋体" w:eastAsia="楷体_GB2312"/>
          <w:lang w:val="zh-CN"/>
        </w:rPr>
      </w:pPr>
      <w:r>
        <w:rPr>
          <w:rFonts w:hint="eastAsia" w:ascii="仿宋_GB2312" w:hAnsi="宋体" w:eastAsia="仿宋_GB2312" w:cs="Times New Roman"/>
          <w:kern w:val="2"/>
          <w:sz w:val="32"/>
          <w:szCs w:val="32"/>
          <w:lang w:val="en-US" w:eastAsia="zh-CN" w:bidi="ar-SA"/>
        </w:rPr>
        <w:t>2.</w:t>
      </w:r>
      <w:r>
        <w:rPr>
          <w:rFonts w:hint="eastAsia" w:ascii="楷体_GB2312" w:hAnsi="宋体" w:eastAsia="楷体_GB2312"/>
          <w:lang w:val="zh-CN"/>
        </w:rPr>
        <w:t>资金到位</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rPr>
      </w:pPr>
      <w:r>
        <w:rPr>
          <w:rFonts w:hint="eastAsia" w:ascii="仿宋_GB2312" w:hAnsi="仿宋_GB2312" w:eastAsia="仿宋_GB2312" w:cs="仿宋_GB2312"/>
          <w:spacing w:val="2"/>
          <w:kern w:val="32"/>
          <w:sz w:val="30"/>
          <w:szCs w:val="30"/>
          <w:lang w:val="en-US" w:eastAsia="zh-CN"/>
        </w:rPr>
        <w:t>资金已到位5940万元，其中：中央资金1081万元，省级农田资金711万元，市级资金99万元，县级财政配套资金4049万元。</w:t>
      </w:r>
    </w:p>
    <w:p>
      <w:pPr>
        <w:numPr>
          <w:ilvl w:val="0"/>
          <w:numId w:val="0"/>
        </w:numPr>
        <w:ind w:leftChars="150"/>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en-US" w:eastAsia="zh-CN" w:bidi="ar-SA"/>
        </w:rPr>
        <w:t>3.</w:t>
      </w:r>
      <w:r>
        <w:rPr>
          <w:rFonts w:hint="eastAsia" w:ascii="仿宋_GB2312" w:hAnsi="宋体" w:eastAsia="仿宋_GB2312" w:cs="Times New Roman"/>
          <w:kern w:val="2"/>
          <w:sz w:val="32"/>
          <w:szCs w:val="32"/>
          <w:lang w:val="zh-CN" w:eastAsia="zh-CN" w:bidi="ar-SA"/>
        </w:rPr>
        <w:t>资金使用。</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default" w:ascii="仿宋_GB2312" w:hAnsi="仿宋_GB2312" w:eastAsia="仿宋_GB2312" w:cs="仿宋_GB2312"/>
          <w:spacing w:val="2"/>
          <w:kern w:val="32"/>
          <w:sz w:val="30"/>
          <w:szCs w:val="30"/>
          <w:lang w:val="en-US" w:eastAsia="zh-CN"/>
        </w:rPr>
      </w:pPr>
      <w:r>
        <w:rPr>
          <w:rFonts w:hint="eastAsia" w:ascii="仿宋_GB2312" w:hAnsi="仿宋_GB2312" w:eastAsia="仿宋_GB2312" w:cs="仿宋_GB2312"/>
          <w:spacing w:val="2"/>
          <w:kern w:val="32"/>
          <w:sz w:val="30"/>
          <w:szCs w:val="30"/>
          <w:lang w:val="en-US" w:eastAsia="zh-CN"/>
        </w:rPr>
        <w:t>明确资金使用范围，截至2023年12月底使用资金4264万元。其中：2023年绵竹市高标准农田建设项目专项债券资金2000万元。</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rPr>
      </w:pPr>
      <w:r>
        <w:rPr>
          <w:rFonts w:hint="eastAsia" w:ascii="仿宋_GB2312" w:hAnsi="仿宋_GB2312" w:eastAsia="仿宋_GB2312" w:cs="仿宋_GB2312"/>
          <w:spacing w:val="2"/>
          <w:kern w:val="32"/>
          <w:sz w:val="30"/>
          <w:szCs w:val="30"/>
          <w:lang w:val="en-US" w:eastAsia="zh-CN"/>
        </w:rPr>
        <w:t>严格按照川财农〔2023〕49号-2、川财农〔2023〕104号、竹财债金〔2023〕25号等文件要求，项目资金用于田型调整、土壤改良、田间排灌渠建设、田间生产道、高效节水灌溉等建设，以及与项目建设有关的设计、监理、质量监督、项目公示、审计等事项。项目建设资金实行专账管理，做到专款专用、账目明晰。严格按照工程招投标、政府采购等活动确定的价格，进行资金支付，每笔支出需经办人、股室负责人确认，分管领导审核通过，单位主要负责人审批确认后通过银行转账支付。</w:t>
      </w:r>
    </w:p>
    <w:p>
      <w:pPr>
        <w:adjustRightInd w:val="0"/>
        <w:snapToGrid w:val="0"/>
        <w:spacing w:line="580" w:lineRule="exact"/>
        <w:ind w:firstLine="720"/>
        <w:rPr>
          <w:rFonts w:hint="eastAsia" w:ascii="楷体_GB2312" w:hAnsi="宋体" w:eastAsia="楷体_GB2312" w:cs="Times New Roman"/>
          <w:b/>
          <w:sz w:val="28"/>
          <w:lang w:val="en-US" w:eastAsia="zh-CN"/>
        </w:rPr>
      </w:pPr>
      <w:r>
        <w:rPr>
          <w:rFonts w:hint="eastAsia" w:ascii="楷体_GB2312" w:hAnsi="宋体" w:eastAsia="楷体_GB2312" w:cs="Times New Roman"/>
          <w:b/>
          <w:sz w:val="28"/>
          <w:lang w:val="zh-CN" w:eastAsia="zh-CN"/>
        </w:rPr>
        <w:t>（三）项目财务管理情况。</w:t>
      </w:r>
    </w:p>
    <w:p>
      <w:pPr>
        <w:pStyle w:val="8"/>
        <w:ind w:left="0" w:leftChars="0" w:firstLine="608" w:firstLineChars="200"/>
        <w:rPr>
          <w:rFonts w:hint="default" w:ascii="仿宋_GB2312" w:hAnsi="宋体" w:eastAsia="仿宋_GB2312" w:cs="Times New Roman"/>
          <w:kern w:val="2"/>
          <w:sz w:val="32"/>
          <w:szCs w:val="32"/>
          <w:lang w:val="en-US" w:eastAsia="zh-CN" w:bidi="ar-SA"/>
        </w:rPr>
      </w:pPr>
      <w:r>
        <w:rPr>
          <w:rFonts w:hint="eastAsia" w:ascii="仿宋_GB2312" w:hAnsi="仿宋_GB2312" w:eastAsia="仿宋_GB2312" w:cs="仿宋_GB2312"/>
          <w:spacing w:val="2"/>
          <w:kern w:val="32"/>
          <w:sz w:val="30"/>
          <w:szCs w:val="30"/>
          <w:lang w:val="en-US" w:eastAsia="zh-CN" w:bidi="ar-SA"/>
        </w:rPr>
        <w:t>为确保项目建设廉洁高效，农田建设补助资金实行县级报账制、专账核算，报账手续、支出凭证完整，财政资金专款专用。财务管理制度健全，严格执行财务管理制度，账务处理及时，会计核算规范。</w:t>
      </w:r>
    </w:p>
    <w:p>
      <w:pPr>
        <w:widowControl/>
        <w:spacing w:line="560" w:lineRule="exact"/>
        <w:ind w:firstLine="643" w:firstLineChars="200"/>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三、项目实施及管理情况</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en-US" w:eastAsia="zh-CN"/>
        </w:rPr>
        <w:t>（一）</w:t>
      </w:r>
      <w:r>
        <w:rPr>
          <w:rFonts w:hint="eastAsia" w:ascii="楷体_GB2312" w:hAnsi="宋体" w:eastAsia="楷体_GB2312" w:cs="Times New Roman"/>
          <w:b/>
          <w:sz w:val="28"/>
          <w:lang w:val="zh-CN" w:eastAsia="zh-CN"/>
        </w:rPr>
        <w:t>项目组织架构及实施流程。</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bookmarkStart w:id="0" w:name="_Toc389441110"/>
      <w:r>
        <w:rPr>
          <w:rFonts w:hint="eastAsia" w:ascii="仿宋_GB2312" w:hAnsi="仿宋_GB2312" w:eastAsia="仿宋_GB2312" w:cs="仿宋_GB2312"/>
          <w:spacing w:val="2"/>
          <w:kern w:val="32"/>
          <w:sz w:val="30"/>
          <w:szCs w:val="30"/>
          <w:lang w:val="en-US" w:eastAsia="zh-CN" w:bidi="ar-SA"/>
        </w:rPr>
        <w:t>工程实施实行项目法人责任制、招标投标制、建设监理制、</w:t>
      </w:r>
      <w:r>
        <w:rPr>
          <w:rFonts w:hint="eastAsia" w:ascii="仿宋_GB2312" w:hAnsi="仿宋_GB2312" w:eastAsia="仿宋_GB2312" w:cs="仿宋_GB2312"/>
          <w:spacing w:val="2"/>
          <w:kern w:val="32"/>
          <w:sz w:val="30"/>
          <w:szCs w:val="30"/>
          <w:lang w:val="en-US" w:eastAsia="zh-CN" w:bidi="ar-SA"/>
        </w:rPr>
        <w:fldChar w:fldCharType="begin"/>
      </w:r>
      <w:r>
        <w:rPr>
          <w:rFonts w:hint="eastAsia" w:ascii="仿宋_GB2312" w:hAnsi="仿宋_GB2312" w:eastAsia="仿宋_GB2312" w:cs="仿宋_GB2312"/>
          <w:spacing w:val="2"/>
          <w:kern w:val="32"/>
          <w:sz w:val="30"/>
          <w:szCs w:val="30"/>
          <w:lang w:val="en-US" w:eastAsia="zh-CN" w:bidi="ar-SA"/>
        </w:rPr>
        <w:instrText xml:space="preserve"> HYPERLINK "http://www.so.com/s?q=%E5%90%88%E5%90%8C%E7%AE%A1%E7%90%86&amp;ie=utf-8&amp;src=internal_wenda_recommend_textn" \t "https://wenda.so.com/q/_blank" </w:instrText>
      </w:r>
      <w:r>
        <w:rPr>
          <w:rFonts w:hint="eastAsia" w:ascii="仿宋_GB2312" w:hAnsi="仿宋_GB2312" w:eastAsia="仿宋_GB2312" w:cs="仿宋_GB2312"/>
          <w:spacing w:val="2"/>
          <w:kern w:val="32"/>
          <w:sz w:val="30"/>
          <w:szCs w:val="30"/>
          <w:lang w:val="en-US" w:eastAsia="zh-CN" w:bidi="ar-SA"/>
        </w:rPr>
        <w:fldChar w:fldCharType="separate"/>
      </w:r>
      <w:r>
        <w:rPr>
          <w:rFonts w:hint="eastAsia" w:ascii="仿宋_GB2312" w:hAnsi="仿宋_GB2312" w:eastAsia="仿宋_GB2312" w:cs="仿宋_GB2312"/>
          <w:spacing w:val="2"/>
          <w:kern w:val="32"/>
          <w:sz w:val="30"/>
          <w:szCs w:val="30"/>
          <w:lang w:val="en-US" w:eastAsia="zh-CN" w:bidi="ar-SA"/>
        </w:rPr>
        <w:t>合同管理</w:t>
      </w:r>
      <w:r>
        <w:rPr>
          <w:rFonts w:hint="eastAsia" w:ascii="仿宋_GB2312" w:hAnsi="仿宋_GB2312" w:eastAsia="仿宋_GB2312" w:cs="仿宋_GB2312"/>
          <w:spacing w:val="2"/>
          <w:kern w:val="32"/>
          <w:sz w:val="30"/>
          <w:szCs w:val="30"/>
          <w:lang w:val="en-US" w:eastAsia="zh-CN" w:bidi="ar-SA"/>
        </w:rPr>
        <w:fldChar w:fldCharType="end"/>
      </w:r>
      <w:r>
        <w:rPr>
          <w:rFonts w:hint="eastAsia" w:ascii="仿宋_GB2312" w:hAnsi="仿宋_GB2312" w:eastAsia="仿宋_GB2312" w:cs="仿宋_GB2312"/>
          <w:spacing w:val="2"/>
          <w:kern w:val="32"/>
          <w:sz w:val="30"/>
          <w:szCs w:val="30"/>
          <w:lang w:val="en-US" w:eastAsia="zh-CN" w:bidi="ar-SA"/>
        </w:rPr>
        <w:t>制以及公示制等制度。规范开展项目前期准备、规划设计、申报审批、招标投标、工程施工和监理、竣工验收、移交管护、上图入库、考核评价等工作。严把设计审批关，确保方案的科学、合理和可行。全面推行招投标制，优选设计、施工和监理单位。规范签订施工合同，细化质量要求，加强技术培训，严格施工管理。强化质量监管，落实质量管理终身责任制，确保工程建设质量。严把工程竣工验收关，对发现问题必须整改到位后方能通过验收。为确保我市高标准农田改造提升项目建设任务顺利完成，绵竹市农业农村局成立绵竹市2023年高标准农田改造提升项目领导小组（竹农农建[2023] 10号），项目实施的重大决策由农田建设项目领导小组决定。领导小组下设办公室，项目镇同时成立主要领导任组长的项目实施小组，负责项目具体实施工作，明确各自责任和工作要求。</w:t>
      </w:r>
    </w:p>
    <w:bookmarkEnd w:id="0"/>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（二）项目管理情况。</w:t>
      </w:r>
    </w:p>
    <w:p>
      <w:pPr>
        <w:pStyle w:val="17"/>
        <w:keepNext w:val="0"/>
        <w:keepLines w:val="0"/>
        <w:pageBreakBefore w:val="0"/>
        <w:kinsoku/>
        <w:wordWrap/>
        <w:overflowPunct/>
        <w:topLinePunct w:val="0"/>
        <w:autoSpaceDE/>
        <w:autoSpaceDN/>
        <w:bidi w:val="0"/>
        <w:adjustRightInd/>
        <w:spacing w:line="480" w:lineRule="exact"/>
        <w:ind w:firstLine="643" w:firstLineChars="200"/>
        <w:jc w:val="left"/>
        <w:textAlignment w:val="auto"/>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1.制度建设情况。</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市政府成立了以分管副市长任组长，各相关成员单位负责人为成员的高标准农田建设领导小组，并下设高标准农田建设领导小组办公室（办公室设在市农业局），办公室负责全市高标准农田建设日常事务。指挥部门成员由市政府办公室、农业、发改、财政、水利、自然资源、交通部门组成，指挥部下设办公室，办公室设在市农业农村局并负责日常工作。</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为推进项目实施，市农业农村局成立了由局长任组长、分管领导任副组长、各相关股室任成员的“绵竹市2023年高标准农田改造提升项目领导小组”，并下设办公室在土肥站（农田建设股）负责和承担项目的日常管理工作。</w:t>
      </w:r>
    </w:p>
    <w:p>
      <w:pPr>
        <w:pStyle w:val="17"/>
        <w:keepNext w:val="0"/>
        <w:keepLines w:val="0"/>
        <w:pageBreakBefore w:val="0"/>
        <w:widowControl w:val="0"/>
        <w:kinsoku/>
        <w:wordWrap/>
        <w:overflowPunct/>
        <w:topLinePunct w:val="0"/>
        <w:autoSpaceDE/>
        <w:autoSpaceDN/>
        <w:bidi w:val="0"/>
        <w:adjustRightInd/>
        <w:snapToGrid/>
        <w:spacing w:line="480" w:lineRule="exact"/>
        <w:ind w:firstLine="648"/>
        <w:jc w:val="left"/>
        <w:textAlignment w:val="auto"/>
        <w:rPr>
          <w:rFonts w:hint="eastAsia" w:ascii="仿宋_GB2312" w:hAnsi="宋体" w:eastAsia="仿宋_GB2312" w:cs="Times New Roman"/>
          <w:kern w:val="2"/>
          <w:sz w:val="32"/>
          <w:szCs w:val="32"/>
          <w:lang w:val="zh-CN" w:eastAsia="zh-CN" w:bidi="ar-SA"/>
        </w:rPr>
      </w:pP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（三）项目监管情况。</w:t>
      </w:r>
    </w:p>
    <w:p>
      <w:pPr>
        <w:keepNext w:val="0"/>
        <w:keepLines w:val="0"/>
        <w:pageBreakBefore w:val="0"/>
        <w:kinsoku/>
        <w:wordWrap/>
        <w:overflowPunct/>
        <w:topLinePunct w:val="0"/>
        <w:autoSpaceDE/>
        <w:autoSpaceDN/>
        <w:bidi w:val="0"/>
        <w:adjustRightInd/>
        <w:spacing w:line="480" w:lineRule="exact"/>
        <w:ind w:firstLine="610" w:firstLineChars="200"/>
        <w:textAlignment w:val="auto"/>
        <w:rPr>
          <w:rFonts w:hint="eastAsia" w:ascii="仿宋_GB2312" w:hAnsi="仿宋_GB2312" w:eastAsia="仿宋_GB2312" w:cs="仿宋_GB2312"/>
          <w:b/>
          <w:bCs/>
          <w:spacing w:val="2"/>
          <w:kern w:val="32"/>
          <w:sz w:val="30"/>
          <w:szCs w:val="30"/>
          <w:lang w:val="en-US" w:eastAsia="zh-CN" w:bidi="ar-SA"/>
        </w:rPr>
      </w:pPr>
      <w:r>
        <w:rPr>
          <w:rFonts w:hint="eastAsia" w:ascii="仿宋_GB2312" w:hAnsi="仿宋_GB2312" w:eastAsia="仿宋_GB2312" w:cs="仿宋_GB2312"/>
          <w:b/>
          <w:bCs/>
          <w:spacing w:val="2"/>
          <w:kern w:val="32"/>
          <w:sz w:val="30"/>
          <w:szCs w:val="30"/>
          <w:lang w:val="en-US" w:eastAsia="zh-CN" w:bidi="ar-SA"/>
        </w:rPr>
        <w:t>1、工程质量方面。</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一是严把原材料进入关，所有进场的原材料均要查验标号、出厂日期、批次数量、出厂合格证明文件等，监理现场取样送检，均按照国家强制规定检测抽检合格后，方才使用。</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二是采购第三方检测机构按照国家强制规定和相关建筑工程施工质量验收规范，对相关原材料以及施工中、施工后相关工程开展质量检测。</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三是渠系工程、道路工程隐蔽工程均经监理工程师、施工技术负责人、业主代表进行隐蔽验收合格，方才进行下道工序施工。</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四是单元工程、分部工程、分段验收、竣工初验均在相关责任方参加检查后，形成验收合格结论。</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五是各类工程变更、工程计量、现场收方均按照施工合同及有关政策规定程序报批同意，形成计量资料。</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六是施工过程中的施工前、施工中、完工后的影像资料图片。</w:t>
      </w:r>
    </w:p>
    <w:p>
      <w:pPr>
        <w:keepNext w:val="0"/>
        <w:keepLines w:val="0"/>
        <w:pageBreakBefore w:val="0"/>
        <w:kinsoku/>
        <w:wordWrap/>
        <w:overflowPunct/>
        <w:topLinePunct w:val="0"/>
        <w:autoSpaceDE/>
        <w:autoSpaceDN/>
        <w:bidi w:val="0"/>
        <w:adjustRightInd/>
        <w:spacing w:line="480" w:lineRule="exact"/>
        <w:ind w:firstLine="610" w:firstLineChars="200"/>
        <w:textAlignment w:val="auto"/>
        <w:rPr>
          <w:rFonts w:hint="eastAsia" w:ascii="仿宋_GB2312" w:hAnsi="仿宋_GB2312" w:eastAsia="仿宋_GB2312" w:cs="仿宋_GB2312"/>
          <w:b/>
          <w:bCs/>
          <w:spacing w:val="2"/>
          <w:kern w:val="32"/>
          <w:sz w:val="30"/>
          <w:szCs w:val="30"/>
          <w:lang w:val="en-US" w:eastAsia="zh-CN" w:bidi="ar-SA"/>
        </w:rPr>
      </w:pPr>
      <w:r>
        <w:rPr>
          <w:rFonts w:hint="eastAsia" w:ascii="仿宋_GB2312" w:hAnsi="仿宋_GB2312" w:eastAsia="仿宋_GB2312" w:cs="仿宋_GB2312"/>
          <w:b/>
          <w:bCs/>
          <w:spacing w:val="2"/>
          <w:kern w:val="32"/>
          <w:sz w:val="30"/>
          <w:szCs w:val="30"/>
          <w:lang w:val="en-US" w:eastAsia="zh-CN" w:bidi="ar-SA"/>
        </w:rPr>
        <w:t>2、质量监督体系方面。</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一是项目监理单位按照项目管理要求制定切合实际的监理工作方案和监理计划。</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二是各项目标段均派驻了旁站监理督促工程质量，且每日上报工程建设进度和相关质量要求。</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三是为了保障工程质量，项目建设地成立了由主要领导任组长、分管领导任副组长，各相关部门和项目村为成员的工作领导小组，要求各项目村监委会要充分发挥其监督作用，对所建田间工程要认真履行监督职责。</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四是各项目村均指派了群众监督员，跟踪督查当日工程质量。</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通过市级、部门、项目镇村四级工作机制的建立，有力地促进了我市2023年高标准农田改造提升项目的工程质量工作开展。</w:t>
      </w:r>
    </w:p>
    <w:p>
      <w:pPr>
        <w:numPr>
          <w:ilvl w:val="0"/>
          <w:numId w:val="1"/>
        </w:numPr>
        <w:adjustRightInd w:val="0"/>
        <w:snapToGrid w:val="0"/>
        <w:spacing w:line="580" w:lineRule="exact"/>
        <w:ind w:firstLine="720"/>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en-US" w:eastAsia="zh-CN" w:bidi="ar-SA"/>
        </w:rPr>
        <w:t>项目绩效情况</w:t>
      </w:r>
      <w:r>
        <w:rPr>
          <w:rFonts w:hint="eastAsia" w:ascii="仿宋_GB2312" w:hAnsi="宋体" w:eastAsia="仿宋_GB2312" w:cs="Times New Roman"/>
          <w:b/>
          <w:bCs/>
          <w:kern w:val="2"/>
          <w:sz w:val="32"/>
          <w:szCs w:val="32"/>
          <w:lang w:val="zh-CN" w:eastAsia="zh-CN" w:bidi="ar-SA"/>
        </w:rPr>
        <w:tab/>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（一）项目完成情况。</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default"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截至2023年12月底，项目已完成总工程量的95%。</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（二）项目效益情况。</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通过项目实施，一是项目区基础设施得到了极大改善，方便了广大人民群众的出行和田间劳作。二是通过“三网”的配套建设，项目区的农业生产条件进一步提高，有效提高了项目区土地综合生产能力。三是通过路网的建设，交通更加便利，全面提升了机械化水平，项目实施区域的农业生产机械化水平达到了100%。四是在项目区开展农业科技投入，大力促进了农业科技的广泛应用，推动了农业产业结构的调整，极大地提高了项目区农业技术推广体系的服务能力，以及农业技术的覆盖率和农民科学种植养殖水平。</w:t>
      </w:r>
    </w:p>
    <w:p>
      <w:pPr>
        <w:adjustRightInd w:val="0"/>
        <w:snapToGrid w:val="0"/>
        <w:spacing w:line="580" w:lineRule="exact"/>
        <w:ind w:firstLine="640" w:firstLineChars="200"/>
        <w:rPr>
          <w:rFonts w:hint="eastAsia" w:ascii="黑体" w:hAnsi="宋体" w:eastAsia="黑体"/>
          <w:lang w:val="zh-CN"/>
        </w:rPr>
      </w:pPr>
      <w:r>
        <w:rPr>
          <w:rFonts w:hint="eastAsia" w:ascii="黑体" w:hAnsi="宋体" w:eastAsia="黑体"/>
          <w:lang w:eastAsia="zh-CN"/>
        </w:rPr>
        <w:t>五、</w:t>
      </w:r>
      <w:r>
        <w:rPr>
          <w:rFonts w:hint="eastAsia" w:ascii="黑体" w:hAnsi="宋体" w:eastAsia="黑体"/>
        </w:rPr>
        <w:t>评价结论及建议</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（一）评价结论。</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default"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加快推进绵竹市2023年高标准农田改造提升项目，做好后期验收工作。</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（二）存在的问题。</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根据机构改革的需要，原由自然资源部门、水利部门、农业综合开发部门、发展改革部门承担的高标准农田建设工作已全部合并到农业农村部门，职能虽已划转，但还存在专业人员不足，管理队伍水平不高等问题。</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（三）相关建议。</w:t>
      </w:r>
    </w:p>
    <w:p>
      <w:pPr>
        <w:keepNext w:val="0"/>
        <w:keepLines w:val="0"/>
        <w:pageBreakBefore w:val="0"/>
        <w:kinsoku/>
        <w:wordWrap/>
        <w:overflowPunct/>
        <w:topLinePunct w:val="0"/>
        <w:autoSpaceDE/>
        <w:autoSpaceDN/>
        <w:bidi w:val="0"/>
        <w:adjustRightInd/>
        <w:spacing w:line="480" w:lineRule="exact"/>
        <w:ind w:firstLine="610"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b/>
          <w:bCs/>
          <w:spacing w:val="2"/>
          <w:kern w:val="32"/>
          <w:sz w:val="30"/>
          <w:szCs w:val="30"/>
          <w:lang w:val="en-US" w:eastAsia="zh-CN" w:bidi="ar-SA"/>
        </w:rPr>
        <w:t>1.加强队伍建设。</w:t>
      </w:r>
      <w:r>
        <w:rPr>
          <w:rFonts w:hint="eastAsia" w:ascii="仿宋_GB2312" w:hAnsi="仿宋_GB2312" w:eastAsia="仿宋_GB2312" w:cs="仿宋_GB2312"/>
          <w:spacing w:val="2"/>
          <w:kern w:val="32"/>
          <w:sz w:val="30"/>
          <w:szCs w:val="30"/>
          <w:lang w:val="en-US" w:eastAsia="zh-CN" w:bidi="ar-SA"/>
        </w:rPr>
        <w:t>一是加强对现有高标准农田建设队伍的技术再培训，利用省市各级技术培训会组织从业人员参训。二是不断充实专业人员从事农田建设的管理工作。</w:t>
      </w:r>
    </w:p>
    <w:p>
      <w:pPr>
        <w:keepNext w:val="0"/>
        <w:keepLines w:val="0"/>
        <w:pageBreakBefore w:val="0"/>
        <w:kinsoku/>
        <w:wordWrap/>
        <w:overflowPunct/>
        <w:topLinePunct w:val="0"/>
        <w:autoSpaceDE/>
        <w:autoSpaceDN/>
        <w:bidi w:val="0"/>
        <w:adjustRightInd/>
        <w:spacing w:line="480" w:lineRule="exact"/>
        <w:ind w:firstLine="610"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b/>
          <w:bCs/>
          <w:spacing w:val="2"/>
          <w:kern w:val="32"/>
          <w:sz w:val="30"/>
          <w:szCs w:val="30"/>
          <w:lang w:val="en-US" w:eastAsia="zh-CN" w:bidi="ar-SA"/>
        </w:rPr>
        <w:t>2.加强对项目镇村的考核工作。</w:t>
      </w:r>
      <w:r>
        <w:rPr>
          <w:rFonts w:hint="eastAsia" w:ascii="仿宋_GB2312" w:hAnsi="仿宋_GB2312" w:eastAsia="仿宋_GB2312" w:cs="仿宋_GB2312"/>
          <w:spacing w:val="2"/>
          <w:kern w:val="32"/>
          <w:sz w:val="30"/>
          <w:szCs w:val="30"/>
          <w:lang w:val="en-US" w:eastAsia="zh-CN" w:bidi="ar-SA"/>
        </w:rPr>
        <w:t>充分动员镇、村、组干部参与到高标准农田建设项目的管理和监督工作中，确保项目区保质保量如期完成项目建设任务。</w:t>
      </w:r>
    </w:p>
    <w:p>
      <w:pPr>
        <w:widowControl/>
        <w:spacing w:line="560" w:lineRule="exact"/>
        <w:ind w:firstLine="640" w:firstLineChars="200"/>
        <w:rPr>
          <w:rFonts w:hint="eastAsia" w:ascii="仿宋_GB2312" w:hAnsi="宋体" w:eastAsia="仿宋_GB2312" w:cs="Times New Roman"/>
          <w:lang w:val="zh-CN"/>
        </w:rPr>
      </w:pPr>
    </w:p>
    <w:p>
      <w:pPr>
        <w:widowControl/>
        <w:spacing w:line="560" w:lineRule="exact"/>
        <w:rPr>
          <w:rFonts w:ascii="仿宋" w:hAnsi="仿宋" w:eastAsia="仿宋" w:cs="仿宋_GB2312"/>
          <w:color w:val="292929"/>
        </w:rPr>
      </w:pPr>
    </w:p>
    <w:p>
      <w:pPr>
        <w:widowControl/>
        <w:spacing w:line="560" w:lineRule="exact"/>
        <w:ind w:firstLine="640" w:firstLineChars="200"/>
        <w:rPr>
          <w:rFonts w:ascii="仿宋" w:hAnsi="仿宋" w:eastAsia="仿宋" w:cs="仿宋_GB2312"/>
          <w:color w:val="292929"/>
        </w:rPr>
      </w:pPr>
    </w:p>
    <w:p>
      <w:pPr>
        <w:widowControl/>
        <w:spacing w:line="560" w:lineRule="exact"/>
        <w:ind w:firstLine="5440" w:firstLineChars="1700"/>
        <w:rPr>
          <w:rFonts w:ascii="仿宋" w:hAnsi="仿宋" w:eastAsia="仿宋" w:cs="仿宋_GB2312"/>
          <w:color w:val="292929"/>
        </w:rPr>
      </w:pPr>
      <w:r>
        <w:rPr>
          <w:rFonts w:hint="eastAsia" w:ascii="仿宋" w:hAnsi="仿宋" w:eastAsia="仿宋" w:cs="仿宋_GB2312"/>
          <w:color w:val="292929"/>
        </w:rPr>
        <w:t>绵竹市农业农村局</w:t>
      </w:r>
    </w:p>
    <w:p>
      <w:pPr>
        <w:widowControl/>
        <w:spacing w:line="560" w:lineRule="exact"/>
        <w:ind w:firstLine="5440" w:firstLineChars="1700"/>
        <w:rPr>
          <w:rFonts w:ascii="仿宋" w:hAnsi="仿宋" w:eastAsia="仿宋" w:cs="仿宋_GB2312"/>
          <w:color w:val="292929"/>
        </w:rPr>
      </w:pPr>
      <w:r>
        <w:rPr>
          <w:rFonts w:hint="eastAsia" w:ascii="仿宋" w:hAnsi="仿宋" w:eastAsia="仿宋" w:cs="仿宋_GB2312"/>
          <w:color w:val="292929"/>
        </w:rPr>
        <w:t>202</w:t>
      </w:r>
      <w:r>
        <w:rPr>
          <w:rFonts w:hint="eastAsia" w:ascii="仿宋" w:hAnsi="仿宋" w:eastAsia="仿宋" w:cs="仿宋_GB2312"/>
          <w:color w:val="292929"/>
          <w:lang w:val="en-US" w:eastAsia="zh-CN"/>
        </w:rPr>
        <w:t>4</w:t>
      </w:r>
      <w:r>
        <w:rPr>
          <w:rFonts w:hint="eastAsia" w:ascii="仿宋" w:hAnsi="仿宋" w:eastAsia="仿宋" w:cs="仿宋_GB2312"/>
          <w:color w:val="292929"/>
        </w:rPr>
        <w:t>年</w:t>
      </w:r>
      <w:r>
        <w:rPr>
          <w:rFonts w:hint="eastAsia" w:ascii="仿宋" w:hAnsi="仿宋" w:eastAsia="仿宋" w:cs="仿宋_GB2312"/>
          <w:color w:val="292929"/>
          <w:lang w:val="en-US" w:eastAsia="zh-CN"/>
        </w:rPr>
        <w:t>1</w:t>
      </w:r>
      <w:r>
        <w:rPr>
          <w:rFonts w:hint="eastAsia" w:ascii="仿宋" w:hAnsi="仿宋" w:eastAsia="仿宋" w:cs="仿宋_GB2312"/>
          <w:color w:val="292929"/>
        </w:rPr>
        <w:t>月</w:t>
      </w:r>
      <w:r>
        <w:rPr>
          <w:rFonts w:hint="eastAsia" w:ascii="仿宋" w:hAnsi="仿宋" w:eastAsia="仿宋" w:cs="仿宋_GB2312"/>
          <w:color w:val="292929"/>
          <w:lang w:val="en-US" w:eastAsia="zh-CN"/>
        </w:rPr>
        <w:t>3</w:t>
      </w:r>
      <w:r>
        <w:rPr>
          <w:rFonts w:hint="eastAsia" w:ascii="仿宋" w:hAnsi="仿宋" w:eastAsia="仿宋" w:cs="仿宋_GB2312"/>
          <w:color w:val="292929"/>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F459F5-79E2-435A-8EB7-AF902E18FA7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C3F18E39-A36F-49F7-BD16-B49E9C1A18DC}"/>
  </w:font>
  <w:font w:name="??">
    <w:altName w:val="Times New Roman"/>
    <w:panose1 w:val="00000000000000000000"/>
    <w:charset w:val="00"/>
    <w:family w:val="roman"/>
    <w:pitch w:val="default"/>
    <w:sig w:usb0="00000000" w:usb1="00000000" w:usb2="00000000" w:usb3="00000000" w:csb0="00000000" w:csb1="00000000"/>
  </w:font>
  <w:font w:name="??_GB2312">
    <w:altName w:val="Times New Roman"/>
    <w:panose1 w:val="00000000000000000000"/>
    <w:charset w:val="00"/>
    <w:family w:val="auto"/>
    <w:pitch w:val="default"/>
    <w:sig w:usb0="00000000" w:usb1="00000000" w:usb2="00000000" w:usb3="00000000" w:csb0="00000001" w:csb1="00000000"/>
  </w:font>
  <w:font w:name="方正小标宋简体">
    <w:panose1 w:val="02000000000000000000"/>
    <w:charset w:val="86"/>
    <w:family w:val="script"/>
    <w:pitch w:val="default"/>
    <w:sig w:usb0="00000001" w:usb1="08000000" w:usb2="00000000" w:usb3="00000000" w:csb0="00040000" w:csb1="00000000"/>
    <w:embedRegular r:id="rId3" w:fontKey="{7C5E2B9B-914F-4B01-8EB5-543EDF3E40E5}"/>
  </w:font>
  <w:font w:name="仿宋_GB2312">
    <w:altName w:val="仿宋"/>
    <w:panose1 w:val="02010609030101010101"/>
    <w:charset w:val="86"/>
    <w:family w:val="modern"/>
    <w:pitch w:val="default"/>
    <w:sig w:usb0="00000000" w:usb1="00000000" w:usb2="00000000" w:usb3="00000000" w:csb0="00040000" w:csb1="00000000"/>
    <w:embedRegular r:id="rId4" w:fontKey="{46FF5A2A-0ECE-4299-88E0-A5C189ADD536}"/>
  </w:font>
  <w:font w:name="楷体_GB2312">
    <w:altName w:val="楷体"/>
    <w:panose1 w:val="00000000000000000000"/>
    <w:charset w:val="86"/>
    <w:family w:val="modern"/>
    <w:pitch w:val="default"/>
    <w:sig w:usb0="00000000" w:usb1="00000000" w:usb2="00000010" w:usb3="00000000" w:csb0="00040000" w:csb1="00000000"/>
    <w:embedRegular r:id="rId5" w:fontKey="{6D3BA7E7-E523-43BE-9E8C-CB60CEB6ACB9}"/>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8010332"/>
      <w:docPartObj>
        <w:docPartGallery w:val="autotext"/>
      </w:docPartObj>
    </w:sdtPr>
    <w:sdtContent>
      <w:p>
        <w:pPr>
          <w:pStyle w:val="5"/>
          <w:jc w:val="center"/>
        </w:pPr>
        <w:r>
          <w:fldChar w:fldCharType="begin"/>
        </w:r>
        <w:r>
          <w:instrText xml:space="preserve">PAGE   \* MERGEFORMAT</w:instrText>
        </w:r>
        <w:r>
          <w:fldChar w:fldCharType="separate"/>
        </w:r>
        <w:r>
          <w:rPr>
            <w:lang w:val="zh-CN"/>
          </w:rPr>
          <w:t>9</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3FDCCC"/>
    <w:multiLevelType w:val="singleLevel"/>
    <w:tmpl w:val="053FDCC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4ZGJlNmRlZDg2NjMzOGNkNTllOWM0ZjVkOGQ3MzgifQ=="/>
  </w:docVars>
  <w:rsids>
    <w:rsidRoot w:val="00FD3EFA"/>
    <w:rsid w:val="00027886"/>
    <w:rsid w:val="00086C48"/>
    <w:rsid w:val="000A3F41"/>
    <w:rsid w:val="000B245B"/>
    <w:rsid w:val="000D228F"/>
    <w:rsid w:val="000D70F5"/>
    <w:rsid w:val="00105735"/>
    <w:rsid w:val="00105F20"/>
    <w:rsid w:val="001878E5"/>
    <w:rsid w:val="001B6D36"/>
    <w:rsid w:val="001D4585"/>
    <w:rsid w:val="00232707"/>
    <w:rsid w:val="002448DF"/>
    <w:rsid w:val="0024525A"/>
    <w:rsid w:val="00252768"/>
    <w:rsid w:val="00291918"/>
    <w:rsid w:val="002D7D17"/>
    <w:rsid w:val="002E7D7A"/>
    <w:rsid w:val="002F04D3"/>
    <w:rsid w:val="002F2CB2"/>
    <w:rsid w:val="003110EA"/>
    <w:rsid w:val="00334717"/>
    <w:rsid w:val="00386626"/>
    <w:rsid w:val="00394648"/>
    <w:rsid w:val="003C20F2"/>
    <w:rsid w:val="004046AD"/>
    <w:rsid w:val="0040632C"/>
    <w:rsid w:val="00411550"/>
    <w:rsid w:val="0044685C"/>
    <w:rsid w:val="004E768B"/>
    <w:rsid w:val="005028D2"/>
    <w:rsid w:val="00543D64"/>
    <w:rsid w:val="005601FA"/>
    <w:rsid w:val="00572F4E"/>
    <w:rsid w:val="005845C6"/>
    <w:rsid w:val="00606C2A"/>
    <w:rsid w:val="006156B8"/>
    <w:rsid w:val="00671AC1"/>
    <w:rsid w:val="006A4940"/>
    <w:rsid w:val="006A63B7"/>
    <w:rsid w:val="006D7567"/>
    <w:rsid w:val="00713E52"/>
    <w:rsid w:val="00734543"/>
    <w:rsid w:val="00767CBE"/>
    <w:rsid w:val="0078098B"/>
    <w:rsid w:val="007B49F4"/>
    <w:rsid w:val="007B4D16"/>
    <w:rsid w:val="007D7D03"/>
    <w:rsid w:val="00805CC5"/>
    <w:rsid w:val="00812A13"/>
    <w:rsid w:val="00821264"/>
    <w:rsid w:val="00823944"/>
    <w:rsid w:val="008A1C1C"/>
    <w:rsid w:val="008F6FBC"/>
    <w:rsid w:val="008F788A"/>
    <w:rsid w:val="009033A2"/>
    <w:rsid w:val="009131D6"/>
    <w:rsid w:val="00923345"/>
    <w:rsid w:val="00943028"/>
    <w:rsid w:val="009A66C6"/>
    <w:rsid w:val="009D714F"/>
    <w:rsid w:val="009D7540"/>
    <w:rsid w:val="00A13647"/>
    <w:rsid w:val="00A3248E"/>
    <w:rsid w:val="00A52F3A"/>
    <w:rsid w:val="00A66D4F"/>
    <w:rsid w:val="00AC4980"/>
    <w:rsid w:val="00B6025F"/>
    <w:rsid w:val="00BD615A"/>
    <w:rsid w:val="00BE0F50"/>
    <w:rsid w:val="00C0170D"/>
    <w:rsid w:val="00C109E2"/>
    <w:rsid w:val="00C31186"/>
    <w:rsid w:val="00C61F9D"/>
    <w:rsid w:val="00C6449F"/>
    <w:rsid w:val="00C90513"/>
    <w:rsid w:val="00D25B1B"/>
    <w:rsid w:val="00D36E46"/>
    <w:rsid w:val="00D85843"/>
    <w:rsid w:val="00DB6789"/>
    <w:rsid w:val="00DD00D3"/>
    <w:rsid w:val="00DD6125"/>
    <w:rsid w:val="00DF3D5A"/>
    <w:rsid w:val="00E4357F"/>
    <w:rsid w:val="00E72FDE"/>
    <w:rsid w:val="00E85D8D"/>
    <w:rsid w:val="00EE39E1"/>
    <w:rsid w:val="00F24721"/>
    <w:rsid w:val="00F251E9"/>
    <w:rsid w:val="00F713E0"/>
    <w:rsid w:val="00FA7971"/>
    <w:rsid w:val="00FB238A"/>
    <w:rsid w:val="00FD3EFA"/>
    <w:rsid w:val="00FD62E7"/>
    <w:rsid w:val="00FF5832"/>
    <w:rsid w:val="03353231"/>
    <w:rsid w:val="059B1E69"/>
    <w:rsid w:val="05FE0D39"/>
    <w:rsid w:val="06317483"/>
    <w:rsid w:val="063F12C1"/>
    <w:rsid w:val="06B72A92"/>
    <w:rsid w:val="06CC1F10"/>
    <w:rsid w:val="06F061D0"/>
    <w:rsid w:val="08355ADD"/>
    <w:rsid w:val="08732C15"/>
    <w:rsid w:val="08B1197F"/>
    <w:rsid w:val="08EB044B"/>
    <w:rsid w:val="08FB32A3"/>
    <w:rsid w:val="09402270"/>
    <w:rsid w:val="09DA7137"/>
    <w:rsid w:val="0AA55524"/>
    <w:rsid w:val="0C670CE3"/>
    <w:rsid w:val="0EDD3CCB"/>
    <w:rsid w:val="10603525"/>
    <w:rsid w:val="11021D0D"/>
    <w:rsid w:val="120874C5"/>
    <w:rsid w:val="12211934"/>
    <w:rsid w:val="12BB3598"/>
    <w:rsid w:val="12D5457F"/>
    <w:rsid w:val="13EE3A98"/>
    <w:rsid w:val="15E038B4"/>
    <w:rsid w:val="169E17A5"/>
    <w:rsid w:val="198B71C0"/>
    <w:rsid w:val="1A0F6516"/>
    <w:rsid w:val="1A1678A4"/>
    <w:rsid w:val="1AAC07E2"/>
    <w:rsid w:val="1CF71C0F"/>
    <w:rsid w:val="1D0A37FD"/>
    <w:rsid w:val="1E2C2CCF"/>
    <w:rsid w:val="1F0E3305"/>
    <w:rsid w:val="1F170346"/>
    <w:rsid w:val="1FAD438C"/>
    <w:rsid w:val="208C6B12"/>
    <w:rsid w:val="20B3597C"/>
    <w:rsid w:val="22AC524A"/>
    <w:rsid w:val="23261B35"/>
    <w:rsid w:val="259A6F22"/>
    <w:rsid w:val="28264035"/>
    <w:rsid w:val="28C300FA"/>
    <w:rsid w:val="2A3E4020"/>
    <w:rsid w:val="2ADC47FC"/>
    <w:rsid w:val="2B620B9B"/>
    <w:rsid w:val="2F962CDA"/>
    <w:rsid w:val="2FC8743B"/>
    <w:rsid w:val="30493B53"/>
    <w:rsid w:val="31723B02"/>
    <w:rsid w:val="31A13244"/>
    <w:rsid w:val="333556F1"/>
    <w:rsid w:val="333C22B8"/>
    <w:rsid w:val="33A71323"/>
    <w:rsid w:val="360B5CC0"/>
    <w:rsid w:val="37A83DDA"/>
    <w:rsid w:val="3D324D96"/>
    <w:rsid w:val="3D9F74B0"/>
    <w:rsid w:val="40410627"/>
    <w:rsid w:val="418036D2"/>
    <w:rsid w:val="439E2535"/>
    <w:rsid w:val="44987295"/>
    <w:rsid w:val="44B47CF5"/>
    <w:rsid w:val="452151CC"/>
    <w:rsid w:val="45890F52"/>
    <w:rsid w:val="46362EF9"/>
    <w:rsid w:val="476C55E1"/>
    <w:rsid w:val="47EA36EA"/>
    <w:rsid w:val="49B36B59"/>
    <w:rsid w:val="4ACC02BE"/>
    <w:rsid w:val="4BC13264"/>
    <w:rsid w:val="4DD91393"/>
    <w:rsid w:val="4DEF5C6D"/>
    <w:rsid w:val="4E2138BA"/>
    <w:rsid w:val="4E554B17"/>
    <w:rsid w:val="4E794517"/>
    <w:rsid w:val="52D37015"/>
    <w:rsid w:val="54CD01F1"/>
    <w:rsid w:val="55084399"/>
    <w:rsid w:val="57165C17"/>
    <w:rsid w:val="58254B7B"/>
    <w:rsid w:val="58E16A7B"/>
    <w:rsid w:val="59E35D62"/>
    <w:rsid w:val="5DD07337"/>
    <w:rsid w:val="5ECF08D7"/>
    <w:rsid w:val="5FC0589C"/>
    <w:rsid w:val="5FEA72DA"/>
    <w:rsid w:val="6025153C"/>
    <w:rsid w:val="605B55DE"/>
    <w:rsid w:val="619D46AA"/>
    <w:rsid w:val="62141EE8"/>
    <w:rsid w:val="621D06F8"/>
    <w:rsid w:val="62AD7C47"/>
    <w:rsid w:val="63E54FD9"/>
    <w:rsid w:val="63E80D88"/>
    <w:rsid w:val="64406152"/>
    <w:rsid w:val="670D26E1"/>
    <w:rsid w:val="67705046"/>
    <w:rsid w:val="67971B0C"/>
    <w:rsid w:val="68182006"/>
    <w:rsid w:val="685F2CC2"/>
    <w:rsid w:val="69365B4B"/>
    <w:rsid w:val="6A2E5B11"/>
    <w:rsid w:val="6C4B1FD3"/>
    <w:rsid w:val="6C53360D"/>
    <w:rsid w:val="6F08521F"/>
    <w:rsid w:val="71987EDA"/>
    <w:rsid w:val="725974A3"/>
    <w:rsid w:val="76432354"/>
    <w:rsid w:val="76CF5F86"/>
    <w:rsid w:val="77F20609"/>
    <w:rsid w:val="784A3407"/>
    <w:rsid w:val="78576C60"/>
    <w:rsid w:val="78745673"/>
    <w:rsid w:val="79B1422F"/>
    <w:rsid w:val="7AD81F56"/>
    <w:rsid w:val="7C656EC7"/>
    <w:rsid w:val="7D2403DD"/>
    <w:rsid w:val="7D2F777E"/>
    <w:rsid w:val="7D8636B9"/>
    <w:rsid w:val="7D8677B5"/>
    <w:rsid w:val="7DEF1201"/>
    <w:rsid w:val="7F392B3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qFormat="1" w:unhideWhenUsed="0" w:uiPriority="0"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qFormat="1" w:unhideWhenUsed="0" w:uiPriority="0" w:semiHidden="0"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Salutation"/>
    <w:basedOn w:val="1"/>
    <w:next w:val="1"/>
    <w:autoRedefine/>
    <w:qFormat/>
    <w:uiPriority w:val="0"/>
    <w:rPr>
      <w:rFonts w:ascii="Times New Roman" w:hAnsi="Times New Roman"/>
    </w:rPr>
  </w:style>
  <w:style w:type="paragraph" w:styleId="3">
    <w:name w:val="Body Text"/>
    <w:basedOn w:val="1"/>
    <w:autoRedefine/>
    <w:qFormat/>
    <w:uiPriority w:val="0"/>
    <w:rPr>
      <w:sz w:val="28"/>
    </w:rPr>
  </w:style>
  <w:style w:type="paragraph" w:styleId="4">
    <w:name w:val="Body Text Indent"/>
    <w:basedOn w:val="1"/>
    <w:autoRedefine/>
    <w:qFormat/>
    <w:uiPriority w:val="0"/>
    <w:pPr>
      <w:spacing w:after="120"/>
      <w:ind w:left="420" w:leftChars="200"/>
    </w:pPr>
  </w:style>
  <w:style w:type="paragraph" w:styleId="5">
    <w:name w:val="footer"/>
    <w:basedOn w:val="1"/>
    <w:link w:val="12"/>
    <w:autoRedefine/>
    <w:qFormat/>
    <w:uiPriority w:val="99"/>
    <w:pPr>
      <w:tabs>
        <w:tab w:val="center" w:pos="4153"/>
        <w:tab w:val="right" w:pos="8306"/>
      </w:tabs>
      <w:snapToGrid w:val="0"/>
      <w:jc w:val="left"/>
    </w:pPr>
    <w:rPr>
      <w:rFonts w:ascii="Calibri" w:hAnsi="Calibri"/>
      <w:sz w:val="18"/>
      <w:szCs w:val="18"/>
    </w:rPr>
  </w:style>
  <w:style w:type="paragraph" w:styleId="6">
    <w:name w:val="header"/>
    <w:basedOn w:val="1"/>
    <w:link w:val="13"/>
    <w:autoRedefine/>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7">
    <w:name w:val="table of figures"/>
    <w:basedOn w:val="1"/>
    <w:next w:val="1"/>
    <w:autoRedefine/>
    <w:qFormat/>
    <w:uiPriority w:val="0"/>
    <w:pPr>
      <w:spacing w:line="360" w:lineRule="auto"/>
      <w:ind w:left="720" w:hanging="720"/>
      <w:jc w:val="left"/>
    </w:pPr>
    <w:rPr>
      <w:rFonts w:eastAsia="黑体"/>
      <w:smallCaps/>
      <w:sz w:val="20"/>
    </w:rPr>
  </w:style>
  <w:style w:type="paragraph" w:styleId="8">
    <w:name w:val="Body Text First Indent 2"/>
    <w:basedOn w:val="4"/>
    <w:next w:val="1"/>
    <w:autoRedefine/>
    <w:qFormat/>
    <w:uiPriority w:val="0"/>
    <w:pPr>
      <w:ind w:firstLine="420" w:firstLineChars="200"/>
    </w:pPr>
  </w:style>
  <w:style w:type="paragraph" w:customStyle="1" w:styleId="11">
    <w:name w:val="BodyText1I2"/>
    <w:next w:val="1"/>
    <w:autoRedefine/>
    <w:qFormat/>
    <w:uiPriority w:val="0"/>
    <w:pPr>
      <w:spacing w:line="360" w:lineRule="auto"/>
      <w:ind w:firstLine="420" w:firstLineChars="200"/>
      <w:textAlignment w:val="baseline"/>
    </w:pPr>
    <w:rPr>
      <w:rFonts w:ascii="仿宋" w:hAnsi="仿宋" w:eastAsia="仿宋" w:cs="宋体"/>
      <w:bCs/>
      <w:sz w:val="30"/>
      <w:szCs w:val="30"/>
      <w:lang w:val="en-US" w:eastAsia="zh-CN" w:bidi="ar-SA"/>
    </w:rPr>
  </w:style>
  <w:style w:type="character" w:customStyle="1" w:styleId="12">
    <w:name w:val="页脚 Char"/>
    <w:basedOn w:val="10"/>
    <w:link w:val="5"/>
    <w:autoRedefine/>
    <w:qFormat/>
    <w:locked/>
    <w:uiPriority w:val="99"/>
    <w:rPr>
      <w:rFonts w:cs="Times New Roman"/>
      <w:sz w:val="18"/>
      <w:szCs w:val="18"/>
    </w:rPr>
  </w:style>
  <w:style w:type="character" w:customStyle="1" w:styleId="13">
    <w:name w:val="页眉 Char"/>
    <w:basedOn w:val="10"/>
    <w:link w:val="6"/>
    <w:autoRedefine/>
    <w:qFormat/>
    <w:locked/>
    <w:uiPriority w:val="99"/>
    <w:rPr>
      <w:rFonts w:cs="Times New Roman"/>
      <w:sz w:val="18"/>
      <w:szCs w:val="18"/>
    </w:rPr>
  </w:style>
  <w:style w:type="paragraph" w:customStyle="1" w:styleId="14">
    <w:name w:val="四号正文"/>
    <w:basedOn w:val="1"/>
    <w:link w:val="15"/>
    <w:autoRedefine/>
    <w:qFormat/>
    <w:uiPriority w:val="99"/>
    <w:pPr>
      <w:spacing w:line="360" w:lineRule="auto"/>
    </w:pPr>
    <w:rPr>
      <w:rFonts w:ascii="??" w:hAnsi="??"/>
      <w:color w:val="000000"/>
      <w:kern w:val="0"/>
      <w:sz w:val="21"/>
      <w:szCs w:val="20"/>
    </w:rPr>
  </w:style>
  <w:style w:type="character" w:customStyle="1" w:styleId="15">
    <w:name w:val="四号正文 Char"/>
    <w:link w:val="14"/>
    <w:autoRedefine/>
    <w:qFormat/>
    <w:locked/>
    <w:uiPriority w:val="99"/>
    <w:rPr>
      <w:rFonts w:ascii="??" w:hAnsi="??" w:eastAsia="宋体"/>
      <w:color w:val="000000"/>
      <w:kern w:val="0"/>
      <w:sz w:val="21"/>
    </w:rPr>
  </w:style>
  <w:style w:type="paragraph" w:styleId="16">
    <w:name w:val="List Paragraph"/>
    <w:basedOn w:val="1"/>
    <w:autoRedefine/>
    <w:qFormat/>
    <w:uiPriority w:val="34"/>
    <w:pPr>
      <w:ind w:firstLine="420" w:firstLineChars="200"/>
    </w:pPr>
    <w:rPr>
      <w:rFonts w:asciiTheme="minorHAnsi" w:hAnsiTheme="minorHAnsi" w:eastAsiaTheme="minorEastAsia" w:cstheme="minorBidi"/>
      <w:sz w:val="21"/>
      <w:szCs w:val="22"/>
    </w:rPr>
  </w:style>
  <w:style w:type="paragraph" w:customStyle="1" w:styleId="17">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3870</Words>
  <Characters>4244</Characters>
  <Lines>31</Lines>
  <Paragraphs>9</Paragraphs>
  <TotalTime>9</TotalTime>
  <ScaleCrop>false</ScaleCrop>
  <LinksUpToDate>false</LinksUpToDate>
  <CharactersWithSpaces>4262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2023-01-04T08:09:00Z</dcterms:created>
  <dc:creator>opi</dc:creator>
  <cp:lastModifiedBy>觅喃</cp:lastModifiedBy>
  <dcterms:modified xsi:type="dcterms:W3CDTF">2024-05-17T08:52:01Z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930229CA46124B8C829BD19C55528226_13</vt:lpwstr>
  </property>
</Properties>
</file>