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：</w:t>
      </w:r>
    </w:p>
    <w:p>
      <w:pPr>
        <w:pStyle w:val="9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hint="eastAsia" w:ascii="仿宋_GB2312" w:hAnsi="宋体"/>
        </w:rPr>
      </w:pPr>
      <w:r>
        <w:rPr>
          <w:rFonts w:hint="eastAsia" w:ascii="仿宋_GB2312" w:hAnsi="宋体"/>
        </w:rPr>
        <w:t>（</w:t>
      </w:r>
      <w:r>
        <w:rPr>
          <w:rFonts w:hint="eastAsia" w:asciiTheme="minorEastAsia" w:hAnsiTheme="minorEastAsia" w:eastAsiaTheme="minorEastAsia" w:cstheme="minorEastAsia"/>
        </w:rPr>
        <w:t>2023</w:t>
      </w:r>
      <w:r>
        <w:rPr>
          <w:rFonts w:hint="eastAsia" w:ascii="仿宋_GB2312" w:hAnsi="宋体"/>
        </w:rPr>
        <w:t>年省级财政农业高质量发展共同财政事权转移支付资金（第二批）-粮食单产提升示范县）</w:t>
      </w:r>
    </w:p>
    <w:p>
      <w:pPr>
        <w:pStyle w:val="2"/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根据四川省农业农村厅《关于做好2023年四川省粮食单产提升行动项目方案编制工作的通知》（川农函【2023】220）要求，结合绵竹实际，编制实施方案。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采用小麦免耕带旋播种的种植户每亩给予15元补贴。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根据资金文件要求，2023年省级财政农业高质量发展共同财政事权转移支付资金（第二批）--粮食单产提升示范县项目均已申报且审议通过。</w:t>
      </w:r>
    </w:p>
    <w:p>
      <w:pPr>
        <w:adjustRightInd w:val="0"/>
        <w:snapToGrid w:val="0"/>
        <w:spacing w:line="580" w:lineRule="exact"/>
        <w:ind w:firstLine="720"/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楷体_GB2312" w:cs="Times New Roman"/>
          <w:sz w:val="28"/>
          <w:szCs w:val="28"/>
          <w:lang w:val="zh-CN"/>
        </w:rPr>
        <w:t>．</w:t>
      </w:r>
      <w:r>
        <w:rPr>
          <w:rFonts w:hint="eastAsia" w:ascii="Times New Roman" w:hAnsi="Times New Roman" w:eastAsia="楷体_GB2312" w:cs="Times New Roman"/>
          <w:sz w:val="28"/>
          <w:szCs w:val="28"/>
          <w:lang w:val="zh-CN"/>
        </w:rPr>
        <w:t>资金计划。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2023年省级财政农业高质量发展共同财政事权转移支付资金（第二批）给予小麦免耕带旋播种种植户每亩15元补贴。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default" w:ascii="Times New Roman" w:hAnsi="Times New Roman" w:eastAsia="楷体_GB2312" w:cs="Times New Roman"/>
          <w:sz w:val="28"/>
          <w:szCs w:val="28"/>
          <w:lang w:val="zh-CN" w:eastAsia="zh-CN"/>
        </w:rPr>
        <w:t>2．资金到位。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zh-CN" w:eastAsia="zh-CN"/>
        </w:rPr>
        <w:t>资金均已到位。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zh-CN" w:eastAsia="zh-CN"/>
        </w:rPr>
      </w:pPr>
      <w:r>
        <w:rPr>
          <w:rFonts w:hint="eastAsia" w:ascii="Times New Roman" w:hAnsi="Times New Roman" w:eastAsia="楷体_GB2312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z w:val="28"/>
          <w:szCs w:val="28"/>
          <w:lang w:val="zh-CN" w:eastAsia="zh-CN"/>
        </w:rPr>
        <w:t>．</w:t>
      </w:r>
      <w:r>
        <w:rPr>
          <w:rFonts w:hint="eastAsia" w:ascii="Times New Roman" w:hAnsi="Times New Roman" w:eastAsia="楷体_GB2312" w:cs="Times New Roman"/>
          <w:sz w:val="28"/>
          <w:szCs w:val="28"/>
          <w:lang w:val="zh-CN" w:eastAsia="zh-CN"/>
        </w:rPr>
        <w:t>资金使用。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zh-CN" w:eastAsia="zh-CN"/>
        </w:rPr>
        <w:t>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根据四川省农业农村厅《关于做好2023年四川省粮食单产提升行动项目方案编制工作的通知》（川农函【2023】220）要求，结合绵竹实际情况，编制实施方案。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截至目前，项目已完成全部环节并已验收拨付。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="仿宋_GB2312" w:hAnsi="宋体"/>
          <w:lang w:val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经济效益指标：小麦免耕带旋机播的种植户每亩收益增加15元。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="仿宋_GB2312" w:hAnsi="宋体"/>
          <w:lang w:val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 w:eastAsia="zh-CN"/>
        </w:rPr>
        <w:t>严格按照上级文件及实施方案，对申报人员进行核实，审核通过后发放补贴。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pStyle w:val="2"/>
        <w:rPr>
          <w:rFonts w:hint="eastAsia" w:ascii="仿宋_GB2312" w:hAnsi="宋体" w:eastAsia="楷体_GB2312"/>
          <w:sz w:val="28"/>
          <w:lang w:val="zh-CN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en-US" w:eastAsia="zh-CN"/>
        </w:rPr>
        <w:t>2024年1月8日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A8244F-A855-4296-9CE9-A2614E4D60D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1B7759D-C626-4369-909B-4DFC7AE214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8A939B5-87EF-4281-A92E-879A6CDDF623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76DA1AD0-6FCF-4C91-90B3-70BEDE92A1CD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033FC29E-9223-46DF-9F77-6B4797D0513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53499"/>
    <w:rsid w:val="000F63B5"/>
    <w:rsid w:val="001C6BC6"/>
    <w:rsid w:val="002218E5"/>
    <w:rsid w:val="00291918"/>
    <w:rsid w:val="002E7D7A"/>
    <w:rsid w:val="00371ED2"/>
    <w:rsid w:val="003A754C"/>
    <w:rsid w:val="003E17C6"/>
    <w:rsid w:val="004049F9"/>
    <w:rsid w:val="00427240"/>
    <w:rsid w:val="004405E6"/>
    <w:rsid w:val="004A58FB"/>
    <w:rsid w:val="00516306"/>
    <w:rsid w:val="00543D64"/>
    <w:rsid w:val="00572F4E"/>
    <w:rsid w:val="005842A2"/>
    <w:rsid w:val="006023FD"/>
    <w:rsid w:val="006A21CD"/>
    <w:rsid w:val="007D23E5"/>
    <w:rsid w:val="008C1B5F"/>
    <w:rsid w:val="008F6FBC"/>
    <w:rsid w:val="008F788A"/>
    <w:rsid w:val="00922550"/>
    <w:rsid w:val="00976CD6"/>
    <w:rsid w:val="00A25407"/>
    <w:rsid w:val="00A36A47"/>
    <w:rsid w:val="00A8204E"/>
    <w:rsid w:val="00AB1E4A"/>
    <w:rsid w:val="00AC3975"/>
    <w:rsid w:val="00B86993"/>
    <w:rsid w:val="00BB658F"/>
    <w:rsid w:val="00CD51B2"/>
    <w:rsid w:val="00E10AB9"/>
    <w:rsid w:val="00E4357F"/>
    <w:rsid w:val="00E7448B"/>
    <w:rsid w:val="00E90284"/>
    <w:rsid w:val="00EE4E80"/>
    <w:rsid w:val="00F22333"/>
    <w:rsid w:val="00F251E9"/>
    <w:rsid w:val="00F67C8D"/>
    <w:rsid w:val="00F951B3"/>
    <w:rsid w:val="00FD3EFA"/>
    <w:rsid w:val="00FD62E7"/>
    <w:rsid w:val="02213F6A"/>
    <w:rsid w:val="1D9271B0"/>
    <w:rsid w:val="2BE073B4"/>
    <w:rsid w:val="2E2653C4"/>
    <w:rsid w:val="3CE52824"/>
    <w:rsid w:val="3D550115"/>
    <w:rsid w:val="4C033D8E"/>
    <w:rsid w:val="4D3B0EF1"/>
    <w:rsid w:val="572276DC"/>
    <w:rsid w:val="57DF7D22"/>
    <w:rsid w:val="6D5D43C2"/>
    <w:rsid w:val="781E48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paragraph" w:customStyle="1" w:styleId="9">
    <w:name w:val="四号正文"/>
    <w:basedOn w:val="1"/>
    <w:link w:val="10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0">
    <w:name w:val="四号正文 Char"/>
    <w:link w:val="9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115</Words>
  <Characters>662</Characters>
  <Lines>5</Lines>
  <Paragraphs>1</Paragraphs>
  <TotalTime>2</TotalTime>
  <ScaleCrop>false</ScaleCrop>
  <LinksUpToDate>false</LinksUpToDate>
  <CharactersWithSpaces>776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2024-01-08T09:07:00Z</dcterms:created>
  <dc:creator>opi</dc:creator>
  <cp:lastModifiedBy>幻</cp:lastModifiedBy>
  <dcterms:modified xsi:type="dcterms:W3CDTF">2024-01-25T09:06:36Z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