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年生猪调出大县奖励省级统筹资金项目支出绩效自评报告</w:t>
      </w:r>
    </w:p>
    <w:p>
      <w:pPr>
        <w:adjustRightInd w:val="0"/>
        <w:snapToGrid w:val="0"/>
        <w:spacing w:line="600" w:lineRule="exact"/>
        <w:ind w:firstLine="720"/>
        <w:rPr>
          <w:rFonts w:ascii="黑体" w:hAnsi="宋体" w:eastAsia="黑体"/>
          <w:sz w:val="32"/>
          <w:szCs w:val="32"/>
          <w:lang w:val="zh-CN"/>
        </w:rPr>
      </w:pPr>
      <w:r>
        <w:rPr>
          <w:rFonts w:hint="eastAsia" w:ascii="黑体" w:hAnsi="宋体" w:eastAsia="黑体"/>
          <w:sz w:val="32"/>
          <w:szCs w:val="32"/>
        </w:rPr>
        <w:t>一、</w:t>
      </w:r>
      <w:r>
        <w:rPr>
          <w:rFonts w:hint="eastAsia" w:ascii="黑体" w:hAnsi="宋体" w:eastAsia="黑体"/>
          <w:sz w:val="32"/>
          <w:szCs w:val="32"/>
          <w:lang w:val="zh-CN"/>
        </w:rPr>
        <w:t>项目概况</w:t>
      </w:r>
    </w:p>
    <w:p>
      <w:pPr>
        <w:adjustRightInd w:val="0"/>
        <w:snapToGrid w:val="0"/>
        <w:spacing w:line="600" w:lineRule="exact"/>
        <w:ind w:firstLine="720"/>
        <w:rPr>
          <w:rFonts w:ascii="楷体_GB2312" w:hAnsi="宋体"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/>
          <w:b/>
          <w:sz w:val="32"/>
          <w:szCs w:val="32"/>
          <w:lang w:val="zh-CN"/>
        </w:rPr>
        <w:t>（一）项目基本情况。</w:t>
      </w:r>
    </w:p>
    <w:p>
      <w:pPr>
        <w:widowControl/>
        <w:spacing w:before="76" w:line="408" w:lineRule="auto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根据《四川省财政厅关于下达202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年生猪调出大县奖励省级统筹资金的通知》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（川财建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【2023】266号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及《绵竹市农业农村局关于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年生猪调出大县奖励资金使用方案》等文件精神，202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年我市生猪调出大县奖励资金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127.77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用于支持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生猪生产和病死生猪无害化处理等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。202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资金未支出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楷体_GB2312" w:hAnsi="宋体"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/>
          <w:b/>
          <w:sz w:val="32"/>
          <w:szCs w:val="32"/>
          <w:lang w:val="zh-CN"/>
        </w:rPr>
        <w:t>（二）项目绩效目标。</w:t>
      </w:r>
    </w:p>
    <w:p>
      <w:pPr>
        <w:widowControl/>
        <w:spacing w:before="76" w:line="408" w:lineRule="auto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该项目主要是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支持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全市范围内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本生猪（牛羊）生产流通和产业发展，包括：生猪生产环节防疫，重大动物疫病实验室能力提升，病死动物自行无害化处理、河道巡查及河道打捞病死动物及无害化处理、重大动物疫病防控检查卡点设置及生猪调运监管等方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楷体_GB2312" w:hAnsi="宋体" w:eastAsia="楷体_GB2312"/>
          <w:b/>
          <w:sz w:val="32"/>
          <w:szCs w:val="32"/>
          <w:lang w:val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zh-CN"/>
        </w:rPr>
        <w:t>（三）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项目自评步骤及方法</w:t>
      </w:r>
      <w:r>
        <w:rPr>
          <w:rFonts w:hint="eastAsia" w:ascii="楷体_GB2312" w:hAnsi="宋体" w:eastAsia="楷体_GB2312"/>
          <w:b/>
          <w:sz w:val="32"/>
          <w:szCs w:val="32"/>
          <w:lang w:val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为加强项目支出绩效管理，根据省、市有关要求，我局按照“规范运作、精化实施，提质增效、深化拓展”的总体目标，结合项目建设实际，以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绩效考核的各项文件精神为指导，采用实地考察的方式，对项目开展自评工作。</w:t>
      </w:r>
    </w:p>
    <w:p>
      <w:pPr>
        <w:adjustRightInd w:val="0"/>
        <w:snapToGrid w:val="0"/>
        <w:spacing w:line="600" w:lineRule="exact"/>
        <w:ind w:firstLine="72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</w:t>
      </w:r>
      <w:r>
        <w:rPr>
          <w:rFonts w:hint="default" w:ascii="Times New Roman" w:hAnsi="Times New Roman" w:eastAsia="黑体" w:cs="Times New Roman"/>
          <w:sz w:val="32"/>
          <w:szCs w:val="32"/>
        </w:rPr>
        <w:t>项目资金申报及使用情况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2023项目资金由省级财政下达，项目实施内容由畜牧站牵头编制方案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，资金使用方案由绵竹市农业农村局批复后开工实施。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zh-CN"/>
        </w:rPr>
        <w:t>（</w:t>
      </w: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二）资金计划、到位及使用情况（可用表格形式反映）。</w:t>
      </w:r>
    </w:p>
    <w:p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zh-CN"/>
        </w:rPr>
        <w:t>1．资金计划。</w:t>
      </w:r>
      <w:r>
        <w:rPr>
          <w:rFonts w:hint="eastAsia" w:ascii="仿宋" w:hAnsi="仿宋" w:eastAsia="仿宋"/>
          <w:sz w:val="32"/>
          <w:szCs w:val="32"/>
          <w:lang w:val="zh-CN"/>
        </w:rPr>
        <w:t>中央财政下达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127.77</w:t>
      </w:r>
      <w:r>
        <w:rPr>
          <w:rFonts w:hint="eastAsia" w:ascii="仿宋" w:hAnsi="仿宋" w:eastAsia="仿宋"/>
          <w:sz w:val="32"/>
          <w:szCs w:val="32"/>
          <w:lang w:val="zh-CN"/>
        </w:rPr>
        <w:t>万元，列入绵竹市农业农村局202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lang w:val="zh-CN"/>
        </w:rPr>
        <w:t>年初年度部门预算。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zh-CN"/>
        </w:rPr>
        <w:t>2．资金到位。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资金均已到位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zh-CN"/>
        </w:rPr>
        <w:t>3．资金使用。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截至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2023年12月31日，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资金未使用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（三）项目财务管理情况。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lang w:val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绵竹市财政局对项目资金进行监管。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项目实施及管理情况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（一）项目组织架构及实施流程。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镇村</w:t>
      </w:r>
      <w:r>
        <w:rPr>
          <w:rFonts w:hint="eastAsia" w:ascii="仿宋" w:hAnsi="仿宋" w:eastAsia="仿宋" w:cs="宋体"/>
          <w:kern w:val="0"/>
          <w:sz w:val="32"/>
          <w:szCs w:val="32"/>
        </w:rPr>
        <w:t>在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养户自愿申请</w:t>
      </w:r>
      <w:r>
        <w:rPr>
          <w:rFonts w:hint="eastAsia" w:ascii="仿宋" w:hAnsi="仿宋" w:eastAsia="仿宋" w:cs="宋体"/>
          <w:kern w:val="0"/>
          <w:sz w:val="32"/>
          <w:szCs w:val="32"/>
        </w:rPr>
        <w:t>后，凭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申请表单</w:t>
      </w:r>
      <w:r>
        <w:rPr>
          <w:rFonts w:hint="eastAsia"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审核表、</w:t>
      </w:r>
      <w:r>
        <w:rPr>
          <w:rFonts w:hint="eastAsia" w:ascii="仿宋" w:hAnsi="仿宋" w:eastAsia="仿宋" w:cs="宋体"/>
          <w:kern w:val="0"/>
          <w:sz w:val="32"/>
          <w:szCs w:val="32"/>
        </w:rPr>
        <w:t>村组实施项目的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名单公示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、人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猪</w:t>
      </w:r>
      <w:r>
        <w:rPr>
          <w:rFonts w:hint="eastAsia" w:ascii="仿宋" w:hAnsi="仿宋" w:eastAsia="仿宋" w:cs="宋体"/>
          <w:kern w:val="0"/>
          <w:sz w:val="32"/>
          <w:szCs w:val="32"/>
        </w:rPr>
        <w:t>合影的照片等相关资料报市农业农村局审核，经审核合格、到现场核实后，办理定额补助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（二）项目管理情况。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严格按照上级主管部门项目资金管理要求，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加强补助资金监管，严禁截留、挪用、套取补助资金，确保专款专用。所有资金使用</w:t>
      </w:r>
      <w:r>
        <w:rPr>
          <w:rFonts w:hint="eastAsia" w:ascii="仿宋" w:hAnsi="仿宋" w:eastAsia="仿宋" w:cs="仿宋"/>
          <w:sz w:val="32"/>
          <w:szCs w:val="32"/>
        </w:rPr>
        <w:t>严格按照相关财务管理要求进行支出</w:t>
      </w:r>
      <w:r>
        <w:rPr>
          <w:rFonts w:hint="eastAsia" w:ascii="仿宋" w:hAnsi="仿宋" w:eastAsia="仿宋" w:cs="仿宋"/>
          <w:bCs/>
          <w:sz w:val="32"/>
          <w:szCs w:val="32"/>
          <w:lang w:val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hint="default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（三）项目监管情况。。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项目实施方案经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农业农村局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批复后开工实施。建设项目严格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按照项目建设与资金管理的办法和规定进行管理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。</w:t>
      </w:r>
    </w:p>
    <w:p>
      <w:pPr>
        <w:adjustRightInd w:val="0"/>
        <w:snapToGrid w:val="0"/>
        <w:spacing w:line="600" w:lineRule="exact"/>
        <w:ind w:firstLine="720"/>
        <w:rPr>
          <w:rFonts w:ascii="仿宋_GB2312" w:hAnsi="宋体"/>
          <w:sz w:val="32"/>
          <w:szCs w:val="32"/>
          <w:lang w:val="zh-CN"/>
        </w:rPr>
      </w:pPr>
      <w:r>
        <w:rPr>
          <w:rFonts w:hint="eastAsia" w:ascii="黑体" w:hAnsi="宋体" w:eastAsia="黑体"/>
          <w:sz w:val="32"/>
          <w:szCs w:val="32"/>
          <w:lang w:eastAsia="zh-CN"/>
        </w:rPr>
        <w:t>四</w:t>
      </w:r>
      <w:r>
        <w:rPr>
          <w:rFonts w:hint="eastAsia" w:ascii="黑体" w:hAnsi="宋体" w:eastAsia="黑体"/>
          <w:sz w:val="32"/>
          <w:szCs w:val="32"/>
        </w:rPr>
        <w:t>、项目效益情况</w:t>
      </w:r>
    </w:p>
    <w:p>
      <w:pPr>
        <w:adjustRightInd w:val="0"/>
        <w:snapToGrid w:val="0"/>
        <w:spacing w:line="600" w:lineRule="exact"/>
        <w:ind w:firstLine="720"/>
        <w:rPr>
          <w:rFonts w:ascii="楷体_GB2312" w:hAnsi="宋体"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/>
          <w:b/>
          <w:sz w:val="32"/>
          <w:szCs w:val="32"/>
          <w:lang w:val="zh-CN"/>
        </w:rPr>
        <w:t>（一）</w:t>
      </w:r>
      <w:r>
        <w:rPr>
          <w:rFonts w:hint="eastAsia" w:ascii="楷体_GB2312" w:hAnsi="宋体" w:eastAsia="楷体_GB2312"/>
          <w:b/>
          <w:sz w:val="32"/>
          <w:szCs w:val="32"/>
        </w:rPr>
        <w:t>项目完成</w:t>
      </w:r>
      <w:r>
        <w:rPr>
          <w:rFonts w:hint="eastAsia" w:ascii="楷体_GB2312" w:hAnsi="宋体" w:eastAsia="楷体_GB2312"/>
          <w:b/>
          <w:sz w:val="32"/>
          <w:szCs w:val="32"/>
          <w:lang w:val="zh-CN"/>
        </w:rPr>
        <w:t>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本项目还未实施</w:t>
      </w:r>
    </w:p>
    <w:p>
      <w:pPr>
        <w:adjustRightInd w:val="0"/>
        <w:snapToGrid w:val="0"/>
        <w:spacing w:line="600" w:lineRule="exact"/>
        <w:ind w:firstLine="720"/>
        <w:rPr>
          <w:rFonts w:ascii="楷体_GB2312" w:hAnsi="宋体" w:eastAsia="楷体_GB2312"/>
          <w:b/>
          <w:sz w:val="32"/>
          <w:szCs w:val="32"/>
          <w:lang w:val="zh-CN"/>
        </w:rPr>
      </w:pPr>
      <w:r>
        <w:rPr>
          <w:rFonts w:hint="eastAsia" w:ascii="楷体_GB2312" w:hAnsi="宋体" w:eastAsia="楷体_GB2312"/>
          <w:b/>
          <w:sz w:val="32"/>
          <w:szCs w:val="32"/>
          <w:lang w:val="zh-CN"/>
        </w:rPr>
        <w:t>（二）项目效益情况。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本项目还未实施</w:t>
      </w:r>
    </w:p>
    <w:p>
      <w:pPr>
        <w:adjustRightInd w:val="0"/>
        <w:snapToGrid w:val="0"/>
        <w:spacing w:line="600" w:lineRule="exact"/>
        <w:ind w:firstLine="72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  <w:lang w:eastAsia="zh-CN"/>
        </w:rPr>
        <w:t>五</w:t>
      </w:r>
      <w:r>
        <w:rPr>
          <w:rFonts w:hint="eastAsia" w:ascii="黑体" w:hAnsi="宋体" w:eastAsia="黑体"/>
          <w:sz w:val="32"/>
          <w:szCs w:val="32"/>
        </w:rPr>
        <w:t>、问题及建议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  <w:lang w:val="zh-CN"/>
        </w:rPr>
        <w:t>（一）评价结论</w:t>
      </w:r>
    </w:p>
    <w:p>
      <w:pPr>
        <w:pStyle w:val="2"/>
        <w:ind w:firstLine="640" w:firstLineChars="200"/>
        <w:rPr>
          <w:rFonts w:hint="default" w:ascii="仿宋" w:hAnsi="仿宋" w:eastAsia="仿宋" w:cstheme="minorBidi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theme="minorBidi"/>
          <w:kern w:val="2"/>
          <w:sz w:val="32"/>
          <w:szCs w:val="32"/>
          <w:lang w:val="zh-CN" w:eastAsia="zh-CN" w:bidi="ar-SA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lang w:val="zh-CN"/>
        </w:rPr>
        <w:t>（二）存在的问题。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zh-CN"/>
        </w:rPr>
      </w:pPr>
      <w:r>
        <w:rPr>
          <w:rFonts w:hint="eastAsia" w:ascii="仿宋" w:hAnsi="仿宋" w:eastAsia="仿宋"/>
          <w:sz w:val="32"/>
          <w:szCs w:val="32"/>
          <w:lang w:val="zh-CN"/>
        </w:rPr>
        <w:t>补贴比例不够高，农民群众意见较大</w:t>
      </w:r>
    </w:p>
    <w:p>
      <w:pPr>
        <w:adjustRightInd w:val="0"/>
        <w:snapToGrid w:val="0"/>
        <w:spacing w:line="600" w:lineRule="exact"/>
        <w:ind w:firstLine="720"/>
        <w:rPr>
          <w:rFonts w:hint="eastAsia" w:ascii="仿宋" w:hAnsi="仿宋" w:eastAsia="仿宋"/>
          <w:sz w:val="32"/>
          <w:szCs w:val="32"/>
          <w:lang w:val="zh-CN"/>
        </w:rPr>
      </w:pPr>
      <w:r>
        <w:rPr>
          <w:rFonts w:hint="eastAsia" w:ascii="仿宋" w:hAnsi="仿宋" w:eastAsia="仿宋"/>
          <w:b/>
          <w:sz w:val="32"/>
          <w:szCs w:val="32"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适当增加该项目补贴资金总额、提高补贴资金补贴比例，</w:t>
      </w:r>
      <w:r>
        <w:rPr>
          <w:rFonts w:hint="eastAsia" w:ascii="仿宋" w:hAnsi="仿宋" w:eastAsia="仿宋"/>
          <w:sz w:val="32"/>
          <w:szCs w:val="32"/>
          <w:lang w:eastAsia="zh-CN"/>
        </w:rPr>
        <w:t>提高养殖户积极性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before="76" w:line="408" w:lineRule="auto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lang w:val="zh-CN" w:eastAsia="zh-CN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ascii="仿宋" w:hAnsi="仿宋" w:eastAsia="仿宋" w:cs="仿宋"/>
          <w:bCs/>
          <w:sz w:val="32"/>
          <w:szCs w:val="32"/>
          <w:lang w:val="zh-CN"/>
        </w:rPr>
      </w:pPr>
    </w:p>
    <w:p>
      <w:pPr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B95250F-E8CC-47B8-96AA-8EBDE42A993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9CBE982-F960-42F9-9CEE-2A2E372618EE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7EE6FB75-B426-4E12-9167-2E0BD1CC51C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0F0A550-F6D8-4FFE-BC3F-6F0E784F558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FFA06D83-5356-4D88-B1E2-92C61A7DFFD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ED874E"/>
    <w:multiLevelType w:val="singleLevel"/>
    <w:tmpl w:val="E7ED874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6FE80746"/>
    <w:rsid w:val="00536BB2"/>
    <w:rsid w:val="007A2C7E"/>
    <w:rsid w:val="00A14518"/>
    <w:rsid w:val="00DC654F"/>
    <w:rsid w:val="016B4EBC"/>
    <w:rsid w:val="01F40F97"/>
    <w:rsid w:val="02A12ECC"/>
    <w:rsid w:val="03C16D6F"/>
    <w:rsid w:val="073A70AA"/>
    <w:rsid w:val="098B4088"/>
    <w:rsid w:val="0A392AF6"/>
    <w:rsid w:val="0DA655F1"/>
    <w:rsid w:val="0DD57326"/>
    <w:rsid w:val="0E903DF5"/>
    <w:rsid w:val="104827B8"/>
    <w:rsid w:val="112E5AD8"/>
    <w:rsid w:val="11612411"/>
    <w:rsid w:val="13791B85"/>
    <w:rsid w:val="172D0D7B"/>
    <w:rsid w:val="18420856"/>
    <w:rsid w:val="1ED6275E"/>
    <w:rsid w:val="21E54FC9"/>
    <w:rsid w:val="23362D65"/>
    <w:rsid w:val="262D48F3"/>
    <w:rsid w:val="26964247"/>
    <w:rsid w:val="26B533E8"/>
    <w:rsid w:val="28520641"/>
    <w:rsid w:val="29B45034"/>
    <w:rsid w:val="2A282B81"/>
    <w:rsid w:val="2C3A328B"/>
    <w:rsid w:val="2C852815"/>
    <w:rsid w:val="2D403670"/>
    <w:rsid w:val="2F0B3435"/>
    <w:rsid w:val="31C41D60"/>
    <w:rsid w:val="3349642A"/>
    <w:rsid w:val="34275077"/>
    <w:rsid w:val="36EA5EE9"/>
    <w:rsid w:val="378E51ED"/>
    <w:rsid w:val="37955E55"/>
    <w:rsid w:val="39FF1073"/>
    <w:rsid w:val="3A9E14C4"/>
    <w:rsid w:val="3D38675C"/>
    <w:rsid w:val="3E922AC6"/>
    <w:rsid w:val="404E1F26"/>
    <w:rsid w:val="412D224A"/>
    <w:rsid w:val="41BA3087"/>
    <w:rsid w:val="45B44292"/>
    <w:rsid w:val="45E22675"/>
    <w:rsid w:val="485D5EA3"/>
    <w:rsid w:val="493F6285"/>
    <w:rsid w:val="4B775B45"/>
    <w:rsid w:val="4CAD391F"/>
    <w:rsid w:val="4CFF5F4B"/>
    <w:rsid w:val="4D737564"/>
    <w:rsid w:val="50C03AEB"/>
    <w:rsid w:val="51842D6A"/>
    <w:rsid w:val="54010E5A"/>
    <w:rsid w:val="54FE6A6D"/>
    <w:rsid w:val="55713B00"/>
    <w:rsid w:val="56554CD5"/>
    <w:rsid w:val="57E03561"/>
    <w:rsid w:val="5BE54D4D"/>
    <w:rsid w:val="5E40626B"/>
    <w:rsid w:val="5E5E5918"/>
    <w:rsid w:val="5FBF1411"/>
    <w:rsid w:val="605B738C"/>
    <w:rsid w:val="60D610E6"/>
    <w:rsid w:val="62C06246"/>
    <w:rsid w:val="62CB175E"/>
    <w:rsid w:val="63433E8C"/>
    <w:rsid w:val="645C1924"/>
    <w:rsid w:val="65474D35"/>
    <w:rsid w:val="68F954C6"/>
    <w:rsid w:val="69C5577F"/>
    <w:rsid w:val="6F0B01CF"/>
    <w:rsid w:val="6F3078AF"/>
    <w:rsid w:val="6FE80746"/>
    <w:rsid w:val="70D70906"/>
    <w:rsid w:val="76E45ED5"/>
    <w:rsid w:val="77102832"/>
    <w:rsid w:val="7720692D"/>
    <w:rsid w:val="7805518F"/>
    <w:rsid w:val="78EC2E1F"/>
    <w:rsid w:val="7AAF1D4F"/>
    <w:rsid w:val="7B5C6B24"/>
    <w:rsid w:val="7CF335C3"/>
    <w:rsid w:val="7D5B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FollowedHyperlink"/>
    <w:basedOn w:val="5"/>
    <w:autoRedefine/>
    <w:qFormat/>
    <w:uiPriority w:val="0"/>
    <w:rPr>
      <w:color w:val="000000"/>
      <w:u w:val="none"/>
    </w:rPr>
  </w:style>
  <w:style w:type="character" w:styleId="7">
    <w:name w:val="Emphasis"/>
    <w:basedOn w:val="5"/>
    <w:autoRedefine/>
    <w:qFormat/>
    <w:uiPriority w:val="0"/>
    <w:rPr>
      <w:i/>
    </w:rPr>
  </w:style>
  <w:style w:type="character" w:styleId="8">
    <w:name w:val="Hyperlink"/>
    <w:basedOn w:val="5"/>
    <w:autoRedefine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185</Words>
  <Characters>1061</Characters>
  <Lines>8</Lines>
  <Paragraphs>2</Paragraphs>
  <TotalTime>0</TotalTime>
  <ScaleCrop>false</ScaleCrop>
  <LinksUpToDate>false</LinksUpToDate>
  <CharactersWithSpaces>1244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2022-05-27T01:51:00Z</dcterms:created>
  <dc:creator>Administrator</dc:creator>
  <cp:lastModifiedBy>幻</cp:lastModifiedBy>
  <dcterms:modified xsi:type="dcterms:W3CDTF">2024-01-25T09:06:27Z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022963F6D48F4445B93FBC5C2E706C24_13</vt:lpwstr>
  </property>
</Properties>
</file>