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附件4：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（2023年中央财政耕地建设与利用资金（化肥减量增效）项目）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一、</w:t>
      </w:r>
      <w:r>
        <w:rPr>
          <w:rFonts w:hint="eastAsia" w:ascii="黑体" w:hAnsi="宋体" w:eastAsia="黑体"/>
          <w:sz w:val="28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（一）项目基本情况。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绵竹市农业农村局在该项目管理中的职能是编制《</w:t>
      </w:r>
      <w:r>
        <w:rPr>
          <w:rFonts w:hint="eastAsia" w:ascii="仿宋_GB2312" w:hAnsi="宋体"/>
          <w:sz w:val="28"/>
        </w:rPr>
        <w:t>绵竹市202</w:t>
      </w:r>
      <w:r>
        <w:rPr>
          <w:rFonts w:ascii="仿宋_GB2312" w:hAnsi="宋体"/>
          <w:sz w:val="28"/>
        </w:rPr>
        <w:t>3</w:t>
      </w:r>
      <w:r>
        <w:rPr>
          <w:rFonts w:hint="eastAsia" w:ascii="仿宋_GB2312" w:hAnsi="宋体"/>
          <w:sz w:val="28"/>
        </w:rPr>
        <w:t>年化肥减量增效项目</w:t>
      </w:r>
      <w:r>
        <w:rPr>
          <w:rFonts w:hint="eastAsia" w:ascii="仿宋_GB2312" w:hAnsi="宋体"/>
          <w:sz w:val="28"/>
          <w:lang w:val="zh-CN"/>
        </w:rPr>
        <w:t>实施方案》，组织项目实施，拨付项目资金和财务管理。</w:t>
      </w:r>
      <w:r>
        <w:rPr>
          <w:rFonts w:hint="eastAsia" w:ascii="仿宋_GB2312" w:hAnsi="宋体"/>
          <w:sz w:val="28"/>
        </w:rPr>
        <w:t>四川省农业农村厅关于印发&lt;2023年四川省化肥减量增效示范项目实施方案&gt;的通知》（川农函〔2023〕290号）要求</w:t>
      </w:r>
      <w:r>
        <w:rPr>
          <w:rFonts w:hint="eastAsia" w:ascii="仿宋_GB2312" w:hAnsi="宋体"/>
          <w:sz w:val="28"/>
          <w:lang w:val="zh-CN"/>
        </w:rPr>
        <w:t>。</w:t>
      </w:r>
      <w:r>
        <w:rPr>
          <w:rFonts w:hint="eastAsia" w:ascii="仿宋_GB2312" w:hAnsi="宋体"/>
          <w:sz w:val="28"/>
        </w:rPr>
        <w:t>省级下达项目资金13万元（财政），计划全部用于田间试验补助。每个试验补助3.5万元，7个试验共需资金24.5万元。不足部分在2023年绵竹市种养循环农业试点项目资金中解决。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</w:rPr>
      </w:pPr>
      <w:r>
        <w:rPr>
          <w:rFonts w:hint="eastAsia" w:ascii="仿宋_GB2312" w:hAnsi="宋体"/>
          <w:sz w:val="28"/>
        </w:rPr>
        <w:t>全市开展沼液还田、化肥利用率等田间试验7个，农户施肥调查100户，推广测土配方施肥技术77万亩次。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</w:rPr>
      </w:pPr>
      <w:r>
        <w:rPr>
          <w:rFonts w:hint="eastAsia" w:ascii="仿宋_GB2312" w:hAnsi="宋体"/>
          <w:sz w:val="28"/>
        </w:rPr>
        <w:t>(1)推荐发布县域主要农作物科学施肥配方。充分发挥科研教学等技术支撑作用，整理分析近年来的田间试验、土壤植株测试、农户施肥量调查等数据信息，摸清土壤养分变化和作物养分吸收规律，修订完善和推荐施肥指标体系，发布县域主要农作物科学施肥配方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</w:rPr>
      </w:pPr>
      <w:r>
        <w:rPr>
          <w:rFonts w:hint="eastAsia" w:ascii="仿宋_GB2312" w:hAnsi="宋体"/>
          <w:sz w:val="28"/>
        </w:rPr>
        <w:t>(2)科学布设田间试验。科学制定试验方案，开展肥料利用率试验和沼液还田替代化肥试验等田间试验，强化试验点日常管理，规范开展取样、分析、测产等工作，试验完成后相关数据及时填报测土配方施肥数据库系统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</w:rPr>
      </w:pPr>
      <w:r>
        <w:rPr>
          <w:rFonts w:hint="eastAsia" w:ascii="仿宋_GB2312" w:hAnsi="宋体"/>
          <w:sz w:val="28"/>
        </w:rPr>
        <w:t>（3）深化施肥调查。综合考虑作物类型、种植制度、施肥主体等因素，科学合理安排调查点位(原则上与2022年保持一致)，补充完善调查作物，建立施肥台账，开展主要农作物施肥情况调查。安排专人负责更新完善建点信息，汇总施肥台账，批量录入上报农户施肥情况。按时通过全国农户施肥信息监测系统(网络地址：http://feiliao.nxagricloud.com/)报送农户施肥数据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</w:rPr>
      </w:pPr>
      <w:r>
        <w:rPr>
          <w:rFonts w:hint="eastAsia" w:ascii="仿宋_GB2312" w:hAnsi="宋体"/>
          <w:sz w:val="28"/>
        </w:rPr>
        <w:t>(4)做好宣传培训。采取室内教学、田间讲堂等多种形式，开展科学施肥技术培训和宣传，加强镇街道农技推广队伍、社会化服务组织、新型农业经营主体、种植大户、普通农户的培训指导。完分发挥“绵竹市化肥农药减量化工作技术专家组”技术支撑作用,在关键农时季节,组织专家和农技人员,深入田间地头指导落实科学施肥各项技术措施。加快推进智能化推荐施肥方法应用,通过智能化推荐施肥专家系统(附件2)等方式指导科学施肥,为农民提供简便、快捷、有效、实用的技术服务,努力解决推荐施肥最后一公里技术难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（三）项目自评步骤及方法。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项目绩效自评按照</w:t>
      </w:r>
      <w:r>
        <w:rPr>
          <w:rFonts w:hint="eastAsia" w:ascii="仿宋_GB2312" w:hAnsi="宋体"/>
          <w:sz w:val="28"/>
        </w:rPr>
        <w:t>四川省农业农村厅关于印发&lt;2023年四川省化肥减量增效示范项目实施方案&gt;的通知》（川农函〔2023〕290号）文件要求，以及与第三方服务合同内容完成情况开展自评。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（一）项目资金申报及批复情况。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项目资金属于上级下达，市农业农村局按程序向市财政申报采购计划。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（二）资金计划、到位及使用情况（可用表格形式反映）。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ascii="楷体_GB2312" w:hAnsi="宋体" w:eastAsia="楷体_GB2312"/>
          <w:sz w:val="28"/>
          <w:lang w:val="zh-CN"/>
        </w:rPr>
        <w:t>1</w:t>
      </w:r>
      <w:r>
        <w:rPr>
          <w:rFonts w:hint="eastAsia" w:ascii="楷体_GB2312" w:hAnsi="宋体" w:eastAsia="楷体_GB2312"/>
          <w:sz w:val="28"/>
          <w:lang w:val="zh-CN"/>
        </w:rPr>
        <w:t>．资金计划。</w:t>
      </w:r>
      <w:r>
        <w:rPr>
          <w:rFonts w:hint="eastAsia" w:ascii="仿宋_GB2312" w:hAnsi="宋体"/>
          <w:sz w:val="28"/>
        </w:rPr>
        <w:t>省级下达项目资金13万元（财政），计划全部用于田间试验补助。每个试验补助3.5万元，7个试验共需资金24.5万元。不足部分在2023年绵竹市种养循环农业试点项目资金中解决。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ascii="楷体_GB2312" w:hAnsi="宋体" w:eastAsia="楷体_GB2312"/>
          <w:sz w:val="28"/>
          <w:lang w:val="zh-CN"/>
        </w:rPr>
        <w:t>2</w:t>
      </w:r>
      <w:r>
        <w:rPr>
          <w:rFonts w:hint="eastAsia" w:ascii="楷体_GB2312" w:hAnsi="宋体" w:eastAsia="楷体_GB2312"/>
          <w:sz w:val="28"/>
          <w:lang w:val="zh-CN"/>
        </w:rPr>
        <w:t>．资金到位。</w:t>
      </w:r>
      <w:r>
        <w:rPr>
          <w:rFonts w:hint="eastAsia" w:ascii="仿宋_GB2312" w:hAnsi="宋体"/>
          <w:sz w:val="28"/>
          <w:lang w:val="zh-CN"/>
        </w:rPr>
        <w:t>项目资金到位</w:t>
      </w:r>
      <w:r>
        <w:rPr>
          <w:rFonts w:hint="eastAsia" w:ascii="仿宋_GB2312" w:hAnsi="宋体"/>
          <w:sz w:val="28"/>
        </w:rPr>
        <w:t>24</w:t>
      </w:r>
      <w:r>
        <w:rPr>
          <w:rFonts w:ascii="仿宋_GB2312" w:hAnsi="宋体"/>
          <w:sz w:val="28"/>
        </w:rPr>
        <w:t>.5</w:t>
      </w:r>
      <w:r>
        <w:rPr>
          <w:rFonts w:hint="eastAsia" w:ascii="仿宋_GB2312" w:hAnsi="宋体"/>
          <w:sz w:val="28"/>
        </w:rPr>
        <w:t>万元</w:t>
      </w:r>
      <w:r>
        <w:rPr>
          <w:rFonts w:hint="eastAsia" w:ascii="仿宋_GB2312" w:hAnsi="宋体"/>
          <w:sz w:val="28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ascii="楷体_GB2312" w:hAnsi="宋体" w:eastAsia="楷体_GB2312"/>
          <w:sz w:val="28"/>
          <w:lang w:val="zh-CN"/>
        </w:rPr>
        <w:t>3</w:t>
      </w:r>
      <w:r>
        <w:rPr>
          <w:rFonts w:hint="eastAsia" w:ascii="楷体_GB2312" w:hAnsi="宋体" w:eastAsia="楷体_GB2312"/>
          <w:sz w:val="28"/>
          <w:lang w:val="zh-CN"/>
        </w:rPr>
        <w:t>．资金使用。</w:t>
      </w:r>
      <w:bookmarkStart w:id="0" w:name="_GoBack"/>
      <w:bookmarkEnd w:id="0"/>
      <w:r>
        <w:rPr>
          <w:rFonts w:hint="eastAsia" w:ascii="仿宋_GB2312" w:hAnsi="宋体"/>
          <w:sz w:val="28"/>
          <w:lang w:val="zh-CN"/>
        </w:rPr>
        <w:t>截至评价时点该项目资金支出中央资金</w:t>
      </w:r>
      <w:r>
        <w:rPr>
          <w:rFonts w:ascii="仿宋_GB2312" w:hAnsi="宋体"/>
          <w:sz w:val="28"/>
        </w:rPr>
        <w:t>13</w:t>
      </w:r>
      <w:r>
        <w:rPr>
          <w:rFonts w:hint="eastAsia" w:ascii="仿宋_GB2312" w:hAnsi="宋体"/>
          <w:sz w:val="28"/>
        </w:rPr>
        <w:t>万元</w:t>
      </w:r>
      <w:r>
        <w:rPr>
          <w:rFonts w:hint="eastAsia" w:ascii="仿宋_GB2312" w:hAnsi="宋体"/>
          <w:sz w:val="28"/>
          <w:lang w:val="zh-CN"/>
        </w:rPr>
        <w:t>。资金支付范围、支付标准、支付进度、支付依据等合规合法、与预算相符。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（三）项目财务管理情况。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实施单位财务管理制度健全，严格执行财务管理制度，账务处理及时，会计核算规范。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（一）项目组织架构及实施流程。</w:t>
      </w:r>
      <w:r>
        <w:rPr>
          <w:rFonts w:hint="eastAsia" w:ascii="仿宋_GB2312" w:hAnsi="宋体"/>
          <w:lang w:val="zh-CN"/>
        </w:rPr>
        <w:t>项目按采购程序申报、批复、采购和项目实施。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（二）项目管理情况。</w:t>
      </w:r>
      <w:r>
        <w:rPr>
          <w:rFonts w:hint="eastAsia" w:ascii="仿宋_GB2312" w:hAnsi="宋体"/>
          <w:lang w:val="zh-CN"/>
        </w:rPr>
        <w:t>项目按政府采购进行申报、采购、备案和项目公示制等相关规定</w:t>
      </w:r>
      <w:r>
        <w:rPr>
          <w:rFonts w:hint="eastAsia" w:ascii="仿宋_GB2312" w:hAnsi="宋体"/>
          <w:sz w:val="28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（三）项目监管情况。</w:t>
      </w:r>
      <w:r>
        <w:rPr>
          <w:rFonts w:hint="eastAsia" w:ascii="仿宋_GB2312" w:hAnsi="宋体"/>
          <w:lang w:val="zh-CN"/>
        </w:rPr>
        <w:t>项目主管部门严格按规定开展凭审批、监管等，程序和监管工作到位，无违规情况</w:t>
      </w:r>
      <w:r>
        <w:rPr>
          <w:rFonts w:hint="eastAsia" w:ascii="仿宋_GB2312" w:hAnsi="宋体"/>
          <w:sz w:val="28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四、项目绩效情况</w:t>
      </w:r>
      <w:r>
        <w:rPr>
          <w:rFonts w:ascii="仿宋_GB2312" w:hAnsi="宋体"/>
          <w:sz w:val="28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已全部完成。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</w:rPr>
        <w:t>202</w:t>
      </w:r>
      <w:r>
        <w:rPr>
          <w:rFonts w:ascii="仿宋_GB2312" w:hAnsi="宋体"/>
          <w:sz w:val="28"/>
        </w:rPr>
        <w:t>3</w:t>
      </w:r>
      <w:r>
        <w:rPr>
          <w:rFonts w:hint="eastAsia" w:ascii="仿宋_GB2312" w:hAnsi="宋体"/>
          <w:sz w:val="28"/>
        </w:rPr>
        <w:t>年绵竹市完成建设绿色种养循环示范区10万亩，推广有机肥使用</w:t>
      </w:r>
      <w:r>
        <w:rPr>
          <w:rFonts w:ascii="仿宋_GB2312" w:hAnsi="宋体"/>
          <w:sz w:val="28"/>
        </w:rPr>
        <w:t>102.7</w:t>
      </w:r>
      <w:r>
        <w:rPr>
          <w:rFonts w:hint="eastAsia" w:ascii="仿宋_GB2312" w:hAnsi="宋体"/>
          <w:sz w:val="28"/>
        </w:rPr>
        <w:t>万亩次（其中秸秆还田5</w:t>
      </w:r>
      <w:r>
        <w:rPr>
          <w:rFonts w:ascii="仿宋_GB2312" w:hAnsi="宋体"/>
          <w:sz w:val="28"/>
        </w:rPr>
        <w:t>7</w:t>
      </w:r>
      <w:r>
        <w:rPr>
          <w:rFonts w:hint="eastAsia" w:ascii="仿宋_GB2312" w:hAnsi="宋体"/>
          <w:sz w:val="28"/>
        </w:rPr>
        <w:t>万亩、畜禽粪便还田</w:t>
      </w:r>
      <w:r>
        <w:rPr>
          <w:rFonts w:ascii="仿宋_GB2312" w:hAnsi="宋体"/>
          <w:sz w:val="28"/>
        </w:rPr>
        <w:t>43.2</w:t>
      </w:r>
      <w:r>
        <w:rPr>
          <w:rFonts w:hint="eastAsia" w:ascii="仿宋_GB2312" w:hAnsi="宋体"/>
          <w:sz w:val="28"/>
        </w:rPr>
        <w:t>万亩、商品有机肥施用2.</w:t>
      </w:r>
      <w:r>
        <w:rPr>
          <w:rFonts w:ascii="仿宋_GB2312" w:hAnsi="宋体"/>
          <w:sz w:val="28"/>
        </w:rPr>
        <w:t>5</w:t>
      </w:r>
      <w:r>
        <w:rPr>
          <w:rFonts w:hint="eastAsia" w:ascii="仿宋_GB2312" w:hAnsi="宋体"/>
          <w:sz w:val="28"/>
        </w:rPr>
        <w:t>万亩），建立肥料使用监测调查点100个，召开县级科学施肥相关培训6次，开展水稻化肥利用率试验</w:t>
      </w:r>
      <w:r>
        <w:rPr>
          <w:rFonts w:ascii="仿宋_GB2312" w:hAnsi="宋体"/>
          <w:sz w:val="28"/>
        </w:rPr>
        <w:t>7</w:t>
      </w:r>
      <w:r>
        <w:rPr>
          <w:rFonts w:hint="eastAsia" w:ascii="仿宋_GB2312" w:hAnsi="宋体"/>
          <w:sz w:val="28"/>
        </w:rPr>
        <w:t>个，测土配方施肥技术推广面积</w:t>
      </w:r>
      <w:r>
        <w:rPr>
          <w:rFonts w:ascii="仿宋_GB2312" w:hAnsi="宋体"/>
          <w:sz w:val="28"/>
        </w:rPr>
        <w:t>90.33</w:t>
      </w:r>
      <w:r>
        <w:rPr>
          <w:rFonts w:hint="eastAsia" w:ascii="仿宋_GB2312" w:hAnsi="宋体"/>
          <w:sz w:val="28"/>
        </w:rPr>
        <w:t>万亩，全市测土配方施肥技术覆盖率94%。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《绵竹市</w:t>
      </w:r>
      <w:r>
        <w:rPr>
          <w:rFonts w:hint="eastAsia" w:ascii="仿宋_GB2312" w:hAnsi="宋体"/>
          <w:sz w:val="28"/>
        </w:rPr>
        <w:t>202</w:t>
      </w:r>
      <w:r>
        <w:rPr>
          <w:rFonts w:ascii="仿宋_GB2312" w:hAnsi="宋体"/>
          <w:sz w:val="28"/>
        </w:rPr>
        <w:t>3</w:t>
      </w:r>
      <w:r>
        <w:rPr>
          <w:rFonts w:hint="eastAsia" w:ascii="仿宋_GB2312" w:hAnsi="宋体"/>
          <w:sz w:val="28"/>
        </w:rPr>
        <w:t>年</w:t>
      </w:r>
      <w:r>
        <w:rPr>
          <w:rFonts w:hint="eastAsia" w:ascii="仿宋_GB2312" w:hAnsi="宋体"/>
          <w:sz w:val="28"/>
          <w:lang w:val="zh-CN"/>
        </w:rPr>
        <w:t>化肥减量增效项目》符合党中央、国务院和省委、省政府决策部署；符合当前经济社会发展需要，政策和实际需求吻合。可行性论证充分，规划、管理办法、指导意见等制度健全完善。项目预期提供的产品、服务、效益或其他目标明确细化，可衡量。绩效目标设定符合实际需求、合理可行。资金分配管理科学合理、规范有序;体现突出重点或公平性，符合财政资金改革方向。资金使用规范；管理制度健全，管理过程科学规范。实际完成任务量符合绩效目标设定任务量；符合绩效目标设定的验收标准，达到行业基准水平；按项目方案和省农业农村厅要求按时完成工作目标；实际完成成本符合预计完成成本。项目经济效益、社会效益、生态效益、可持续效益、公平效益、使用效益等显著；服务对象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（二）存在的问题。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无。</w:t>
      </w:r>
      <w:r>
        <w:rPr>
          <w:rFonts w:ascii="仿宋_GB2312" w:hAnsi="宋体"/>
          <w:sz w:val="28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DE87EC2-D49C-46A7-A409-8B426FD403A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7940F459-9B0A-43E7-9AD5-9507926DADA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D498A14-043D-44B4-BA62-C929FCF5C48D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355C9903-49CC-4498-9D81-465BD64F6EA0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5" w:fontKey="{32A61A68-1932-405F-9758-F2AE729584E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UyYzIzYmE3M2ZiMzQ2NzQwZTY1ZGI5ZjM5NDFlMWQifQ=="/>
  </w:docVars>
  <w:rsids>
    <w:rsidRoot w:val="00FD3EFA"/>
    <w:rsid w:val="001C6BC6"/>
    <w:rsid w:val="00291918"/>
    <w:rsid w:val="002E7D7A"/>
    <w:rsid w:val="00362349"/>
    <w:rsid w:val="003E617F"/>
    <w:rsid w:val="00427240"/>
    <w:rsid w:val="004F096D"/>
    <w:rsid w:val="00516306"/>
    <w:rsid w:val="00543D64"/>
    <w:rsid w:val="00572F4E"/>
    <w:rsid w:val="005842A2"/>
    <w:rsid w:val="00601B9E"/>
    <w:rsid w:val="007424E8"/>
    <w:rsid w:val="00760E03"/>
    <w:rsid w:val="008A6C2B"/>
    <w:rsid w:val="008F6FBC"/>
    <w:rsid w:val="008F788A"/>
    <w:rsid w:val="00A25407"/>
    <w:rsid w:val="00A36A47"/>
    <w:rsid w:val="00AA1700"/>
    <w:rsid w:val="00AB1E4A"/>
    <w:rsid w:val="00AC3975"/>
    <w:rsid w:val="00B52A70"/>
    <w:rsid w:val="00B850A5"/>
    <w:rsid w:val="00CE4ACB"/>
    <w:rsid w:val="00D12FCE"/>
    <w:rsid w:val="00E10AB9"/>
    <w:rsid w:val="00E15282"/>
    <w:rsid w:val="00E4357F"/>
    <w:rsid w:val="00E90284"/>
    <w:rsid w:val="00F251E9"/>
    <w:rsid w:val="00F67C8D"/>
    <w:rsid w:val="00F951B3"/>
    <w:rsid w:val="00F9712F"/>
    <w:rsid w:val="00FD3EFA"/>
    <w:rsid w:val="00FD62E7"/>
    <w:rsid w:val="042D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315</Words>
  <Characters>1797</Characters>
  <Lines>14</Lines>
  <Paragraphs>4</Paragraphs>
  <TotalTime>28</TotalTime>
  <ScaleCrop>false</ScaleCrop>
  <LinksUpToDate>false</LinksUpToDate>
  <CharactersWithSpaces>2108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幻</cp:lastModifiedBy>
  <dcterms:modified xsi:type="dcterms:W3CDTF">2024-01-25T09:05:41Z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2968A8E97A6E4C4884138EA3FC9EE2A0_12</vt:lpwstr>
  </property>
</Properties>
</file>