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绵竹市2022</w:t>
      </w:r>
      <w:r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  <w:t>年</w:t>
      </w:r>
      <w:r>
        <w:rPr>
          <w:rFonts w:hint="eastAsia" w:ascii="黑体" w:hAnsi="黑体" w:eastAsia="黑体" w:cs="黑体"/>
          <w:b/>
          <w:bCs/>
          <w:sz w:val="44"/>
          <w:szCs w:val="44"/>
        </w:rPr>
        <w:t>绵竹市农产品质量提升项目</w:t>
      </w:r>
    </w:p>
    <w:p>
      <w:pPr>
        <w:spacing w:line="580" w:lineRule="exact"/>
        <w:jc w:val="center"/>
        <w:rPr>
          <w:rFonts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自评报告</w:t>
      </w:r>
    </w:p>
    <w:p>
      <w:pPr>
        <w:pStyle w:val="10"/>
        <w:spacing w:line="580" w:lineRule="exact"/>
        <w:ind w:firstLine="640"/>
        <w:jc w:val="center"/>
        <w:rPr>
          <w:rFonts w:hint="eastAsia" w:ascii="宋体"/>
          <w:color w:val="auto"/>
          <w:kern w:val="2"/>
          <w:sz w:val="32"/>
          <w:szCs w:val="32"/>
        </w:rPr>
      </w:pP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（一）项目基本情况。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</w:rPr>
      </w:pPr>
      <w:r>
        <w:rPr>
          <w:rFonts w:hint="eastAsia" w:ascii="仿宋_GB2312" w:hAnsi="宋体"/>
          <w:lang w:val="zh-CN"/>
        </w:rPr>
        <w:t>按照德阳市人民政府办公室关于印发《德阳市2022-2025年耕地安全利用工作实施方案》的通知（德办发</w:t>
      </w:r>
      <w:r>
        <w:rPr>
          <w:rFonts w:hint="eastAsia" w:ascii="宋体" w:hAnsi="宋体" w:eastAsia="宋体" w:cs="宋体"/>
          <w:lang w:val="zh-CN"/>
        </w:rPr>
        <w:t>﹝</w:t>
      </w:r>
      <w:r>
        <w:rPr>
          <w:rFonts w:hint="eastAsia" w:ascii="仿宋_GB2312" w:hAnsi="宋体"/>
          <w:lang w:val="zh-CN"/>
        </w:rPr>
        <w:t>2022</w:t>
      </w:r>
      <w:r>
        <w:rPr>
          <w:rFonts w:hint="eastAsia" w:ascii="宋体" w:hAnsi="宋体" w:eastAsia="宋体" w:cs="宋体"/>
          <w:lang w:val="zh-CN"/>
        </w:rPr>
        <w:t>﹞</w:t>
      </w:r>
      <w:r>
        <w:rPr>
          <w:rFonts w:hint="eastAsia" w:ascii="仿宋_GB2312" w:hAnsi="宋体"/>
          <w:lang w:val="zh-CN"/>
        </w:rPr>
        <w:t>63号）</w:t>
      </w:r>
      <w:r>
        <w:rPr>
          <w:rFonts w:hint="eastAsia" w:ascii="仿宋_GB2312" w:hAnsi="宋体"/>
        </w:rPr>
        <w:t>文件要求，切实做好我市受污染耕地安全利用工作，确保农产品产地环境质量安全、粮食安全和农产品质量安全，保障人民群众身心健康，我市做了2022年耕地安全利用工作。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（二）项目绩效目标。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highlight w:val="none"/>
          <w:lang w:val="zh-CN"/>
        </w:rPr>
      </w:pPr>
      <w:r>
        <w:rPr>
          <w:rFonts w:hint="eastAsia" w:ascii="仿宋_GB2312" w:hAnsi="宋体"/>
          <w:highlight w:val="none"/>
          <w:lang w:val="zh-CN"/>
        </w:rPr>
        <w:t>2022年我市完成受污染耕地安全利用任务为36.8万亩，安全利用率要求达90%以上。同时通过在不同土壤背景值条件下，连续开展受污染耕地农耕农艺调控技术、种植结构调整等安全利用技术试验，总结提炼出几套适合本地相对有效的安全利用技术模式，并因地制宜开展种植结构调整示范，对今后逐步推广种植结构调整起到示范引领作用。同时对安全利用类耕地种植的农产品进行跟踪监测，为实现受污染耕地安全利用提供科学依据。</w:t>
      </w:r>
    </w:p>
    <w:p>
      <w:pPr>
        <w:adjustRightInd w:val="0"/>
        <w:snapToGrid w:val="0"/>
        <w:spacing w:line="580" w:lineRule="exact"/>
        <w:ind w:firstLine="643" w:firstLineChars="20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（三）项目自评步骤及方法。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根据实际工作开展情况，以及完成的实际成果进行自评。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二、项目资金申报及使用情况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（一）项目资金申报及批复情况。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</w:rPr>
      </w:pPr>
      <w:r>
        <w:rPr>
          <w:rFonts w:hint="eastAsia" w:ascii="仿宋_GB2312" w:hAnsi="宋体"/>
          <w:lang w:val="zh-CN"/>
        </w:rPr>
        <w:t>项目资金按程序申报，市政府政务会</w:t>
      </w:r>
      <w:r>
        <w:rPr>
          <w:rFonts w:hint="eastAsia" w:ascii="仿宋_GB2312" w:hAnsi="宋体"/>
        </w:rPr>
        <w:t>6月8日通过。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（二）资金计划、到位及使用情况（可用表格形式反映）。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</w:rPr>
      </w:pPr>
      <w:r>
        <w:rPr>
          <w:rFonts w:ascii="楷体_GB2312" w:hAnsi="宋体" w:eastAsia="楷体_GB2312"/>
          <w:lang w:val="zh-CN"/>
        </w:rPr>
        <w:t>1</w:t>
      </w:r>
      <w:r>
        <w:rPr>
          <w:rFonts w:hint="eastAsia" w:ascii="楷体_GB2312" w:hAnsi="宋体" w:eastAsia="楷体_GB2312"/>
          <w:lang w:val="zh-CN"/>
        </w:rPr>
        <w:t>．资金计划。</w:t>
      </w:r>
      <w:r>
        <w:rPr>
          <w:rFonts w:hint="eastAsia" w:ascii="楷体_GB2312" w:hAnsi="宋体" w:eastAsia="楷体_GB2312"/>
        </w:rPr>
        <w:t>2022年6月8日</w:t>
      </w:r>
      <w:r>
        <w:rPr>
          <w:rFonts w:hint="eastAsia" w:ascii="仿宋_GB2312" w:hAnsi="宋体"/>
          <w:lang w:val="zh-CN"/>
        </w:rPr>
        <w:t>本级财政筹集资金</w:t>
      </w:r>
      <w:r>
        <w:rPr>
          <w:rFonts w:hint="eastAsia" w:ascii="仿宋_GB2312" w:hAnsi="宋体"/>
        </w:rPr>
        <w:t>1041.53万元。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ascii="楷体_GB2312" w:hAnsi="宋体" w:eastAsia="楷体_GB2312"/>
          <w:lang w:val="zh-CN"/>
        </w:rPr>
        <w:t>2</w:t>
      </w:r>
      <w:r>
        <w:rPr>
          <w:rFonts w:hint="eastAsia" w:ascii="楷体_GB2312" w:hAnsi="宋体" w:eastAsia="楷体_GB2312"/>
          <w:lang w:val="zh-CN"/>
        </w:rPr>
        <w:t>．资金到位。</w:t>
      </w:r>
      <w:r>
        <w:rPr>
          <w:rFonts w:hint="eastAsia" w:ascii="楷体_GB2312" w:hAnsi="宋体" w:eastAsia="楷体_GB2312"/>
          <w:lang w:val="en-US" w:eastAsia="zh-CN"/>
        </w:rPr>
        <w:t>2023年</w:t>
      </w:r>
      <w:r>
        <w:rPr>
          <w:rFonts w:hint="eastAsia" w:ascii="楷体_GB2312" w:hAnsi="宋体" w:eastAsia="楷体_GB2312"/>
        </w:rPr>
        <w:t>到位资金</w:t>
      </w:r>
      <w:r>
        <w:rPr>
          <w:rFonts w:hint="eastAsia" w:ascii="仿宋_GB2312" w:hAnsi="宋体" w:eastAsia="楷体_GB2312"/>
          <w:lang w:val="en-US" w:eastAsia="zh-CN"/>
        </w:rPr>
        <w:t>20</w:t>
      </w:r>
      <w:r>
        <w:rPr>
          <w:rFonts w:hint="eastAsia" w:ascii="仿宋_GB2312" w:hAnsi="宋体"/>
        </w:rPr>
        <w:t>万元</w:t>
      </w:r>
      <w:r>
        <w:rPr>
          <w:rFonts w:hint="eastAsia" w:ascii="楷体_GB2312" w:hAnsi="宋体" w:eastAsia="楷体_GB2312"/>
          <w:lang w:val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ascii="楷体_GB2312" w:hAnsi="宋体" w:eastAsia="楷体_GB2312"/>
          <w:lang w:val="zh-CN"/>
        </w:rPr>
        <w:t>3</w:t>
      </w:r>
      <w:r>
        <w:rPr>
          <w:rFonts w:hint="eastAsia" w:ascii="楷体_GB2312" w:hAnsi="宋体" w:eastAsia="楷体_GB2312"/>
          <w:lang w:val="zh-CN"/>
        </w:rPr>
        <w:t>．资金使用。</w:t>
      </w:r>
      <w:bookmarkStart w:id="0" w:name="_GoBack"/>
      <w:bookmarkEnd w:id="0"/>
      <w:r>
        <w:rPr>
          <w:rFonts w:hint="eastAsia" w:ascii="仿宋_GB2312" w:hAnsi="宋体" w:eastAsia="楷体_GB2312"/>
          <w:lang w:val="zh-CN" w:eastAsia="zh-CN"/>
        </w:rPr>
        <w:t>截至</w:t>
      </w:r>
      <w:r>
        <w:rPr>
          <w:rFonts w:hint="eastAsia" w:ascii="仿宋_GB2312" w:hAnsi="宋体" w:eastAsia="楷体_GB2312"/>
          <w:lang w:val="en-US" w:eastAsia="zh-CN"/>
        </w:rPr>
        <w:t>2023年12月</w:t>
      </w:r>
      <w:r>
        <w:rPr>
          <w:rFonts w:hint="eastAsia" w:ascii="仿宋_GB2312" w:hAnsi="宋体" w:eastAsia="楷体_GB2312"/>
          <w:lang w:val="zh-CN" w:eastAsia="zh-CN"/>
        </w:rPr>
        <w:t>资</w:t>
      </w:r>
      <w:r>
        <w:rPr>
          <w:rFonts w:hint="eastAsia" w:ascii="仿宋_GB2312" w:hAnsi="宋体"/>
          <w:lang w:val="zh-CN"/>
        </w:rPr>
        <w:t>金支出</w:t>
      </w:r>
      <w:r>
        <w:rPr>
          <w:rFonts w:hint="eastAsia" w:ascii="仿宋_GB2312" w:hAnsi="宋体"/>
          <w:lang w:val="en-US" w:eastAsia="zh-CN"/>
        </w:rPr>
        <w:t>19.6</w:t>
      </w:r>
      <w:r>
        <w:rPr>
          <w:rFonts w:hint="eastAsia" w:ascii="仿宋_GB2312" w:hAnsi="宋体"/>
        </w:rPr>
        <w:t>万元</w:t>
      </w:r>
      <w:r>
        <w:rPr>
          <w:rFonts w:hint="eastAsia" w:ascii="楷体_GB2312" w:hAnsi="宋体" w:eastAsia="楷体_GB2312"/>
          <w:lang w:val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（三）项目财务管理情况。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项目实施单位财务管理制度健全，严格执行财务管理制度，账务处理及时，会计核算规范。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三、项目实施及管理情况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（一）项目组织架构及实施流程。</w:t>
      </w:r>
      <w:r>
        <w:rPr>
          <w:rFonts w:hint="eastAsia" w:ascii="仿宋_GB2312" w:hAnsi="宋体"/>
          <w:lang w:val="zh-CN"/>
        </w:rPr>
        <w:t>项目组织架构符合规定并按政府采购程序公开采购第三方服务机构，并按时间节点监督第三方开展工作。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（二）项目管理情况。</w:t>
      </w:r>
      <w:r>
        <w:rPr>
          <w:rFonts w:hint="eastAsia" w:ascii="仿宋_GB2312" w:hAnsi="宋体"/>
          <w:lang w:val="zh-CN"/>
        </w:rPr>
        <w:t>该项目严格按政府采购相关规定执行。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（三）项目监管情况。</w:t>
      </w:r>
      <w:r>
        <w:rPr>
          <w:rFonts w:hint="eastAsia" w:ascii="仿宋_GB2312" w:hAnsi="宋体"/>
          <w:lang w:val="zh-CN"/>
        </w:rPr>
        <w:t>项目监管按合同约定进行成果验收和财务报销。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四、项目绩效情况</w:t>
      </w:r>
      <w:r>
        <w:rPr>
          <w:rFonts w:ascii="仿宋_GB2312" w:hAnsi="宋体"/>
          <w:lang w:val="zh-CN"/>
        </w:rPr>
        <w:tab/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2022年我市安排县级财政资金1041.35万元，继续采取“一控五调”（控源头，调品种、调结构、调水分、调土壤、调农艺）的技术路径，全面推进受污染耕地安全利用工作，截至2022年9月1日已经完成全部田间作业，主要有：1.完成12个田间试验、44个效果验证；2.完成20750.3亩水稻品种调整；3.完成2845亩结构调整，其中高粱2178.4亩、玉米666.6亩（包括玉米套种大豆）；4.完成2000亩水分管理；5.完成1万亩土壤调理；6.完成24.7万亩叶面阻控剂喷施，秸秆离田10200吨，面积4000多亩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按照每100-1500亩建立1个综合效果监测点的标准，全市建立320个综合效果监测点，共采集土样960个、农产品样640个。土样检测pH值、总镉、有效镉，农产品样检测总镉。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（二）项目效益情况。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我市现有受污染耕地面积36.8万亩，此前已被各类建设征（占）用或调整种植非水稻作物9.65万亩，现需实施安全利用技术措施的面积为27.15万亩。2022年省市下达我市任务面积334881亩，实际完成面积337334亩，任务完成率为100.73%，安全利用率为91.67%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该项目为我市耕地质量安全利用工作奠定基础，为粮食安全起到了较好地促进作用。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五、评价结论及建议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（一）评价结论。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default" w:ascii="仿宋_GB2312" w:hAnsi="宋体" w:eastAsia="仿宋_GB2312"/>
          <w:bdr w:val="single" w:color="auto" w:sz="4" w:space="0"/>
          <w:lang w:val="en-US" w:eastAsia="zh-CN"/>
        </w:rPr>
      </w:pPr>
      <w:r>
        <w:rPr>
          <w:rFonts w:hint="eastAsia" w:ascii="仿宋_GB2312" w:hAnsi="宋体"/>
          <w:lang w:val="zh-CN"/>
        </w:rPr>
        <w:t>项目得分</w:t>
      </w:r>
      <w:r>
        <w:rPr>
          <w:rFonts w:hint="eastAsia" w:ascii="仿宋_GB2312" w:hAnsi="宋体"/>
        </w:rPr>
        <w:t>100分</w:t>
      </w:r>
      <w:r>
        <w:rPr>
          <w:rFonts w:hint="eastAsia" w:ascii="仿宋_GB2312" w:hAnsi="宋体"/>
          <w:lang w:val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（二）存在的问题。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无。</w:t>
      </w:r>
      <w:r>
        <w:rPr>
          <w:rFonts w:ascii="仿宋_GB2312" w:hAnsi="宋体"/>
          <w:lang w:val="zh-CN"/>
        </w:rPr>
        <w:tab/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（三）相关建议。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yYzIzYmE3M2ZiMzQ2NzQwZTY1ZGI5ZjM5NDFlMWQifQ=="/>
  </w:docVars>
  <w:rsids>
    <w:rsidRoot w:val="00FD3EFA"/>
    <w:rsid w:val="00051432"/>
    <w:rsid w:val="0007159F"/>
    <w:rsid w:val="000B1970"/>
    <w:rsid w:val="000F7ED3"/>
    <w:rsid w:val="00291918"/>
    <w:rsid w:val="002E7D7A"/>
    <w:rsid w:val="002F0F52"/>
    <w:rsid w:val="00356839"/>
    <w:rsid w:val="00427240"/>
    <w:rsid w:val="00543D64"/>
    <w:rsid w:val="00572F4E"/>
    <w:rsid w:val="005842A2"/>
    <w:rsid w:val="005B055C"/>
    <w:rsid w:val="0060394E"/>
    <w:rsid w:val="006E5E43"/>
    <w:rsid w:val="007571EE"/>
    <w:rsid w:val="008A61CA"/>
    <w:rsid w:val="008D67EC"/>
    <w:rsid w:val="008F6FBC"/>
    <w:rsid w:val="008F788A"/>
    <w:rsid w:val="00A36A47"/>
    <w:rsid w:val="00A373F5"/>
    <w:rsid w:val="00AC3975"/>
    <w:rsid w:val="00B37726"/>
    <w:rsid w:val="00CE47C3"/>
    <w:rsid w:val="00D00A67"/>
    <w:rsid w:val="00D52458"/>
    <w:rsid w:val="00E4357F"/>
    <w:rsid w:val="00E46A73"/>
    <w:rsid w:val="00F251E9"/>
    <w:rsid w:val="00FB21A8"/>
    <w:rsid w:val="00FD3EFA"/>
    <w:rsid w:val="00FD62E7"/>
    <w:rsid w:val="083A638A"/>
    <w:rsid w:val="0C683D24"/>
    <w:rsid w:val="166C175B"/>
    <w:rsid w:val="186C7681"/>
    <w:rsid w:val="1A160C39"/>
    <w:rsid w:val="1F415D55"/>
    <w:rsid w:val="27FE1C35"/>
    <w:rsid w:val="3F196234"/>
    <w:rsid w:val="46A13CC5"/>
    <w:rsid w:val="5AB741B0"/>
    <w:rsid w:val="756A3487"/>
    <w:rsid w:val="7C122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spacing w:after="0"/>
      <w:ind w:left="0" w:leftChars="0" w:firstLine="640" w:firstLineChars="200"/>
    </w:pPr>
  </w:style>
  <w:style w:type="paragraph" w:styleId="3">
    <w:name w:val="Body Text Indent"/>
    <w:basedOn w:val="1"/>
    <w:autoRedefine/>
    <w:qFormat/>
    <w:uiPriority w:val="0"/>
    <w:pPr>
      <w:spacing w:after="120"/>
      <w:ind w:left="420" w:leftChars="200"/>
    </w:pPr>
  </w:style>
  <w:style w:type="paragraph" w:styleId="4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autoRedefine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autoRedefine/>
    <w:qFormat/>
    <w:uiPriority w:val="99"/>
    <w:rPr>
      <w:sz w:val="18"/>
      <w:szCs w:val="18"/>
    </w:rPr>
  </w:style>
  <w:style w:type="paragraph" w:customStyle="1" w:styleId="10">
    <w:name w:val="四号正文"/>
    <w:basedOn w:val="1"/>
    <w:link w:val="11"/>
    <w:qFormat/>
    <w:uiPriority w:val="99"/>
    <w:pPr>
      <w:spacing w:line="360" w:lineRule="auto"/>
    </w:pPr>
    <w:rPr>
      <w:rFonts w:ascii="??" w:hAnsi="??" w:eastAsia="宋体"/>
      <w:color w:val="000000"/>
      <w:kern w:val="0"/>
      <w:sz w:val="28"/>
      <w:szCs w:val="21"/>
    </w:rPr>
  </w:style>
  <w:style w:type="character" w:customStyle="1" w:styleId="11">
    <w:name w:val="四号正文 Char"/>
    <w:link w:val="10"/>
    <w:autoRedefine/>
    <w:qFormat/>
    <w:locked/>
    <w:uiPriority w:val="99"/>
    <w:rPr>
      <w:rFonts w:ascii="??" w:hAnsi="??" w:eastAsia="宋体" w:cs="Times New Roman"/>
      <w:color w:val="000000"/>
      <w:kern w:val="0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211</Words>
  <Characters>1203</Characters>
  <Lines>10</Lines>
  <Paragraphs>2</Paragraphs>
  <TotalTime>0</TotalTime>
  <ScaleCrop>false</ScaleCrop>
  <LinksUpToDate>false</LinksUpToDate>
  <CharactersWithSpaces>1412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2023-03-24T02:31:00Z</dcterms:created>
  <dc:creator>opi</dc:creator>
  <cp:lastModifiedBy>幻</cp:lastModifiedBy>
  <dcterms:modified xsi:type="dcterms:W3CDTF">2024-01-25T09:10:44Z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5A1D846AAD3A4752B032460641284021_13</vt:lpwstr>
  </property>
</Properties>
</file>