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widowControl w:val="0"/>
        <w:kinsoku/>
        <w:wordWrap/>
        <w:overflowPunct/>
        <w:topLinePunct w:val="0"/>
        <w:autoSpaceDE/>
        <w:autoSpaceDN/>
        <w:bidi w:val="0"/>
        <w:spacing w:line="560" w:lineRule="exact"/>
        <w:jc w:val="center"/>
        <w:textAlignment w:val="auto"/>
        <w:rPr>
          <w:rFonts w:ascii="仿宋_GB2312" w:hAnsi="宋体" w:eastAsia="仿宋_GB2312"/>
          <w:color w:val="auto"/>
          <w:kern w:val="2"/>
          <w:sz w:val="32"/>
          <w:szCs w:val="32"/>
        </w:rPr>
      </w:pPr>
      <w:r>
        <w:rPr>
          <w:rFonts w:hint="eastAsia" w:ascii="方正小标宋简体" w:hAnsi="宋体" w:eastAsia="方正小标宋简体"/>
          <w:sz w:val="44"/>
          <w:szCs w:val="44"/>
        </w:rPr>
        <w:t>项目支出绩效自评报告</w:t>
      </w:r>
    </w:p>
    <w:p>
      <w:pPr>
        <w:pStyle w:val="10"/>
        <w:keepNext w:val="0"/>
        <w:keepLines w:val="0"/>
        <w:pageBreakBefore w:val="0"/>
        <w:widowControl w:val="0"/>
        <w:kinsoku/>
        <w:wordWrap/>
        <w:overflowPunct/>
        <w:topLinePunct w:val="0"/>
        <w:autoSpaceDE/>
        <w:autoSpaceDN/>
        <w:bidi w:val="0"/>
        <w:spacing w:line="560" w:lineRule="exact"/>
        <w:ind w:firstLine="640"/>
        <w:jc w:val="center"/>
        <w:textAlignment w:val="auto"/>
        <w:rPr>
          <w:rFonts w:hint="eastAsia" w:ascii="宋体"/>
          <w:color w:val="auto"/>
          <w:kern w:val="2"/>
          <w:szCs w:val="32"/>
        </w:rPr>
      </w:pPr>
      <w:r>
        <w:rPr>
          <w:rFonts w:ascii="??_GB2312" w:hAnsi="宋体" w:eastAsia="Times New Roman"/>
        </w:rPr>
        <w:t>（</w:t>
      </w:r>
      <w:r>
        <w:rPr>
          <w:rFonts w:hint="eastAsia" w:ascii="??_GB2312" w:hAnsi="宋体" w:eastAsia="Times New Roman"/>
        </w:rPr>
        <w:t>2022年省级财政农业公共安全与生态资源保护利用工程共同财政事权转移支付资金</w:t>
      </w:r>
      <w:r>
        <w:rPr>
          <w:rFonts w:hint="eastAsia" w:ascii="??_GB2312" w:hAnsi="宋体" w:eastAsiaTheme="minorEastAsia"/>
        </w:rPr>
        <w:t>--植物疫情监测及阻截防控</w:t>
      </w:r>
      <w:r>
        <w:rPr>
          <w:rFonts w:ascii="??_GB2312" w:hAnsi="宋体" w:eastAsia="Times New Roma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黑体" w:cs="Times New Roman"/>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黑体" w:cs="Times New Roman"/>
          <w:sz w:val="32"/>
          <w:szCs w:val="32"/>
          <w:lang w:val="zh-CN"/>
        </w:rPr>
      </w:pPr>
      <w:r>
        <w:rPr>
          <w:rFonts w:hint="default" w:ascii="Times New Roman" w:hAnsi="Times New Roman" w:eastAsia="黑体" w:cs="Times New Roman"/>
          <w:sz w:val="32"/>
          <w:szCs w:val="32"/>
        </w:rPr>
        <w:t>一、</w:t>
      </w:r>
      <w:r>
        <w:rPr>
          <w:rFonts w:hint="default" w:ascii="Times New Roman" w:hAnsi="Times New Roman" w:eastAsia="黑体" w:cs="Times New Roman"/>
          <w:sz w:val="32"/>
          <w:szCs w:val="32"/>
          <w:lang w:val="zh-CN"/>
        </w:rPr>
        <w:t>项目概况</w:t>
      </w:r>
    </w:p>
    <w:p>
      <w:pPr>
        <w:spacing w:line="360" w:lineRule="auto"/>
        <w:ind w:firstLine="643" w:firstLineChars="200"/>
        <w:rPr>
          <w:rFonts w:hint="eastAsia" w:eastAsia="楷体" w:cs="Times New Roman"/>
          <w:b/>
          <w:bCs/>
          <w:sz w:val="32"/>
          <w:szCs w:val="32"/>
          <w:lang w:val="en-US" w:eastAsia="zh-CN"/>
        </w:rPr>
      </w:pPr>
      <w:r>
        <w:rPr>
          <w:rFonts w:hint="eastAsia" w:eastAsia="楷体" w:cs="Times New Roman"/>
          <w:b/>
          <w:bCs/>
          <w:sz w:val="32"/>
          <w:szCs w:val="32"/>
          <w:lang w:val="en-US" w:eastAsia="zh-CN"/>
        </w:rPr>
        <w:t xml:space="preserve">  </w:t>
      </w:r>
    </w:p>
    <w:p>
      <w:pPr>
        <w:spacing w:line="360" w:lineRule="auto"/>
        <w:ind w:firstLine="643" w:firstLineChars="200"/>
        <w:rPr>
          <w:rFonts w:hint="default" w:ascii="Times New Roman" w:hAnsi="Times New Roman" w:eastAsia="仿宋_GB2312" w:cs="Times New Roman"/>
          <w:sz w:val="32"/>
          <w:szCs w:val="32"/>
        </w:rPr>
      </w:pPr>
      <w:r>
        <w:rPr>
          <w:rFonts w:hint="default" w:ascii="Times New Roman" w:hAnsi="Times New Roman" w:eastAsia="楷体" w:cs="Times New Roman"/>
          <w:b/>
          <w:bCs/>
          <w:sz w:val="32"/>
          <w:szCs w:val="32"/>
        </w:rPr>
        <w:t>（一）项目基本情况：</w:t>
      </w:r>
      <w:r>
        <w:rPr>
          <w:rFonts w:hint="eastAsia" w:ascii="仿宋_GB2312" w:hAnsi="宋体" w:eastAsia="仿宋_GB2312" w:cs="Times New Roman"/>
          <w:color w:val="auto"/>
          <w:kern w:val="2"/>
          <w:sz w:val="32"/>
          <w:szCs w:val="32"/>
          <w:highlight w:val="none"/>
          <w:lang w:val="en-US" w:eastAsia="zh-CN" w:bidi="ar-SA"/>
        </w:rPr>
        <w:t>根据四川省财政厅、四川省农业农村厅《关于下达2022年省级财政农业公共安全与生态资源保护利用工程共同财政事权转移支付资金的通知》（川财农〔2022〕58号）和四川省农业农村厅植物检疫站《关于落实2022年省级财政农业公共安全与生态资源保护利用工程专项中植物疫情监测及阻截防控任务的通知》（川农植检函〔2022〕14号）文件要求，绵竹市农业农村局会同市财政局编制了《绵竹市2022年植物疫情监测及阻截防控项目实施方案》。</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（二）项目绩效目标。</w:t>
      </w:r>
    </w:p>
    <w:p>
      <w:pPr>
        <w:spacing w:line="360" w:lineRule="auto"/>
        <w:ind w:firstLine="640" w:firstLineChars="200"/>
        <w:rPr>
          <w:rFonts w:hint="eastAsia" w:ascii="仿宋_GB2312" w:hAnsi="宋体" w:eastAsia="仿宋_GB2312" w:cs="Times New Roman"/>
          <w:color w:val="auto"/>
          <w:kern w:val="2"/>
          <w:sz w:val="32"/>
          <w:szCs w:val="32"/>
          <w:highlight w:val="none"/>
          <w:lang w:val="en-US" w:eastAsia="zh-CN" w:bidi="ar-SA"/>
        </w:rPr>
      </w:pPr>
      <w:r>
        <w:rPr>
          <w:rFonts w:hint="eastAsia" w:ascii="仿宋_GB2312" w:hAnsi="宋体" w:eastAsia="仿宋_GB2312" w:cs="Times New Roman"/>
          <w:color w:val="auto"/>
          <w:kern w:val="2"/>
          <w:sz w:val="32"/>
          <w:szCs w:val="32"/>
          <w:highlight w:val="none"/>
          <w:lang w:val="en-US" w:eastAsia="zh-CN" w:bidi="ar-SA"/>
        </w:rPr>
        <w:t>① 植物疫情监测调查。设置监测点数量40个，监测调查面积0.67万亩次。其中设立稻水象甲、水稻细菌性条斑病、毒麦和黄瓜绿斑驳花叶病毒病监测点各10个，每个监测点监测调查面积不低于170亩次。各监测点与市农业农村局签订委托协议，监测任务采取专项调查和随机走访调查相结合的方式进行，任务完成后按照考核结果一次性拨付补助资金。② 植物疫情阻截防控。一是计划采购优质小麦种子17000公斤，通过小麦换种，阻截防控毒麦，换种面积0.14万亩。在我市孝德镇洪拱村建立毒麦防控示范区1个，面积400亩；对毒麦防控示范区和曾经发生过毒麦的重点区域进行补助。补助小麦种子由绵竹市农业农村局直接补助至镇（街道），由镇（街道）直接发放给种植户。二是开展植物疫情抽样检测。采集检测黄瓜绿斑驳花叶病毒样品100个。</w:t>
      </w:r>
    </w:p>
    <w:p>
      <w:pPr>
        <w:pStyle w:val="10"/>
        <w:spacing w:line="580" w:lineRule="exact"/>
        <w:ind w:firstLine="640"/>
        <w:jc w:val="left"/>
        <w:rPr>
          <w:rFonts w:hint="eastAsia" w:ascii="仿宋_GB2312" w:hAnsi="宋体" w:eastAsia="仿宋_GB2312" w:cs="Times New Roman"/>
          <w:color w:val="auto"/>
          <w:kern w:val="2"/>
          <w:sz w:val="32"/>
          <w:szCs w:val="32"/>
          <w:highlight w:val="none"/>
          <w:lang w:val="en-US" w:eastAsia="zh-CN" w:bidi="ar-SA"/>
        </w:rPr>
      </w:pPr>
      <w:r>
        <w:rPr>
          <w:rFonts w:hint="eastAsia" w:ascii="仿宋_GB2312" w:hAnsi="宋体" w:eastAsia="仿宋_GB2312" w:cs="Times New Roman"/>
          <w:color w:val="auto"/>
          <w:kern w:val="2"/>
          <w:sz w:val="32"/>
          <w:szCs w:val="32"/>
          <w:highlight w:val="none"/>
          <w:lang w:val="en-US" w:eastAsia="zh-CN" w:bidi="ar-SA"/>
        </w:rPr>
        <w:t>该项目主管部门为绵竹市农业农村局，主要负责项目实施方案的制订，组织项目实施，资金使用管理等。</w:t>
      </w:r>
    </w:p>
    <w:p>
      <w:pPr>
        <w:pStyle w:val="10"/>
        <w:spacing w:line="580" w:lineRule="exact"/>
        <w:ind w:firstLine="640"/>
        <w:jc w:val="left"/>
        <w:rPr>
          <w:rFonts w:hint="eastAsia" w:ascii="仿宋_GB2312" w:hAnsi="宋体" w:eastAsia="仿宋_GB2312" w:cs="Times New Roman"/>
          <w:color w:val="auto"/>
          <w:kern w:val="2"/>
          <w:sz w:val="32"/>
          <w:szCs w:val="32"/>
          <w:highlight w:val="none"/>
          <w:lang w:val="en-US" w:eastAsia="zh-CN" w:bidi="ar-SA"/>
        </w:rPr>
      </w:pPr>
      <w:r>
        <w:rPr>
          <w:rFonts w:hint="eastAsia" w:ascii="仿宋_GB2312" w:hAnsi="宋体" w:eastAsia="仿宋_GB2312" w:cs="Times New Roman"/>
          <w:color w:val="auto"/>
          <w:kern w:val="2"/>
          <w:sz w:val="32"/>
          <w:szCs w:val="32"/>
          <w:highlight w:val="none"/>
          <w:lang w:val="en-US" w:eastAsia="zh-CN" w:bidi="ar-SA"/>
        </w:rPr>
        <w:t>四川省财政厅、四川省农业农村厅《关于下达2022年省级财政农业公共安全与生态资源保护利用工程共同财政事权转移支付资金的通知》和四川省农业农村厅植物检疫站《关于落实2022年省级财政农业公共安全与生态资源保护利用工程专项中植物疫情监测及阻截防控任务的通知》为项目立项、资金申报的依据。</w:t>
      </w:r>
    </w:p>
    <w:p>
      <w:pPr>
        <w:pStyle w:val="10"/>
        <w:spacing w:line="580" w:lineRule="exact"/>
        <w:ind w:firstLine="640"/>
        <w:jc w:val="left"/>
        <w:rPr>
          <w:rFonts w:hint="eastAsia" w:ascii="仿宋_GB2312" w:hAnsi="宋体" w:eastAsia="仿宋_GB2312" w:cs="Times New Roman"/>
          <w:color w:val="auto"/>
          <w:kern w:val="2"/>
          <w:sz w:val="32"/>
          <w:szCs w:val="32"/>
          <w:highlight w:val="none"/>
          <w:lang w:val="en-US" w:eastAsia="zh-CN" w:bidi="ar-SA"/>
        </w:rPr>
      </w:pPr>
      <w:r>
        <w:rPr>
          <w:rFonts w:hint="default" w:ascii="Times New Roman" w:hAnsi="Times New Roman" w:eastAsia="楷体_GB2312" w:cs="Times New Roman"/>
          <w:b/>
          <w:sz w:val="32"/>
          <w:szCs w:val="32"/>
          <w:lang w:val="zh-CN"/>
        </w:rPr>
        <w:t>（三）项目自评步骤及方法</w:t>
      </w:r>
      <w:r>
        <w:rPr>
          <w:rFonts w:hint="eastAsia" w:eastAsia="楷体_GB2312" w:cs="Times New Roman"/>
          <w:b/>
          <w:sz w:val="32"/>
          <w:szCs w:val="32"/>
          <w:lang w:val="zh-CN"/>
        </w:rPr>
        <w:t>：</w:t>
      </w:r>
      <w:r>
        <w:rPr>
          <w:rFonts w:hint="eastAsia" w:ascii="仿宋_GB2312" w:hAnsi="宋体" w:eastAsia="仿宋_GB2312" w:cs="Times New Roman"/>
          <w:color w:val="auto"/>
          <w:kern w:val="2"/>
          <w:sz w:val="32"/>
          <w:szCs w:val="32"/>
          <w:highlight w:val="none"/>
          <w:lang w:val="en-US" w:eastAsia="zh-CN" w:bidi="ar-SA"/>
        </w:rPr>
        <w:t>该项目严格按照实施方案有序推进，项目实施期间，我局主责办、项目股对项目实施质量、资金使用全程进行监管，做到专款专用、合理合规，采取报帐制进行管理，按资金使用方案、程序进行开支。财务管理制度健全，严格执行财务管理制度，账务处理及时，会计核算规范，未出现套取、挤占、挪用情况，确保了项目质量。</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二、项目资金申报及使用情况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（一）项目资金申报及批复情况。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仿宋_GB2312" w:hAnsi="宋体"/>
          <w:highlight w:val="none"/>
          <w:lang w:val="en-US" w:eastAsia="zh-CN"/>
        </w:rPr>
      </w:pPr>
      <w:r>
        <w:rPr>
          <w:rFonts w:hint="eastAsia" w:ascii="仿宋_GB2312" w:hAnsi="宋体"/>
          <w:highlight w:val="none"/>
          <w:lang w:val="en-US" w:eastAsia="zh-CN"/>
        </w:rPr>
        <w:t>按照项目方案编制要求，绵竹市农业农村局牵头、绵竹市财政局共同参与制定了《绵竹市2022年植物疫情监测及阻截防控项目实施方案》，并以竹农发〔2022〕57号）文件向德阳市进行了申报，德阳市农业农村局、德阳市财政局以德农〔2022〕97号文件批复我市。</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cs="Times New Roman"/>
          <w:sz w:val="32"/>
          <w:szCs w:val="32"/>
          <w:lang w:val="zh-CN"/>
        </w:rPr>
      </w:pPr>
      <w:r>
        <w:rPr>
          <w:rFonts w:hint="default" w:ascii="Times New Roman" w:hAnsi="Times New Roman" w:eastAsia="楷体_GB2312" w:cs="Times New Roman"/>
          <w:b/>
          <w:sz w:val="32"/>
          <w:szCs w:val="32"/>
          <w:lang w:val="zh-CN"/>
        </w:rPr>
        <w:t>（二）资金计划、到位及使用情况（可用表格形式反映）。</w:t>
      </w:r>
    </w:p>
    <w:p>
      <w:pPr>
        <w:pStyle w:val="10"/>
        <w:spacing w:line="580" w:lineRule="exact"/>
        <w:ind w:firstLine="640"/>
        <w:jc w:val="left"/>
        <w:rPr>
          <w:rFonts w:hint="eastAsia" w:ascii="仿宋_GB2312" w:hAnsi="宋体" w:eastAsia="仿宋_GB2312" w:cs="Times New Roman"/>
          <w:color w:val="auto"/>
          <w:kern w:val="2"/>
          <w:sz w:val="32"/>
          <w:szCs w:val="32"/>
          <w:highlight w:val="none"/>
          <w:lang w:val="en-US" w:eastAsia="zh-CN" w:bidi="ar-SA"/>
        </w:rPr>
      </w:pPr>
      <w:r>
        <w:rPr>
          <w:rFonts w:hint="default" w:ascii="Times New Roman" w:hAnsi="Times New Roman" w:eastAsia="楷体_GB2312" w:cs="Times New Roman"/>
          <w:sz w:val="32"/>
          <w:szCs w:val="32"/>
          <w:lang w:val="zh-CN"/>
        </w:rPr>
        <w:t>1．</w:t>
      </w:r>
      <w:r>
        <w:rPr>
          <w:rFonts w:hint="default" w:ascii="Times New Roman" w:hAnsi="Times New Roman" w:eastAsia="楷体_GB2312" w:cs="Times New Roman"/>
          <w:color w:val="auto"/>
          <w:kern w:val="2"/>
          <w:sz w:val="32"/>
          <w:szCs w:val="32"/>
          <w:lang w:val="zh-CN" w:eastAsia="zh-CN" w:bidi="ar-SA"/>
        </w:rPr>
        <w:t>资金计划。</w:t>
      </w:r>
      <w:r>
        <w:rPr>
          <w:rFonts w:hint="eastAsia" w:ascii="仿宋_GB2312" w:hAnsi="宋体" w:eastAsia="仿宋_GB2312" w:cs="Times New Roman"/>
          <w:color w:val="auto"/>
          <w:kern w:val="2"/>
          <w:sz w:val="32"/>
          <w:szCs w:val="32"/>
          <w:highlight w:val="none"/>
          <w:lang w:val="en-US" w:eastAsia="zh-CN" w:bidi="ar-SA"/>
        </w:rPr>
        <w:t>植物疫情监测调查及阻截防控项目项目年初下达资金20万元，其中小麦种子采购资金12万元；疫情监测点补助费8万元。</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zh-CN"/>
        </w:rPr>
        <w:t>2．资金到位。</w:t>
      </w:r>
      <w:r>
        <w:rPr>
          <w:rFonts w:hint="eastAsia" w:ascii="仿宋_GB2312" w:hAnsi="宋体"/>
          <w:highlight w:val="none"/>
          <w:lang w:val="en-US" w:eastAsia="zh-CN"/>
        </w:rPr>
        <w:t>20万元</w:t>
      </w:r>
      <w:r>
        <w:rPr>
          <w:rFonts w:hint="eastAsia" w:ascii="仿宋_GB2312" w:hAnsi="宋体"/>
          <w:highlight w:val="none"/>
          <w:lang w:val="zh-CN"/>
        </w:rPr>
        <w:t>资金到位及时。</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sz w:val="32"/>
          <w:szCs w:val="32"/>
          <w:lang w:val="zh-CN"/>
        </w:rPr>
      </w:pPr>
      <w:r>
        <w:rPr>
          <w:rFonts w:hint="default" w:ascii="Times New Roman" w:hAnsi="Times New Roman" w:eastAsia="楷体_GB2312" w:cs="Times New Roman"/>
          <w:sz w:val="32"/>
          <w:szCs w:val="32"/>
          <w:lang w:val="zh-CN"/>
        </w:rPr>
        <w:t>3．资金使用。</w:t>
      </w:r>
      <w:r>
        <w:rPr>
          <w:rFonts w:hint="eastAsia" w:ascii="仿宋_GB2312" w:hAnsi="宋体"/>
          <w:highlight w:val="none"/>
          <w:lang w:val="en-US" w:eastAsia="zh-CN"/>
        </w:rPr>
        <w:t>20万元</w:t>
      </w:r>
      <w:r>
        <w:rPr>
          <w:rFonts w:hint="eastAsia" w:ascii="仿宋_GB2312" w:hAnsi="宋体"/>
          <w:highlight w:val="none"/>
          <w:lang w:val="zh-CN"/>
        </w:rPr>
        <w:t>资金使用的规范，资金支付范围、支付标准、支付进度、支付依据合规合法、与预算相符。</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（三）项目财务管理情况。</w:t>
      </w:r>
    </w:p>
    <w:p>
      <w:pPr>
        <w:adjustRightInd w:val="0"/>
        <w:snapToGrid w:val="0"/>
        <w:spacing w:line="580" w:lineRule="exact"/>
        <w:ind w:firstLine="640" w:firstLineChars="200"/>
        <w:rPr>
          <w:rFonts w:ascii="仿宋_GB2312" w:hAnsi="仿宋_GB2312" w:cs="仿宋_GB2312"/>
          <w:bCs/>
          <w:highlight w:val="none"/>
          <w:lang w:val="zh-CN"/>
        </w:rPr>
      </w:pPr>
      <w:r>
        <w:rPr>
          <w:rFonts w:hint="eastAsia" w:ascii="仿宋_GB2312" w:hAnsi="仿宋_GB2312" w:cs="仿宋_GB2312"/>
          <w:bCs/>
          <w:highlight w:val="none"/>
          <w:lang w:val="zh-CN"/>
        </w:rPr>
        <w:t>我单位</w:t>
      </w:r>
      <w:r>
        <w:rPr>
          <w:rFonts w:hint="eastAsia" w:ascii="仿宋_GB2312" w:hAnsi="仿宋_GB2312" w:cs="仿宋_GB2312"/>
          <w:highlight w:val="none"/>
          <w:lang w:val="zh-CN"/>
        </w:rPr>
        <w:t>财务管理制度健全，</w:t>
      </w:r>
      <w:r>
        <w:rPr>
          <w:rFonts w:hint="eastAsia" w:ascii="仿宋_GB2312" w:hAnsi="仿宋_GB2312" w:cs="仿宋_GB2312"/>
          <w:bCs/>
          <w:highlight w:val="none"/>
          <w:lang w:val="zh-CN"/>
        </w:rPr>
        <w:t>资金分配管理科学合理、规范有序;资金使用规范，</w:t>
      </w:r>
      <w:r>
        <w:rPr>
          <w:rFonts w:hint="eastAsia" w:ascii="仿宋_GB2312" w:hAnsi="仿宋_GB2312" w:cs="仿宋_GB2312"/>
          <w:color w:val="333333"/>
          <w:kern w:val="0"/>
          <w:highlight w:val="none"/>
        </w:rPr>
        <w:t>资金收支管理及会计核算较规范，能够按照相关会计制度和财务管理办法进行核算。</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三、项目实施及管理情况</w:t>
      </w:r>
    </w:p>
    <w:p>
      <w:pPr>
        <w:adjustRightInd w:val="0"/>
        <w:snapToGrid w:val="0"/>
        <w:spacing w:line="580" w:lineRule="exact"/>
        <w:ind w:firstLine="643" w:firstLineChars="200"/>
        <w:rPr>
          <w:rFonts w:hint="eastAsia" w:ascii="仿宋_GB2312" w:hAnsi="仿宋_GB2312" w:cs="仿宋_GB2312"/>
          <w:bCs/>
          <w:highlight w:val="none"/>
          <w:lang w:val="zh-CN"/>
        </w:rPr>
      </w:pPr>
      <w:r>
        <w:rPr>
          <w:rFonts w:hint="default" w:ascii="Times New Roman" w:hAnsi="Times New Roman" w:eastAsia="楷体_GB2312" w:cs="Times New Roman"/>
          <w:b/>
          <w:sz w:val="32"/>
          <w:szCs w:val="32"/>
          <w:lang w:val="zh-CN"/>
        </w:rPr>
        <w:t>（一）项目组织架构及实施流程。</w:t>
      </w:r>
      <w:r>
        <w:rPr>
          <w:rFonts w:hint="eastAsia" w:ascii="仿宋_GB2312" w:hAnsi="仿宋_GB2312" w:cs="仿宋_GB2312"/>
          <w:bCs/>
          <w:highlight w:val="none"/>
          <w:lang w:val="zh-CN"/>
        </w:rPr>
        <w:t>1.植物疫情监测调查。</w:t>
      </w:r>
    </w:p>
    <w:p>
      <w:pPr>
        <w:adjustRightInd w:val="0"/>
        <w:snapToGrid w:val="0"/>
        <w:spacing w:line="580" w:lineRule="exact"/>
        <w:ind w:firstLine="640" w:firstLineChars="200"/>
        <w:rPr>
          <w:rFonts w:hint="eastAsia" w:ascii="仿宋_GB2312" w:hAnsi="仿宋_GB2312" w:cs="仿宋_GB2312"/>
          <w:bCs/>
          <w:highlight w:val="none"/>
          <w:lang w:val="zh-CN"/>
        </w:rPr>
      </w:pPr>
      <w:r>
        <w:rPr>
          <w:rFonts w:hint="eastAsia" w:ascii="仿宋_GB2312" w:hAnsi="仿宋_GB2312" w:cs="仿宋_GB2312"/>
          <w:bCs/>
          <w:highlight w:val="none"/>
          <w:lang w:val="zh-CN"/>
        </w:rPr>
        <w:t>我市在11个镇街设立稻水象甲、水稻细菌性条斑病、毒麦和黄瓜绿斑驳花叶病毒病监测点各10个，共40个监测点，市农业农村局与每个监测点签订了委托协议，对监测调查人员开展了技术培训，各监测点采取专项调查和随机走访调查相结合方式开展工作，每个监测点监测调查面积均不低于170亩次，合计监测调查面积1.03万亩次，随机走访种植户347户0.8万亩，均未发现疫情。通过田间疫情监测和随机走访调查，构建了我市疫情监测调查体系，提升了检疫性有害生物监测调查能力，掌握了毒麦、黄瓜绿斑驳花叶病毒、水稻细菌性条斑病和稻水象甲在我市发生、分布和为害现状，为阻截防控提供了科学依据，实现了植物疫情处置率100％，避免了植物疫情的恶性传播蔓延。</w:t>
      </w:r>
    </w:p>
    <w:p>
      <w:pPr>
        <w:adjustRightInd w:val="0"/>
        <w:snapToGrid w:val="0"/>
        <w:spacing w:line="580" w:lineRule="exact"/>
        <w:ind w:firstLine="640" w:firstLineChars="200"/>
        <w:rPr>
          <w:rFonts w:hint="eastAsia" w:ascii="仿宋_GB2312" w:hAnsi="仿宋_GB2312" w:cs="仿宋_GB2312"/>
          <w:bCs/>
          <w:highlight w:val="none"/>
          <w:lang w:val="zh-CN"/>
        </w:rPr>
      </w:pPr>
      <w:r>
        <w:rPr>
          <w:rFonts w:hint="eastAsia" w:ascii="仿宋_GB2312" w:hAnsi="仿宋_GB2312" w:cs="仿宋_GB2312"/>
          <w:bCs/>
          <w:highlight w:val="none"/>
          <w:lang w:val="zh-CN"/>
        </w:rPr>
        <w:t>2.植物疫情阻截防控。</w:t>
      </w:r>
    </w:p>
    <w:p>
      <w:pPr>
        <w:adjustRightInd w:val="0"/>
        <w:snapToGrid w:val="0"/>
        <w:spacing w:line="580" w:lineRule="exact"/>
        <w:ind w:firstLine="640" w:firstLineChars="200"/>
        <w:rPr>
          <w:rFonts w:hint="eastAsia" w:ascii="仿宋_GB2312" w:hAnsi="仿宋_GB2312" w:cs="仿宋_GB2312"/>
          <w:bCs/>
          <w:highlight w:val="none"/>
          <w:lang w:val="zh-CN"/>
        </w:rPr>
      </w:pPr>
      <w:r>
        <w:rPr>
          <w:rFonts w:hint="eastAsia" w:ascii="仿宋_GB2312" w:hAnsi="仿宋_GB2312" w:cs="仿宋_GB2312"/>
          <w:bCs/>
          <w:highlight w:val="none"/>
          <w:lang w:val="zh-CN"/>
        </w:rPr>
        <w:t>一是政府采购川麦104优质小麦种子17000公斤，通过小麦换种，阻截防控毒麦，换种面积0.14万亩。在我市孝德镇洪拱村6组建立毒麦防控示范区1个，面积400亩；对毒麦防控示范区和我市曾经发生过毒麦的孝德镇洪拱村；新市镇花园村、蒲泉村等；玉泉镇桂花村；什地镇五方村和九龙镇双同村重点区域按照亩平均数进行补助。补助小麦种子由绵竹市农业农村局直接补助至镇（街道），由镇（街道）直接发放给种植户。通过换种等毒麦疫情阻截防控措施落实，全市今年未发现毒麦疫情。</w:t>
      </w:r>
    </w:p>
    <w:p>
      <w:pPr>
        <w:adjustRightInd w:val="0"/>
        <w:snapToGrid w:val="0"/>
        <w:spacing w:line="580" w:lineRule="exact"/>
        <w:ind w:firstLine="640" w:firstLineChars="200"/>
        <w:rPr>
          <w:rFonts w:hint="eastAsia" w:ascii="仿宋_GB2312" w:hAnsi="仿宋_GB2312" w:cs="仿宋_GB2312"/>
          <w:bCs/>
          <w:highlight w:val="none"/>
          <w:lang w:val="zh-CN"/>
        </w:rPr>
      </w:pPr>
      <w:r>
        <w:rPr>
          <w:rFonts w:hint="eastAsia" w:ascii="仿宋_GB2312" w:hAnsi="仿宋_GB2312" w:cs="仿宋_GB2312"/>
          <w:bCs/>
          <w:highlight w:val="none"/>
          <w:lang w:val="zh-CN"/>
        </w:rPr>
        <w:t>二是完成植物疫情抽样检测。共采集检测黄瓜绿斑驳花叶病毒样品100个，均未发现疫情。</w:t>
      </w:r>
    </w:p>
    <w:p>
      <w:pPr>
        <w:tabs>
          <w:tab w:val="left" w:pos="4360"/>
        </w:tabs>
        <w:spacing w:line="360" w:lineRule="auto"/>
        <w:ind w:firstLine="643" w:firstLineChars="200"/>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楷体_GB2312" w:cs="Times New Roman"/>
          <w:b/>
          <w:sz w:val="32"/>
          <w:szCs w:val="32"/>
          <w:lang w:val="zh-CN"/>
        </w:rPr>
        <w:t>（二）项目管理情况。</w:t>
      </w:r>
      <w:r>
        <w:rPr>
          <w:rFonts w:hint="eastAsia" w:ascii="仿宋_GB2312" w:hAnsi="仿宋_GB2312" w:cs="仿宋_GB2312"/>
          <w:bCs/>
          <w:highlight w:val="none"/>
          <w:lang w:val="zh-CN"/>
        </w:rPr>
        <w:t>成立由绵竹市农业农村局局长为组长，市农业农村局、市财政局分管领导为副组长，局主责办、计划财务股、植保植检站、财政局农业农村股负责人为成员的绵竹市植物疫情监测及阻截防控项目实施领导小组，负责项目实施工作的组织领导、方案制定、技术培训、指导检查和考核等，确保项目实施效果。</w:t>
      </w:r>
    </w:p>
    <w:p>
      <w:pPr>
        <w:adjustRightInd w:val="0"/>
        <w:snapToGrid w:val="0"/>
        <w:spacing w:line="580" w:lineRule="exact"/>
        <w:ind w:firstLine="643" w:firstLineChars="200"/>
        <w:rPr>
          <w:rFonts w:hint="eastAsia" w:ascii="仿宋_GB2312" w:hAnsi="仿宋_GB2312" w:eastAsia="仿宋_GB2312" w:cs="仿宋_GB2312"/>
          <w:highlight w:val="none"/>
          <w:lang w:val="zh-CN" w:eastAsia="zh-CN"/>
        </w:rPr>
      </w:pPr>
      <w:r>
        <w:rPr>
          <w:rFonts w:hint="default" w:ascii="Times New Roman" w:hAnsi="Times New Roman" w:eastAsia="楷体_GB2312" w:cs="Times New Roman"/>
          <w:b/>
          <w:sz w:val="32"/>
          <w:szCs w:val="32"/>
          <w:lang w:val="zh-CN"/>
        </w:rPr>
        <w:t>（三）项目监管情况。</w:t>
      </w:r>
      <w:r>
        <w:rPr>
          <w:rFonts w:hint="eastAsia" w:ascii="仿宋_GB2312" w:hAnsi="宋体"/>
          <w:highlight w:val="none"/>
          <w:lang w:val="zh-CN"/>
        </w:rPr>
        <w:t>本项目严格按照项目实施方案要求，在局财务、主责办、局党组的监督管理下，由绵竹市植保植检站跟踪项目实施全过程，对项目实施效果进行客观评价考核，严格按财务支付审批程序，审批项目资金拨付，</w:t>
      </w:r>
      <w:r>
        <w:rPr>
          <w:rFonts w:hint="eastAsia" w:ascii="仿宋_GB2312" w:hAnsi="仿宋_GB2312" w:cs="仿宋_GB2312"/>
          <w:highlight w:val="none"/>
        </w:rPr>
        <w:t>项目的资金按标准执行，资金使用符合相关管理规定。</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kern w:val="2"/>
          <w:sz w:val="32"/>
          <w:szCs w:val="32"/>
          <w:lang w:val="zh-CN" w:eastAsia="zh-CN" w:bidi="ar-SA"/>
        </w:rPr>
      </w:pP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cs="Times New Roman"/>
          <w:sz w:val="32"/>
          <w:szCs w:val="32"/>
          <w:lang w:val="zh-CN"/>
        </w:rPr>
      </w:pPr>
      <w:r>
        <w:rPr>
          <w:rFonts w:hint="default" w:ascii="Times New Roman" w:hAnsi="Times New Roman" w:eastAsia="黑体" w:cs="Times New Roman"/>
          <w:sz w:val="32"/>
          <w:szCs w:val="32"/>
        </w:rPr>
        <w:t>四、项目绩效情况</w:t>
      </w:r>
      <w:r>
        <w:rPr>
          <w:rFonts w:hint="default" w:ascii="Times New Roman" w:hAnsi="Times New Roman" w:cs="Times New Roman"/>
          <w:sz w:val="32"/>
          <w:szCs w:val="32"/>
          <w:lang w:val="zh-CN"/>
        </w:rPr>
        <w:tab/>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（一）项目完成情况。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仿宋_GB2312" w:cs="Times New Roman"/>
          <w:kern w:val="2"/>
          <w:sz w:val="32"/>
          <w:szCs w:val="32"/>
          <w:lang w:val="en-US" w:eastAsia="zh-CN" w:bidi="ar-SA"/>
        </w:rPr>
        <w:t>项目均已实施完毕并通过验收审计。</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（二）项目效益情况。</w:t>
      </w:r>
    </w:p>
    <w:p>
      <w:pPr>
        <w:tabs>
          <w:tab w:val="left" w:pos="4360"/>
        </w:tabs>
        <w:spacing w:line="360" w:lineRule="auto"/>
        <w:ind w:firstLine="640" w:firstLineChars="200"/>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我市在11个镇街设立稻水象甲、水稻细菌性条斑病、毒麦和黄瓜绿斑驳花叶病毒病监测点各10个，共40个监测点；共采集检测黄瓜绿斑驳花叶病毒样品100个；政府采购川麦104优质小麦种子17000公斤，通过小麦换种，阻截防控毒麦，换种面积0.14万亩。在我市孝德镇洪拱村6组建立毒麦防控示范区1个，面积400亩；</w:t>
      </w:r>
      <w:r>
        <w:rPr>
          <w:rFonts w:hint="default" w:ascii="Times New Roman" w:hAnsi="Times New Roman" w:eastAsia="仿宋_GB2312" w:cs="Times New Roman"/>
          <w:kern w:val="2"/>
          <w:sz w:val="32"/>
          <w:szCs w:val="32"/>
          <w:lang w:val="en-US" w:eastAsia="zh-CN" w:bidi="ar-SA"/>
        </w:rPr>
        <w:t>五、评价结论及建议</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（一）评价结论。</w:t>
      </w:r>
    </w:p>
    <w:p>
      <w:pPr>
        <w:tabs>
          <w:tab w:val="left" w:pos="4360"/>
        </w:tabs>
        <w:spacing w:line="360" w:lineRule="auto"/>
        <w:ind w:firstLine="640" w:firstLineChars="200"/>
        <w:rPr>
          <w:rFonts w:hint="eastAsia" w:ascii="Times New Roman" w:hAnsi="Times New Roman" w:eastAsia="仿宋_GB2312" w:cs="Times New Roman"/>
          <w:kern w:val="2"/>
          <w:sz w:val="32"/>
          <w:szCs w:val="32"/>
          <w:lang w:val="zh-CN" w:eastAsia="zh-CN" w:bidi="ar-SA"/>
        </w:rPr>
      </w:pPr>
      <w:bookmarkStart w:id="0" w:name="_GoBack"/>
      <w:r>
        <w:rPr>
          <w:rFonts w:hint="eastAsia" w:ascii="Times New Roman" w:hAnsi="Times New Roman" w:eastAsia="仿宋_GB2312" w:cs="Times New Roman"/>
          <w:kern w:val="2"/>
          <w:sz w:val="32"/>
          <w:szCs w:val="32"/>
          <w:lang w:val="zh-CN" w:eastAsia="zh-CN" w:bidi="ar-SA"/>
        </w:rPr>
        <w:t>该项目</w:t>
      </w:r>
      <w:r>
        <w:rPr>
          <w:rFonts w:hint="eastAsia" w:ascii="Times New Roman" w:hAnsi="Times New Roman" w:eastAsia="仿宋_GB2312" w:cs="Times New Roman"/>
          <w:kern w:val="2"/>
          <w:sz w:val="32"/>
          <w:szCs w:val="32"/>
          <w:lang w:val="en-US" w:eastAsia="zh-CN" w:bidi="ar-SA"/>
        </w:rPr>
        <w:t>通过疫情监测调查，准确、及时掌握稻水象甲、毒麦、黄瓜绿斑驳花叶病毒等有害生物疫情，为及早制定阻截防控措施提供依据；通过小麦换种，有效降低小麦种子携带毒麦种子的机率，为阻截防控毒麦的发生起到至关重要的作用。</w:t>
      </w:r>
      <w:r>
        <w:rPr>
          <w:rFonts w:hint="eastAsia" w:ascii="Times New Roman" w:hAnsi="Times New Roman" w:eastAsia="仿宋_GB2312" w:cs="Times New Roman"/>
          <w:kern w:val="2"/>
          <w:sz w:val="32"/>
          <w:szCs w:val="32"/>
          <w:lang w:val="zh-CN" w:eastAsia="zh-CN" w:bidi="ar-SA"/>
        </w:rPr>
        <w:t>项目总体评价</w:t>
      </w:r>
      <w:r>
        <w:rPr>
          <w:rFonts w:hint="eastAsia" w:ascii="Times New Roman" w:hAnsi="Times New Roman" w:eastAsia="仿宋_GB2312" w:cs="Times New Roman"/>
          <w:kern w:val="2"/>
          <w:sz w:val="32"/>
          <w:szCs w:val="32"/>
          <w:lang w:val="en-US" w:eastAsia="zh-CN" w:bidi="ar-SA"/>
        </w:rPr>
        <w:t>100</w:t>
      </w:r>
      <w:r>
        <w:rPr>
          <w:rFonts w:hint="eastAsia" w:ascii="Times New Roman" w:hAnsi="Times New Roman" w:eastAsia="仿宋_GB2312" w:cs="Times New Roman"/>
          <w:kern w:val="2"/>
          <w:sz w:val="32"/>
          <w:szCs w:val="32"/>
          <w:lang w:val="zh-CN" w:eastAsia="zh-CN" w:bidi="ar-SA"/>
        </w:rPr>
        <w:t>分。</w:t>
      </w:r>
    </w:p>
    <w:bookmarkEnd w:id="0"/>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（二）存在的问题。</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cs="Times New Roman"/>
          <w:sz w:val="32"/>
          <w:szCs w:val="32"/>
          <w:lang w:val="zh-CN"/>
        </w:rPr>
      </w:pPr>
      <w:r>
        <w:rPr>
          <w:rFonts w:hint="eastAsia" w:ascii="仿宋_GB2312" w:hAnsi="宋体"/>
          <w:lang w:val="zh-CN"/>
        </w:rPr>
        <w:t>目前项目资金在物价上涨，人工成本增加的条件下，具有专业技术能力和实操能力人才吸引力不足，病虫监测群测点人员有增资诉求。</w:t>
      </w:r>
      <w:r>
        <w:rPr>
          <w:rFonts w:hint="default" w:ascii="Times New Roman" w:hAnsi="Times New Roman" w:cs="Times New Roman"/>
          <w:sz w:val="32"/>
          <w:szCs w:val="32"/>
          <w:lang w:val="zh-CN"/>
        </w:rPr>
        <w:tab/>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（三）相关建议。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lang w:val="zh-CN"/>
        </w:rPr>
      </w:pPr>
      <w:r>
        <w:rPr>
          <w:rFonts w:hint="eastAsia" w:ascii="仿宋_GB2312" w:hAnsi="宋体"/>
          <w:lang w:val="zh-CN"/>
        </w:rPr>
        <w:t>建议增加预算，提高劳务水平，适度增加经费作好新生力量专业技术培训，确保植物疫情监测工作可持续发展。</w:t>
      </w:r>
    </w:p>
    <w:p>
      <w:pPr>
        <w:pStyle w:val="10"/>
        <w:spacing w:line="580" w:lineRule="exact"/>
        <w:ind w:firstLine="640"/>
        <w:jc w:val="right"/>
        <w:rPr>
          <w:rFonts w:hint="eastAsia" w:ascii="方正仿宋简体" w:eastAsia="方正仿宋简体"/>
          <w:color w:val="auto"/>
          <w:kern w:val="2"/>
          <w:sz w:val="32"/>
          <w:szCs w:val="32"/>
        </w:rPr>
      </w:pPr>
    </w:p>
    <w:p>
      <w:pPr>
        <w:pStyle w:val="10"/>
        <w:spacing w:line="580" w:lineRule="exact"/>
        <w:ind w:firstLine="640"/>
        <w:jc w:val="right"/>
        <w:rPr>
          <w:rFonts w:hint="eastAsia" w:ascii="方正仿宋简体" w:eastAsia="方正仿宋简体"/>
          <w:color w:val="auto"/>
          <w:kern w:val="2"/>
          <w:sz w:val="32"/>
          <w:szCs w:val="32"/>
        </w:rPr>
      </w:pPr>
    </w:p>
    <w:p>
      <w:pPr>
        <w:pStyle w:val="10"/>
        <w:spacing w:line="580" w:lineRule="exact"/>
        <w:ind w:firstLine="640"/>
        <w:jc w:val="right"/>
        <w:rPr>
          <w:rFonts w:hint="eastAsia" w:ascii="方正仿宋简体" w:eastAsia="方正仿宋简体"/>
          <w:color w:val="auto"/>
          <w:kern w:val="2"/>
          <w:sz w:val="32"/>
          <w:szCs w:val="32"/>
        </w:rPr>
      </w:pPr>
      <w:r>
        <w:rPr>
          <w:rFonts w:hint="eastAsia" w:ascii="方正仿宋简体" w:eastAsia="方正仿宋简体"/>
          <w:color w:val="auto"/>
          <w:kern w:val="2"/>
          <w:sz w:val="32"/>
          <w:szCs w:val="32"/>
        </w:rPr>
        <w:t xml:space="preserve"> 绵竹市农业农村局</w:t>
      </w:r>
    </w:p>
    <w:p>
      <w:pPr>
        <w:pStyle w:val="10"/>
        <w:spacing w:line="580" w:lineRule="exact"/>
        <w:ind w:firstLine="640"/>
        <w:jc w:val="right"/>
        <w:rPr>
          <w:rFonts w:hint="eastAsia" w:ascii="方正仿宋简体" w:eastAsia="方正仿宋简体"/>
          <w:color w:val="auto"/>
          <w:kern w:val="2"/>
          <w:sz w:val="32"/>
          <w:szCs w:val="32"/>
        </w:rPr>
      </w:pPr>
      <w:r>
        <w:rPr>
          <w:rFonts w:hint="eastAsia" w:ascii="方正仿宋简体" w:eastAsia="方正仿宋简体"/>
          <w:color w:val="auto"/>
          <w:kern w:val="2"/>
          <w:sz w:val="32"/>
          <w:szCs w:val="32"/>
        </w:rPr>
        <w:t xml:space="preserve">           2024年</w:t>
      </w:r>
      <w:r>
        <w:rPr>
          <w:rFonts w:hint="eastAsia" w:ascii="方正仿宋简体" w:eastAsia="方正仿宋简体"/>
          <w:color w:val="auto"/>
          <w:kern w:val="2"/>
          <w:sz w:val="32"/>
          <w:szCs w:val="32"/>
          <w:lang w:val="en-US" w:eastAsia="zh-CN"/>
        </w:rPr>
        <w:t>5</w:t>
      </w:r>
      <w:r>
        <w:rPr>
          <w:rFonts w:hint="eastAsia" w:ascii="方正仿宋简体" w:eastAsia="方正仿宋简体"/>
          <w:color w:val="auto"/>
          <w:kern w:val="2"/>
          <w:sz w:val="32"/>
          <w:szCs w:val="32"/>
        </w:rPr>
        <w:t>月</w:t>
      </w:r>
      <w:r>
        <w:rPr>
          <w:rFonts w:hint="eastAsia" w:ascii="方正仿宋简体" w:eastAsia="方正仿宋简体"/>
          <w:color w:val="auto"/>
          <w:kern w:val="2"/>
          <w:sz w:val="32"/>
          <w:szCs w:val="32"/>
          <w:lang w:val="en-US" w:eastAsia="zh-CN"/>
        </w:rPr>
        <w:t>17</w:t>
      </w:r>
      <w:r>
        <w:rPr>
          <w:rFonts w:hint="eastAsia" w:ascii="方正仿宋简体" w:eastAsia="方正仿宋简体"/>
          <w:color w:val="auto"/>
          <w:kern w:val="2"/>
          <w:sz w:val="32"/>
          <w:szCs w:val="32"/>
        </w:rPr>
        <w:t>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宋体"/>
          <w:lang w:val="zh-CN"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8F64DD7-F22F-4AC8-9768-45D2EB8B33C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embedRegular r:id="rId2" w:fontKey="{B8BE3E9A-2A09-4E66-A2B4-1BAACD3594F2}"/>
  </w:font>
  <w:font w:name="??">
    <w:altName w:val="Times New Roman"/>
    <w:panose1 w:val="00000000000000000000"/>
    <w:charset w:val="00"/>
    <w:family w:val="roman"/>
    <w:pitch w:val="default"/>
    <w:sig w:usb0="00000000" w:usb1="00000000" w:usb2="00000000" w:usb3="00000000" w:csb0="00000000" w:csb1="00000000"/>
  </w:font>
  <w:font w:name="方正小标宋简体">
    <w:panose1 w:val="02000000000000000000"/>
    <w:charset w:val="86"/>
    <w:family w:val="script"/>
    <w:pitch w:val="default"/>
    <w:sig w:usb0="00000001" w:usb1="08000000" w:usb2="00000000" w:usb3="00000000" w:csb0="00040000" w:csb1="00000000"/>
    <w:embedRegular r:id="rId3" w:fontKey="{6EFB78E4-1E62-49EE-8811-1B40E21A463B}"/>
  </w:font>
  <w:font w:name="??_GB2312">
    <w:altName w:val="Times New Roman"/>
    <w:panose1 w:val="00000000000000000000"/>
    <w:charset w:val="00"/>
    <w:family w:val="auto"/>
    <w:pitch w:val="default"/>
    <w:sig w:usb0="00000000" w:usb1="00000000" w:usb2="00000000" w:usb3="00000000" w:csb0="00000001" w:csb1="00000000"/>
  </w:font>
  <w:font w:name="方正仿宋简体">
    <w:altName w:val="Arial Unicode MS"/>
    <w:panose1 w:val="02000000000000000000"/>
    <w:charset w:val="86"/>
    <w:family w:val="auto"/>
    <w:pitch w:val="default"/>
    <w:sig w:usb0="00000000" w:usb1="00000000" w:usb2="00000012" w:usb3="00000000" w:csb0="00040001" w:csb1="00000000"/>
    <w:embedRegular r:id="rId4" w:fontKey="{54F78021-1429-41D4-9414-2868E771C6E2}"/>
  </w:font>
  <w:font w:name="楷体">
    <w:panose1 w:val="02010609060101010101"/>
    <w:charset w:val="86"/>
    <w:family w:val="auto"/>
    <w:pitch w:val="default"/>
    <w:sig w:usb0="800002BF" w:usb1="38CF7CFA" w:usb2="00000016" w:usb3="00000000" w:csb0="00040001" w:csb1="00000000"/>
    <w:embedRegular r:id="rId5" w:fontKey="{6C464D87-F051-43F9-9CD4-EC216A837B81}"/>
  </w:font>
  <w:font w:name="楷体_GB2312">
    <w:altName w:val="楷体"/>
    <w:panose1 w:val="02010609030101010101"/>
    <w:charset w:val="86"/>
    <w:family w:val="modern"/>
    <w:pitch w:val="default"/>
    <w:sig w:usb0="00000000" w:usb1="00000000" w:usb2="00000010" w:usb3="00000000" w:csb0="00040000" w:csb1="00000000"/>
    <w:embedRegular r:id="rId6" w:fontKey="{410B5DB0-60E0-4322-98B7-0103071A71FA}"/>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yYzIzYmE3M2ZiMzQ2NzQwZTY1ZGI5ZjM5NDFlMWQifQ=="/>
  </w:docVars>
  <w:rsids>
    <w:rsidRoot w:val="00FD3EFA"/>
    <w:rsid w:val="001C6BC6"/>
    <w:rsid w:val="00291918"/>
    <w:rsid w:val="002E7D7A"/>
    <w:rsid w:val="00427240"/>
    <w:rsid w:val="00516306"/>
    <w:rsid w:val="00543D64"/>
    <w:rsid w:val="00572F4E"/>
    <w:rsid w:val="005842A2"/>
    <w:rsid w:val="008F6FBC"/>
    <w:rsid w:val="008F788A"/>
    <w:rsid w:val="00A25407"/>
    <w:rsid w:val="00A36A47"/>
    <w:rsid w:val="00AB1E4A"/>
    <w:rsid w:val="00AC3975"/>
    <w:rsid w:val="00E10AB9"/>
    <w:rsid w:val="00E4357F"/>
    <w:rsid w:val="00E90284"/>
    <w:rsid w:val="00F251E9"/>
    <w:rsid w:val="00F67C8D"/>
    <w:rsid w:val="00F951B3"/>
    <w:rsid w:val="00FD3EFA"/>
    <w:rsid w:val="00FD62E7"/>
    <w:rsid w:val="15FD3D88"/>
    <w:rsid w:val="24A600AD"/>
    <w:rsid w:val="50971F1F"/>
    <w:rsid w:val="53B14A51"/>
    <w:rsid w:val="574E7C9B"/>
    <w:rsid w:val="6E6F1D25"/>
    <w:rsid w:val="71EC1CBD"/>
    <w:rsid w:val="7FC20D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6">
    <w:name w:val="Default Paragraph Font"/>
    <w:autoRedefine/>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sz w:val="28"/>
    </w:rPr>
  </w:style>
  <w:style w:type="paragraph" w:styleId="3">
    <w:name w:val="footer"/>
    <w:basedOn w:val="1"/>
    <w:link w:val="9"/>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customStyle="1" w:styleId="7">
    <w:name w:val="正文2"/>
    <w:basedOn w:val="1"/>
    <w:next w:val="1"/>
    <w:autoRedefine/>
    <w:qFormat/>
    <w:uiPriority w:val="0"/>
  </w:style>
  <w:style w:type="character" w:customStyle="1" w:styleId="8">
    <w:name w:val="页眉 Char"/>
    <w:basedOn w:val="6"/>
    <w:link w:val="4"/>
    <w:autoRedefine/>
    <w:uiPriority w:val="99"/>
    <w:rPr>
      <w:sz w:val="18"/>
      <w:szCs w:val="18"/>
    </w:rPr>
  </w:style>
  <w:style w:type="character" w:customStyle="1" w:styleId="9">
    <w:name w:val="页脚 Char"/>
    <w:basedOn w:val="6"/>
    <w:link w:val="3"/>
    <w:qFormat/>
    <w:uiPriority w:val="99"/>
    <w:rPr>
      <w:sz w:val="18"/>
      <w:szCs w:val="18"/>
    </w:rPr>
  </w:style>
  <w:style w:type="paragraph" w:customStyle="1" w:styleId="10">
    <w:name w:val="四号正文"/>
    <w:basedOn w:val="1"/>
    <w:link w:val="11"/>
    <w:qFormat/>
    <w:uiPriority w:val="99"/>
    <w:pPr>
      <w:spacing w:line="360" w:lineRule="auto"/>
    </w:pPr>
    <w:rPr>
      <w:rFonts w:ascii="??" w:hAnsi="??" w:eastAsia="宋体"/>
      <w:color w:val="000000"/>
      <w:kern w:val="0"/>
      <w:sz w:val="28"/>
      <w:szCs w:val="21"/>
    </w:rPr>
  </w:style>
  <w:style w:type="character" w:customStyle="1" w:styleId="11">
    <w:name w:val="四号正文 Char"/>
    <w:link w:val="10"/>
    <w:locked/>
    <w:uiPriority w:val="99"/>
    <w:rPr>
      <w:rFonts w:ascii="??" w:hAnsi="??" w:eastAsia="宋体" w:cs="Times New Roman"/>
      <w:color w:val="000000"/>
      <w:kern w:val="0"/>
      <w:sz w:val="28"/>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195</Words>
  <Characters>1117</Characters>
  <Lines>9</Lines>
  <Paragraphs>2</Paragraphs>
  <TotalTime>1</TotalTime>
  <ScaleCrop>false</ScaleCrop>
  <LinksUpToDate>false</LinksUpToDate>
  <CharactersWithSpaces>1310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2020-06-08T02:26:00Z</dcterms:created>
  <dc:creator>opi</dc:creator>
  <cp:lastModifiedBy>觅喃</cp:lastModifiedBy>
  <dcterms:modified xsi:type="dcterms:W3CDTF">2024-05-17T02:46:18Z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CB82FE46076C4DEC99651E62A7CC7D09_13</vt:lpwstr>
  </property>
</Properties>
</file>