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黑体" w:hAnsi="宋体" w:eastAsia="黑体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val="en-US" w:eastAsia="zh-CN"/>
        </w:rPr>
        <w:t>2022年度省级财政乡村振兴共同财政事权转移支付资金（市级现代农业园区建设考评奖补）项目支出</w:t>
      </w:r>
      <w:r>
        <w:rPr>
          <w:rFonts w:hint="eastAsia" w:ascii="方正小标宋简体" w:hAnsi="宋体" w:eastAsia="方正小标宋简体"/>
          <w:sz w:val="44"/>
          <w:szCs w:val="44"/>
        </w:rPr>
        <w:t>绩效自评报告</w:t>
      </w:r>
    </w:p>
    <w:p>
      <w:pPr>
        <w:adjustRightInd w:val="0"/>
        <w:snapToGrid w:val="0"/>
        <w:spacing w:line="580" w:lineRule="exact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ascii="仿宋_GB2312" w:hAnsi="宋体"/>
          <w:b/>
          <w:bCs/>
          <w:lang w:val="zh-CN"/>
        </w:rPr>
        <w:t>1</w:t>
      </w:r>
      <w:r>
        <w:rPr>
          <w:rFonts w:hint="eastAsia" w:ascii="仿宋_GB2312" w:hAnsi="宋体"/>
          <w:b/>
          <w:bCs/>
          <w:lang w:val="zh-CN"/>
        </w:rPr>
        <w:t>．项目业</w:t>
      </w:r>
      <w:r>
        <w:rPr>
          <w:rFonts w:hint="eastAsia" w:ascii="仿宋_GB2312" w:hAnsi="宋体"/>
          <w:b/>
          <w:lang w:val="zh-CN"/>
        </w:rPr>
        <w:t>主单位：</w:t>
      </w:r>
      <w:r>
        <w:rPr>
          <w:rFonts w:hint="eastAsia" w:ascii="仿宋_GB2312" w:hAnsi="宋体"/>
          <w:lang w:val="zh-CN"/>
        </w:rPr>
        <w:t>绵竹市农业农村局园区股，负责项目的管理和实施；</w:t>
      </w:r>
      <w:r>
        <w:rPr>
          <w:rFonts w:hint="eastAsia" w:ascii="仿宋_GB2312" w:hAnsi="宋体"/>
          <w:b/>
          <w:lang w:val="zh-CN"/>
        </w:rPr>
        <w:t>主管部门：</w:t>
      </w:r>
      <w:r>
        <w:rPr>
          <w:rFonts w:hint="eastAsia" w:ascii="仿宋_GB2312" w:hAnsi="宋体"/>
          <w:lang w:val="zh-CN"/>
        </w:rPr>
        <w:t>绵竹市农业农村局，负责项目的监督和检查。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bCs/>
          <w:lang w:val="zh-CN"/>
        </w:rPr>
      </w:pPr>
      <w:r>
        <w:rPr>
          <w:rFonts w:ascii="仿宋_GB2312" w:hAnsi="宋体"/>
          <w:b/>
          <w:bCs/>
          <w:lang w:val="zh-CN"/>
        </w:rPr>
        <w:t>2</w:t>
      </w:r>
      <w:r>
        <w:rPr>
          <w:rFonts w:hint="eastAsia" w:ascii="仿宋_GB2312" w:hAnsi="宋体"/>
          <w:b/>
          <w:bCs/>
          <w:lang w:val="zh-CN"/>
        </w:rPr>
        <w:t>．项目立项、资金申报的依据。</w:t>
      </w:r>
    </w:p>
    <w:p>
      <w:pPr>
        <w:adjustRightInd w:val="0"/>
        <w:snapToGrid w:val="0"/>
        <w:spacing w:line="600" w:lineRule="exact"/>
        <w:ind w:firstLine="720"/>
        <w:rPr>
          <w:rFonts w:hint="default" w:eastAsia="仿宋"/>
          <w:lang w:val="en-US" w:eastAsia="zh-CN"/>
        </w:rPr>
      </w:pPr>
      <w:r>
        <w:rPr>
          <w:rFonts w:hint="eastAsia" w:eastAsia="仿宋"/>
          <w:lang w:val="en-US" w:eastAsia="zh-CN"/>
        </w:rPr>
        <w:t>一、项目总投资495.5万元，其中德阳市星级园区奖补资金200万元，绵竹市县级现代农业园区培育项目100万元，绵竹市组织部扶持壮大集体经济补助资金150万元，镇乡自筹资金45.5万元。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</w:rPr>
      </w:pPr>
      <w:r>
        <w:rPr>
          <w:rFonts w:hint="eastAsia" w:eastAsia="仿宋"/>
          <w:lang w:val="en-US" w:eastAsia="zh-CN"/>
        </w:rPr>
        <w:t>二、</w:t>
      </w:r>
      <w:r>
        <w:rPr>
          <w:rFonts w:hint="eastAsia" w:eastAsia="仿宋"/>
        </w:rPr>
        <w:t>《</w:t>
      </w:r>
      <w:r>
        <w:rPr>
          <w:rFonts w:hint="eastAsia" w:eastAsia="仿宋"/>
          <w:lang w:val="en-US" w:eastAsia="zh-CN"/>
        </w:rPr>
        <w:t>德阳市财政局</w:t>
      </w:r>
      <w:r>
        <w:rPr>
          <w:rFonts w:hint="eastAsia" w:eastAsia="仿宋"/>
        </w:rPr>
        <w:t xml:space="preserve"> </w:t>
      </w:r>
      <w:r>
        <w:rPr>
          <w:rFonts w:hint="eastAsia" w:eastAsia="仿宋"/>
          <w:lang w:val="en-US" w:eastAsia="zh-CN"/>
        </w:rPr>
        <w:t>德阳市农业农村局关于下达2022年度省级财政乡村振兴共同事权转移支付资金</w:t>
      </w:r>
      <w:r>
        <w:rPr>
          <w:rFonts w:hint="eastAsia" w:eastAsia="仿宋"/>
        </w:rPr>
        <w:t>的通知》（</w:t>
      </w:r>
      <w:r>
        <w:rPr>
          <w:rFonts w:hint="eastAsia" w:eastAsia="仿宋"/>
          <w:lang w:val="en-US" w:eastAsia="zh-CN"/>
        </w:rPr>
        <w:t>德市财农</w:t>
      </w:r>
      <w:r>
        <w:rPr>
          <w:rFonts w:hint="eastAsia" w:eastAsia="仿宋"/>
        </w:rPr>
        <w:t>〔202</w:t>
      </w:r>
      <w:r>
        <w:rPr>
          <w:rFonts w:hint="eastAsia" w:eastAsia="仿宋"/>
          <w:lang w:val="en-US" w:eastAsia="zh-CN"/>
        </w:rPr>
        <w:t>3</w:t>
      </w:r>
      <w:r>
        <w:rPr>
          <w:rFonts w:hint="eastAsia" w:eastAsia="仿宋"/>
        </w:rPr>
        <w:t>〕</w:t>
      </w:r>
      <w:r>
        <w:rPr>
          <w:rFonts w:hint="eastAsia" w:eastAsia="仿宋"/>
          <w:lang w:val="en-US" w:eastAsia="zh-CN"/>
        </w:rPr>
        <w:t>3</w:t>
      </w:r>
      <w:r>
        <w:rPr>
          <w:rFonts w:hint="eastAsia" w:eastAsia="仿宋"/>
        </w:rPr>
        <w:t>9号）绵竹市是</w:t>
      </w:r>
      <w:r>
        <w:rPr>
          <w:rFonts w:hint="eastAsia" w:eastAsia="仿宋"/>
          <w:lang w:val="en-US" w:eastAsia="zh-CN"/>
        </w:rPr>
        <w:t>市</w:t>
      </w:r>
      <w:r>
        <w:rPr>
          <w:rFonts w:hint="eastAsia" w:eastAsia="仿宋"/>
        </w:rPr>
        <w:t>星级现代农业园区激励补助项目实施市，省厅项目奖补资金</w:t>
      </w:r>
      <w:r>
        <w:rPr>
          <w:rFonts w:hint="eastAsia" w:eastAsia="仿宋"/>
          <w:lang w:val="en-US" w:eastAsia="zh-CN"/>
        </w:rPr>
        <w:t>200</w:t>
      </w:r>
      <w:r>
        <w:rPr>
          <w:rFonts w:hint="eastAsia" w:eastAsia="仿宋"/>
        </w:rPr>
        <w:t>万元，</w:t>
      </w:r>
      <w:r>
        <w:rPr>
          <w:rFonts w:hint="eastAsia" w:ascii="仿宋_GB2312" w:hAnsi="仿宋_GB2312" w:cs="仿宋_GB2312"/>
        </w:rPr>
        <w:t>文件规定了补助对象及补助标准。</w:t>
      </w:r>
    </w:p>
    <w:p>
      <w:pPr>
        <w:spacing w:line="620" w:lineRule="exact"/>
        <w:ind w:firstLine="643" w:firstLineChars="200"/>
        <w:rPr>
          <w:rFonts w:ascii="仿宋_GB2312" w:hAnsi="仿宋_GB2312" w:cs="仿宋_GB2312"/>
        </w:rPr>
      </w:pPr>
      <w:r>
        <w:rPr>
          <w:rFonts w:hint="eastAsia" w:ascii="仿宋_GB2312" w:hAnsi="宋体"/>
          <w:b/>
          <w:bCs/>
          <w:lang w:val="zh-CN"/>
        </w:rPr>
        <w:t>3.资金管理办法制定情况，资金支持具体项目的条件、范围与支持方式概况。</w:t>
      </w:r>
    </w:p>
    <w:p>
      <w:pPr>
        <w:widowControl/>
        <w:adjustRightInd w:val="0"/>
        <w:snapToGrid w:val="0"/>
        <w:spacing w:line="620" w:lineRule="exact"/>
        <w:ind w:firstLine="640" w:firstLineChars="200"/>
        <w:rPr>
          <w:rFonts w:hint="default" w:ascii="仿宋_GB2312" w:hAnsi="仿宋_GB2312" w:cs="仿宋_GB2312"/>
          <w:color w:val="FF0000"/>
          <w:lang w:val="en-US"/>
        </w:rPr>
      </w:pPr>
      <w:r>
        <w:rPr>
          <w:rFonts w:hint="eastAsia" w:ascii="仿宋_GB2312" w:hAnsi="仿宋_GB2312" w:cs="仿宋_GB2312"/>
          <w:lang w:val="en-US" w:eastAsia="zh-CN"/>
        </w:rPr>
        <w:t>项目资金严格按照《财政部基本建设财务管理规定》、《农业部基本建设财务管理办法》等相关规定，实行“三专”(即：专款、专户、专用），确保资金安全有效。工程资金使用情况在本村进行公示，接受社会和群众监督，提高资金使用透明度。</w:t>
      </w:r>
    </w:p>
    <w:p>
      <w:pPr>
        <w:widowControl/>
        <w:adjustRightInd w:val="0"/>
        <w:snapToGrid w:val="0"/>
        <w:spacing w:line="620" w:lineRule="exact"/>
        <w:ind w:firstLine="803" w:firstLineChars="250"/>
        <w:rPr>
          <w:rFonts w:ascii="仿宋_GB2312" w:hAnsi="宋体"/>
          <w:b/>
          <w:bCs/>
          <w:lang w:val="zh-CN"/>
        </w:rPr>
      </w:pPr>
      <w:r>
        <w:rPr>
          <w:rFonts w:hint="eastAsia" w:ascii="仿宋_GB2312" w:hAnsi="宋体"/>
          <w:b/>
          <w:bCs/>
        </w:rPr>
        <w:t>4.</w:t>
      </w:r>
      <w:r>
        <w:rPr>
          <w:rFonts w:hint="eastAsia" w:ascii="仿宋_GB2312" w:hAnsi="宋体"/>
          <w:b/>
          <w:bCs/>
          <w:lang w:val="zh-CN"/>
        </w:rPr>
        <w:t>资金分配的原则及考虑因素。</w:t>
      </w:r>
    </w:p>
    <w:p>
      <w:pPr>
        <w:spacing w:line="620" w:lineRule="exact"/>
        <w:ind w:firstLine="640" w:firstLineChars="200"/>
        <w:rPr>
          <w:rFonts w:hint="default" w:eastAsia="仿宋"/>
          <w:lang w:val="en-US" w:eastAsia="zh-CN"/>
        </w:rPr>
      </w:pPr>
      <w:r>
        <w:rPr>
          <w:rFonts w:hint="eastAsia" w:eastAsia="仿宋"/>
          <w:lang w:val="en-US" w:eastAsia="zh-CN"/>
        </w:rPr>
        <w:t>资金分配原则按批复的实施方案落实。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firstLine="0" w:firstLineChars="0"/>
        <w:jc w:val="both"/>
        <w:textAlignment w:val="auto"/>
        <w:rPr>
          <w:rFonts w:hint="eastAsia" w:ascii="仿宋_GB2312" w:hAnsi="宋体"/>
          <w:b/>
          <w:bCs/>
          <w:lang w:val="zh-CN"/>
        </w:rPr>
      </w:pPr>
      <w:r>
        <w:rPr>
          <w:rFonts w:ascii="仿宋_GB2312" w:hAnsi="宋体"/>
          <w:b/>
          <w:bCs/>
          <w:lang w:val="zh-CN"/>
        </w:rPr>
        <w:t>1</w:t>
      </w:r>
      <w:r>
        <w:rPr>
          <w:rFonts w:hint="eastAsia" w:ascii="仿宋_GB2312" w:hAnsi="宋体"/>
          <w:b/>
          <w:bCs/>
          <w:lang w:val="zh-CN"/>
        </w:rPr>
        <w:t>．项目主要内容。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宋体"/>
          <w:b w:val="0"/>
          <w:bCs w:val="0"/>
          <w:lang w:val="zh-CN" w:eastAsia="zh-CN"/>
        </w:rPr>
      </w:pPr>
      <w:r>
        <w:rPr>
          <w:rFonts w:hint="eastAsia" w:ascii="仿宋_GB2312" w:hAnsi="宋体"/>
          <w:b w:val="0"/>
          <w:bCs w:val="0"/>
          <w:lang w:val="en-US" w:eastAsia="zh-CN"/>
        </w:rPr>
        <w:t>一、</w:t>
      </w:r>
      <w:r>
        <w:rPr>
          <w:rFonts w:hint="eastAsia" w:ascii="仿宋_GB2312" w:hAnsi="宋体"/>
          <w:b w:val="0"/>
          <w:bCs w:val="0"/>
          <w:lang w:val="zh-CN"/>
        </w:rPr>
        <w:t>绵竹市绵远河粮油现代农业园区墒情监测站及附属设施项目</w:t>
      </w:r>
      <w:r>
        <w:rPr>
          <w:rFonts w:hint="eastAsia" w:ascii="仿宋_GB2312" w:hAnsi="宋体"/>
          <w:b w:val="0"/>
          <w:bCs w:val="0"/>
          <w:lang w:val="zh-CN" w:eastAsia="zh-CN"/>
        </w:rPr>
        <w:t>（文永村）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宋体"/>
          <w:b w:val="0"/>
          <w:bCs w:val="0"/>
          <w:lang w:val="zh-CN"/>
        </w:rPr>
      </w:pPr>
      <w:r>
        <w:rPr>
          <w:rFonts w:hint="eastAsia" w:ascii="仿宋_GB2312" w:hAnsi="宋体"/>
          <w:b w:val="0"/>
          <w:bCs w:val="0"/>
          <w:lang w:val="zh-CN"/>
        </w:rPr>
        <w:t>二、富新镇文永村果蔬分拣中心项目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宋体"/>
          <w:b w:val="0"/>
          <w:bCs w:val="0"/>
          <w:lang w:val="zh-CN" w:eastAsia="zh-CN"/>
        </w:rPr>
      </w:pPr>
      <w:r>
        <w:rPr>
          <w:rFonts w:hint="eastAsia" w:ascii="仿宋_GB2312" w:hAnsi="宋体"/>
          <w:b w:val="0"/>
          <w:bCs w:val="0"/>
          <w:lang w:val="zh-CN" w:eastAsia="zh-CN"/>
        </w:rPr>
        <w:t>三、绵竹市2022-2023年粮食高产创建项目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宋体"/>
          <w:b w:val="0"/>
          <w:bCs w:val="0"/>
          <w:lang w:val="zh-CN" w:eastAsia="zh-CN"/>
        </w:rPr>
      </w:pPr>
      <w:r>
        <w:rPr>
          <w:rFonts w:hint="eastAsia" w:ascii="仿宋_GB2312" w:hAnsi="宋体"/>
          <w:b w:val="0"/>
          <w:bCs w:val="0"/>
          <w:lang w:val="zh-CN" w:eastAsia="zh-CN"/>
        </w:rPr>
        <w:t>四、绵竹市三变五社改革试点工作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宋体"/>
          <w:b w:val="0"/>
          <w:bCs w:val="0"/>
          <w:lang w:val="zh-CN"/>
        </w:rPr>
      </w:pPr>
      <w:r>
        <w:rPr>
          <w:rFonts w:hint="eastAsia" w:ascii="仿宋_GB2312" w:hAnsi="宋体"/>
          <w:b w:val="0"/>
          <w:bCs w:val="0"/>
          <w:lang w:val="zh-CN" w:eastAsia="zh-CN"/>
        </w:rPr>
        <w:t>五、绵竹市什地粮油蔬菜县级现代农业园区培育项目</w:t>
      </w:r>
    </w:p>
    <w:p>
      <w:pPr>
        <w:adjustRightInd w:val="0"/>
        <w:snapToGrid w:val="0"/>
        <w:spacing w:line="580" w:lineRule="exact"/>
        <w:ind w:firstLine="643" w:firstLineChars="200"/>
        <w:rPr>
          <w:rFonts w:ascii="仿宋_GB2312" w:hAnsi="宋体"/>
          <w:b/>
          <w:bCs/>
          <w:lang w:val="zh-CN"/>
        </w:rPr>
      </w:pPr>
      <w:r>
        <w:rPr>
          <w:rFonts w:hint="eastAsia" w:ascii="仿宋_GB2312" w:hAnsi="宋体"/>
          <w:b/>
          <w:bCs/>
          <w:lang w:val="zh-CN"/>
        </w:rPr>
        <w:t>2.分析评价申报内容是否与实际相符，申报目标是否合理可行。</w:t>
      </w:r>
    </w:p>
    <w:p>
      <w:pPr>
        <w:pStyle w:val="5"/>
        <w:ind w:left="0" w:firstLine="640" w:firstLineChars="200"/>
        <w:rPr>
          <w:rFonts w:ascii="仿宋_GB2312" w:hAnsi="宋体" w:eastAsia="仿宋_GB2312"/>
          <w:smallCaps w:val="0"/>
          <w:sz w:val="32"/>
          <w:lang w:val="zh-CN"/>
        </w:rPr>
      </w:pPr>
      <w:r>
        <w:rPr>
          <w:rFonts w:hint="eastAsia" w:ascii="仿宋_GB2312" w:hAnsi="宋体" w:eastAsia="仿宋_GB2312"/>
          <w:smallCaps w:val="0"/>
          <w:sz w:val="32"/>
          <w:lang w:val="zh-CN"/>
        </w:rPr>
        <w:t>项目申报内容严格执行省厅文件，与实际相符，合理可行，符合项目区农业生产需要。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pStyle w:val="5"/>
        <w:ind w:left="0" w:firstLine="640" w:firstLineChars="200"/>
        <w:rPr>
          <w:rFonts w:ascii="仿宋_GB2312" w:hAnsi="宋体" w:eastAsia="仿宋_GB2312"/>
          <w:smallCaps w:val="0"/>
          <w:sz w:val="32"/>
          <w:lang w:val="zh-CN"/>
        </w:rPr>
      </w:pPr>
      <w:r>
        <w:rPr>
          <w:rFonts w:hint="eastAsia" w:ascii="仿宋_GB2312" w:hAnsi="宋体" w:eastAsia="仿宋_GB2312"/>
          <w:smallCaps w:val="0"/>
          <w:sz w:val="32"/>
          <w:lang w:val="zh-CN"/>
        </w:rPr>
        <w:t>项目自评采用客观的态度，如实填报完成数据，认真分析资金使用情况，对项目进行了验收，项目建设资金采用第三方审计方式确认。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pStyle w:val="5"/>
        <w:ind w:left="0" w:firstLine="640" w:firstLineChars="200"/>
        <w:rPr>
          <w:rFonts w:ascii="仿宋_GB2312" w:hAnsi="宋体" w:eastAsia="仿宋_GB2312"/>
          <w:smallCaps w:val="0"/>
          <w:sz w:val="32"/>
          <w:lang w:val="zh-CN"/>
        </w:rPr>
      </w:pPr>
      <w:r>
        <w:rPr>
          <w:rFonts w:hint="eastAsia" w:ascii="仿宋_GB2312" w:hAnsi="宋体" w:eastAsia="仿宋_GB2312"/>
          <w:smallCaps w:val="0"/>
          <w:sz w:val="32"/>
          <w:lang w:val="zh-CN"/>
        </w:rPr>
        <w:t>项目资金申报严格按照上级文件要求按程序申报项目资金，</w:t>
      </w:r>
      <w:r>
        <w:rPr>
          <w:rFonts w:hint="eastAsia" w:ascii="仿宋_GB2312" w:hAnsi="宋体" w:eastAsia="仿宋_GB2312"/>
          <w:smallCaps w:val="0"/>
          <w:sz w:val="32"/>
          <w:lang w:val="en-US" w:eastAsia="zh-CN"/>
        </w:rPr>
        <w:t>动员各乡镇积极申报</w:t>
      </w:r>
      <w:r>
        <w:rPr>
          <w:rFonts w:hint="eastAsia" w:ascii="仿宋_GB2312" w:hAnsi="宋体" w:eastAsia="仿宋_GB2312"/>
          <w:smallCaps w:val="0"/>
          <w:sz w:val="32"/>
          <w:lang w:val="zh-CN"/>
        </w:rPr>
        <w:t>，</w:t>
      </w:r>
      <w:r>
        <w:rPr>
          <w:rFonts w:hint="eastAsia" w:ascii="仿宋_GB2312" w:hAnsi="宋体" w:eastAsia="仿宋_GB2312"/>
          <w:smallCaps w:val="0"/>
          <w:sz w:val="32"/>
          <w:lang w:val="en-US" w:eastAsia="zh-CN"/>
        </w:rPr>
        <w:t>制定项目实施方案。</w:t>
      </w:r>
      <w:r>
        <w:rPr>
          <w:rFonts w:hint="eastAsia" w:ascii="仿宋_GB2312" w:hAnsi="宋体" w:eastAsia="仿宋_GB2312"/>
          <w:smallCaps w:val="0"/>
          <w:sz w:val="32"/>
          <w:lang w:val="zh-CN"/>
        </w:rPr>
        <w:t>经局党组审核后报市政府审查通过，并批准报德阳市农业农村局备案。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（二）资金计划、到位及使用情况（可用表格形式反映）。</w:t>
      </w:r>
    </w:p>
    <w:p>
      <w:pPr>
        <w:pStyle w:val="4"/>
        <w:shd w:val="clear" w:color="auto" w:fill="auto"/>
        <w:spacing w:before="0" w:after="0" w:line="520" w:lineRule="exact"/>
        <w:ind w:firstLine="642" w:firstLineChars="200"/>
        <w:jc w:val="both"/>
        <w:rPr>
          <w:rFonts w:hint="eastAsia" w:ascii="楷体_GB2312" w:hAnsi="宋体" w:eastAsia="楷体_GB2312"/>
          <w:b/>
          <w:bCs/>
          <w:lang w:val="zh-CN"/>
        </w:rPr>
      </w:pPr>
      <w:r>
        <w:rPr>
          <w:rFonts w:ascii="楷体_GB2312" w:hAnsi="宋体" w:eastAsia="楷体_GB2312"/>
          <w:b/>
          <w:bCs/>
          <w:lang w:val="zh-CN"/>
        </w:rPr>
        <w:t>1</w:t>
      </w:r>
      <w:r>
        <w:rPr>
          <w:rFonts w:hint="eastAsia" w:ascii="楷体_GB2312" w:hAnsi="宋体" w:eastAsia="楷体_GB2312"/>
          <w:b/>
          <w:bCs/>
          <w:lang w:val="zh-CN"/>
        </w:rPr>
        <w:t>．资金计划。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仿宋_GB2312" w:hAnsi="宋体"/>
          <w:b w:val="0"/>
          <w:bCs w:val="0"/>
          <w:lang w:val="en-US" w:eastAsia="zh-CN"/>
        </w:rPr>
      </w:pPr>
      <w:r>
        <w:rPr>
          <w:rFonts w:hint="eastAsia" w:ascii="仿宋_GB2312" w:hAnsi="宋体"/>
          <w:b w:val="0"/>
          <w:bCs w:val="0"/>
          <w:lang w:val="en-US" w:eastAsia="zh-CN"/>
        </w:rPr>
        <w:t>一、</w:t>
      </w:r>
      <w:r>
        <w:rPr>
          <w:rFonts w:hint="eastAsia" w:ascii="仿宋_GB2312" w:hAnsi="宋体"/>
          <w:b w:val="0"/>
          <w:bCs w:val="0"/>
          <w:lang w:val="zh-CN"/>
        </w:rPr>
        <w:t>绵竹市绵远河粮油现代农业园区墒情监测站及附属设施项目</w:t>
      </w:r>
      <w:r>
        <w:rPr>
          <w:rFonts w:hint="eastAsia" w:ascii="仿宋_GB2312" w:hAnsi="宋体"/>
          <w:b w:val="0"/>
          <w:bCs w:val="0"/>
          <w:lang w:val="zh-CN" w:eastAsia="zh-CN"/>
        </w:rPr>
        <w:t>（文永村）</w:t>
      </w:r>
      <w:r>
        <w:rPr>
          <w:rFonts w:hint="eastAsia" w:ascii="仿宋_GB2312" w:hAnsi="宋体"/>
          <w:b w:val="0"/>
          <w:bCs w:val="0"/>
          <w:lang w:val="en-US" w:eastAsia="zh-CN"/>
        </w:rPr>
        <w:t>计划40万元；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仿宋_GB2312" w:hAnsi="宋体" w:eastAsia="仿宋_GB2312"/>
          <w:b w:val="0"/>
          <w:bCs w:val="0"/>
          <w:lang w:val="en-US" w:eastAsia="zh-CN"/>
        </w:rPr>
      </w:pPr>
      <w:r>
        <w:rPr>
          <w:rFonts w:hint="eastAsia" w:ascii="仿宋_GB2312" w:hAnsi="宋体"/>
          <w:b w:val="0"/>
          <w:bCs w:val="0"/>
          <w:lang w:val="zh-CN"/>
        </w:rPr>
        <w:t>二、富新镇文永村果蔬分拣中心项目</w:t>
      </w:r>
      <w:r>
        <w:rPr>
          <w:rFonts w:hint="eastAsia" w:ascii="仿宋_GB2312" w:hAnsi="宋体"/>
          <w:b w:val="0"/>
          <w:bCs w:val="0"/>
          <w:lang w:val="en-US" w:eastAsia="zh-CN"/>
        </w:rPr>
        <w:t>60万元；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仿宋_GB2312" w:hAnsi="宋体"/>
          <w:b w:val="0"/>
          <w:bCs w:val="0"/>
          <w:lang w:val="en-US" w:eastAsia="zh-CN"/>
        </w:rPr>
      </w:pPr>
      <w:r>
        <w:rPr>
          <w:rFonts w:hint="eastAsia" w:ascii="仿宋_GB2312" w:hAnsi="宋体"/>
          <w:b w:val="0"/>
          <w:bCs w:val="0"/>
          <w:lang w:val="zh-CN" w:eastAsia="zh-CN"/>
        </w:rPr>
        <w:t>三、绵竹市2022-2023年粮食高产创建项目</w:t>
      </w:r>
      <w:r>
        <w:rPr>
          <w:rFonts w:hint="eastAsia" w:ascii="仿宋_GB2312" w:hAnsi="宋体"/>
          <w:b w:val="0"/>
          <w:bCs w:val="0"/>
          <w:lang w:val="en-US" w:eastAsia="zh-CN"/>
        </w:rPr>
        <w:t>40万元；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仿宋_GB2312" w:hAnsi="宋体"/>
          <w:b w:val="0"/>
          <w:bCs w:val="0"/>
          <w:lang w:val="en-US" w:eastAsia="zh-CN"/>
        </w:rPr>
      </w:pPr>
      <w:r>
        <w:rPr>
          <w:rFonts w:hint="eastAsia" w:ascii="仿宋_GB2312" w:hAnsi="宋体"/>
          <w:b w:val="0"/>
          <w:bCs w:val="0"/>
          <w:lang w:val="zh-CN" w:eastAsia="zh-CN"/>
        </w:rPr>
        <w:t>四、绵竹市三变五社改革试点工作</w:t>
      </w:r>
      <w:r>
        <w:rPr>
          <w:rFonts w:hint="eastAsia" w:ascii="仿宋_GB2312" w:hAnsi="宋体"/>
          <w:b w:val="0"/>
          <w:bCs w:val="0"/>
          <w:lang w:val="en-US" w:eastAsia="zh-CN"/>
        </w:rPr>
        <w:t>10万元；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楷体_GB2312" w:hAnsi="宋体" w:eastAsia="楷体_GB2312"/>
          <w:b/>
          <w:bCs/>
          <w:lang w:val="en-US"/>
        </w:rPr>
      </w:pPr>
      <w:r>
        <w:rPr>
          <w:rFonts w:hint="eastAsia" w:ascii="仿宋_GB2312" w:hAnsi="宋体"/>
          <w:b w:val="0"/>
          <w:bCs w:val="0"/>
          <w:lang w:val="zh-CN" w:eastAsia="zh-CN"/>
        </w:rPr>
        <w:t>五、绵竹市什地粮油蔬菜县级现代农业园区培育项目</w:t>
      </w:r>
      <w:r>
        <w:rPr>
          <w:rFonts w:hint="eastAsia" w:ascii="仿宋_GB2312" w:hAnsi="宋体"/>
          <w:b w:val="0"/>
          <w:bCs w:val="0"/>
          <w:lang w:val="en-US" w:eastAsia="zh-CN"/>
        </w:rPr>
        <w:t>50万元。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bCs/>
          <w:lang w:val="zh-CN"/>
        </w:rPr>
      </w:pPr>
      <w:r>
        <w:rPr>
          <w:rFonts w:ascii="楷体_GB2312" w:hAnsi="宋体" w:eastAsia="楷体_GB2312"/>
          <w:b/>
          <w:bCs/>
          <w:lang w:val="zh-CN"/>
        </w:rPr>
        <w:t>2</w:t>
      </w:r>
      <w:r>
        <w:rPr>
          <w:rFonts w:hint="eastAsia" w:ascii="楷体_GB2312" w:hAnsi="宋体" w:eastAsia="楷体_GB2312"/>
          <w:b/>
          <w:bCs/>
          <w:lang w:val="zh-CN"/>
        </w:rPr>
        <w:t>．资金到位。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楷体_GB2312" w:hAnsi="宋体" w:eastAsia="仿宋_GB2312"/>
          <w:lang w:val="en-US" w:eastAsia="zh-CN"/>
        </w:rPr>
      </w:pPr>
      <w:r>
        <w:rPr>
          <w:rFonts w:hint="eastAsia" w:ascii="仿宋_GB2312" w:hAnsi="宋体"/>
          <w:lang w:val="zh-CN"/>
        </w:rPr>
        <w:t>上述项目计划资金完全到位。</w:t>
      </w:r>
      <w:r>
        <w:rPr>
          <w:rFonts w:hint="eastAsia" w:ascii="仿宋_GB2312" w:hAnsi="宋体"/>
          <w:lang w:val="en-US" w:eastAsia="zh-CN"/>
        </w:rPr>
        <w:t>到位率100%。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yellow"/>
          <w:lang w:val="zh-CN"/>
        </w:rPr>
      </w:pPr>
      <w:r>
        <w:rPr>
          <w:rFonts w:ascii="楷体_GB2312" w:hAnsi="宋体" w:eastAsia="楷体_GB2312"/>
          <w:b/>
          <w:bCs/>
          <w:lang w:val="zh-CN"/>
        </w:rPr>
        <w:t>3</w:t>
      </w:r>
      <w:r>
        <w:rPr>
          <w:rFonts w:hint="eastAsia" w:ascii="楷体_GB2312" w:hAnsi="宋体" w:eastAsia="楷体_GB2312"/>
          <w:b/>
          <w:bCs/>
          <w:lang w:val="zh-CN"/>
        </w:rPr>
        <w:t>．资金使用</w:t>
      </w:r>
      <w:r>
        <w:rPr>
          <w:rFonts w:hint="eastAsia" w:ascii="楷体_GB2312" w:hAnsi="宋体" w:eastAsia="楷体_GB2312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仿宋_GB2312" w:cs="仿宋_GB2312"/>
          <w:lang w:val="en-US"/>
        </w:rPr>
      </w:pPr>
      <w:bookmarkStart w:id="0" w:name="_GoBack"/>
      <w:bookmarkEnd w:id="0"/>
      <w:r>
        <w:rPr>
          <w:rFonts w:hint="eastAsia" w:ascii="仿宋_GB2312" w:hAnsi="宋体"/>
          <w:lang w:eastAsia="zh-CN"/>
        </w:rPr>
        <w:t>截至</w:t>
      </w:r>
      <w:r>
        <w:rPr>
          <w:rFonts w:hint="eastAsia" w:ascii="仿宋_GB2312" w:hAnsi="宋体"/>
        </w:rPr>
        <w:t>202</w:t>
      </w:r>
      <w:r>
        <w:rPr>
          <w:rFonts w:hint="eastAsia" w:ascii="仿宋_GB2312" w:hAnsi="宋体"/>
          <w:lang w:val="en-US" w:eastAsia="zh-CN"/>
        </w:rPr>
        <w:t>4</w:t>
      </w:r>
      <w:r>
        <w:rPr>
          <w:rFonts w:hint="eastAsia" w:ascii="仿宋_GB2312" w:hAnsi="宋体"/>
        </w:rPr>
        <w:t>年</w:t>
      </w:r>
      <w:r>
        <w:rPr>
          <w:rFonts w:hint="eastAsia" w:ascii="仿宋_GB2312" w:hAnsi="宋体"/>
          <w:lang w:val="en-US" w:eastAsia="zh-CN"/>
        </w:rPr>
        <w:t>1</w:t>
      </w:r>
      <w:r>
        <w:rPr>
          <w:rFonts w:hint="eastAsia" w:ascii="仿宋_GB2312" w:hAnsi="宋体"/>
        </w:rPr>
        <w:t>月</w:t>
      </w:r>
      <w:r>
        <w:rPr>
          <w:rFonts w:hint="eastAsia" w:ascii="仿宋_GB2312" w:hAnsi="宋体"/>
          <w:lang w:val="en-US" w:eastAsia="zh-CN"/>
        </w:rPr>
        <w:t>8日，资金支出140万元，累计支出比列70%。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项目实施单位财务管理制度健全，严格执行财务管理制度，账务处理及时，会计核算规范。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580" w:lineRule="exact"/>
        <w:ind w:firstLineChars="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项目实施及管理情况</w:t>
      </w:r>
    </w:p>
    <w:p>
      <w:pPr>
        <w:numPr>
          <w:ilvl w:val="0"/>
          <w:numId w:val="2"/>
        </w:num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pStyle w:val="5"/>
        <w:ind w:left="0" w:firstLine="640" w:firstLineChars="200"/>
        <w:rPr>
          <w:rFonts w:ascii="仿宋_GB2312" w:hAnsi="宋体" w:eastAsia="仿宋_GB2312"/>
          <w:smallCaps w:val="0"/>
          <w:sz w:val="32"/>
          <w:lang w:val="zh-CN"/>
        </w:rPr>
      </w:pPr>
      <w:r>
        <w:rPr>
          <w:rFonts w:hint="eastAsia" w:ascii="仿宋_GB2312" w:hAnsi="宋体" w:eastAsia="仿宋_GB2312"/>
          <w:smallCaps w:val="0"/>
          <w:sz w:val="32"/>
          <w:lang w:val="zh-CN"/>
        </w:rPr>
        <w:t>中共绵竹市委、绵竹市人民政府成立“绵竹市现代农业园区建设领导小组”，由市人民政府分管副市长兼任组长；领导小组下设办公室，由市农业农村局局长兼任办公室主任。市农业农村局、市财政局共同建立项目执行定期调度督导机制，及时掌握项目执行和资金使用情况。编制项目实施方案经局党组审核后报市政府审查通过，并批准报德阳农业农村局备案，严格按照方案组织实施。</w:t>
      </w:r>
    </w:p>
    <w:p>
      <w:pPr>
        <w:numPr>
          <w:ilvl w:val="0"/>
          <w:numId w:val="2"/>
        </w:num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项目管理情况。</w:t>
      </w:r>
    </w:p>
    <w:p>
      <w:pPr>
        <w:ind w:firstLine="800" w:firstLineChars="250"/>
        <w:rPr>
          <w:rFonts w:ascii="仿宋_GB2312" w:hAnsi="宋体"/>
          <w:lang w:val="zh-CN"/>
        </w:rPr>
      </w:pPr>
      <w:r>
        <w:rPr>
          <w:rFonts w:hint="eastAsia"/>
        </w:rPr>
        <w:t>项目</w:t>
      </w:r>
      <w:r>
        <w:t>建设严格按照国家、省有关合同管理、工程监理、资金和项目公示等规定执行。</w:t>
      </w:r>
      <w:r>
        <w:rPr>
          <w:rFonts w:hint="eastAsia"/>
        </w:rPr>
        <w:t>绵竹市农业农村局成立了项目领导小组，项目镇也分别成立了领导小组加强项目的监督、协调和管理。</w:t>
      </w:r>
    </w:p>
    <w:p>
      <w:pPr>
        <w:numPr>
          <w:ilvl w:val="0"/>
          <w:numId w:val="2"/>
        </w:num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楷体_GB2312" w:hAnsi="宋体" w:eastAsia="楷体_GB2312"/>
          <w:b/>
          <w:lang w:val="zh-CN"/>
        </w:rPr>
        <w:t>项目监管情况。</w:t>
      </w:r>
      <w:r>
        <w:rPr>
          <w:rFonts w:hint="eastAsia" w:ascii="仿宋_GB2312" w:hAnsi="宋体"/>
          <w:lang w:val="zh-CN"/>
        </w:rPr>
        <w:t>项目主管部门为加强项目管理，成立了项目领导小组，定期与不定期抽查项目进度和工程质量，</w:t>
      </w:r>
      <w:r>
        <w:rPr>
          <w:rFonts w:hint="eastAsia" w:ascii="仿宋_GB2312" w:hAnsi="仿宋_GB2312" w:cs="仿宋_GB2312"/>
        </w:rPr>
        <w:t>建立安全监管长效机制，压实镇（街道）的属地管理和业主安全生产主体责任，绵竹市农业农村局成立检查组1个，已开展12次安全检查,派出人员30余人次，有力保障项目建设，</w:t>
      </w:r>
      <w:r>
        <w:rPr>
          <w:rFonts w:hint="eastAsia" w:ascii="仿宋_GB2312" w:hAnsi="宋体"/>
        </w:rPr>
        <w:t>项目达到预期效果。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四、项目绩效情况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仿宋_GB2312" w:hAnsi="宋体" w:eastAsia="仿宋_GB2312"/>
          <w:b w:val="0"/>
          <w:bCs w:val="0"/>
          <w:lang w:val="en-US" w:eastAsia="zh-CN"/>
        </w:rPr>
      </w:pPr>
      <w:r>
        <w:rPr>
          <w:rFonts w:hint="eastAsia" w:ascii="仿宋_GB2312" w:hAnsi="宋体"/>
          <w:b w:val="0"/>
          <w:bCs w:val="0"/>
          <w:lang w:val="en-US" w:eastAsia="zh-CN"/>
        </w:rPr>
        <w:t>一、</w:t>
      </w:r>
      <w:r>
        <w:rPr>
          <w:rFonts w:hint="eastAsia" w:ascii="仿宋_GB2312" w:hAnsi="宋体"/>
          <w:b w:val="0"/>
          <w:bCs w:val="0"/>
          <w:lang w:val="zh-CN"/>
        </w:rPr>
        <w:t>绵竹市绵远河粮油现代农业园区墒情监测站及附属设施项目</w:t>
      </w:r>
      <w:r>
        <w:rPr>
          <w:rFonts w:hint="eastAsia" w:ascii="仿宋_GB2312" w:hAnsi="宋体"/>
          <w:b w:val="0"/>
          <w:bCs w:val="0"/>
          <w:lang w:val="en-US" w:eastAsia="zh-CN"/>
        </w:rPr>
        <w:t>已经完成建设。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仿宋_GB2312" w:hAnsi="宋体" w:eastAsia="仿宋_GB2312"/>
          <w:b w:val="0"/>
          <w:bCs w:val="0"/>
          <w:lang w:val="en-US" w:eastAsia="zh-CN"/>
        </w:rPr>
      </w:pPr>
      <w:r>
        <w:rPr>
          <w:rFonts w:hint="eastAsia" w:ascii="仿宋_GB2312" w:hAnsi="宋体"/>
          <w:b w:val="0"/>
          <w:bCs w:val="0"/>
          <w:lang w:val="zh-CN"/>
        </w:rPr>
        <w:t>二、富新镇文永村果蔬分拣中心项目，</w:t>
      </w:r>
      <w:r>
        <w:rPr>
          <w:rFonts w:hint="eastAsia" w:ascii="仿宋_GB2312" w:hAnsi="宋体"/>
          <w:b w:val="0"/>
          <w:bCs w:val="0"/>
          <w:lang w:val="en-US" w:eastAsia="zh-CN"/>
        </w:rPr>
        <w:t>正在实施中。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仿宋_GB2312" w:hAnsi="宋体"/>
          <w:b w:val="0"/>
          <w:bCs w:val="0"/>
          <w:lang w:val="en-US" w:eastAsia="zh-CN"/>
        </w:rPr>
      </w:pPr>
      <w:r>
        <w:rPr>
          <w:rFonts w:hint="eastAsia" w:ascii="仿宋_GB2312" w:hAnsi="宋体"/>
          <w:b w:val="0"/>
          <w:bCs w:val="0"/>
          <w:lang w:val="zh-CN" w:eastAsia="zh-CN"/>
        </w:rPr>
        <w:t>三、绵竹市2022-2023年粮食高产创建项目，</w:t>
      </w:r>
      <w:r>
        <w:rPr>
          <w:rFonts w:hint="eastAsia" w:ascii="仿宋_GB2312" w:hAnsi="宋体"/>
          <w:b w:val="0"/>
          <w:bCs w:val="0"/>
          <w:lang w:val="en-US" w:eastAsia="zh-CN"/>
        </w:rPr>
        <w:t>正在实施中。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仿宋_GB2312" w:hAnsi="宋体"/>
          <w:b w:val="0"/>
          <w:bCs w:val="0"/>
          <w:lang w:val="en-US" w:eastAsia="zh-CN"/>
        </w:rPr>
      </w:pPr>
      <w:r>
        <w:rPr>
          <w:rFonts w:hint="eastAsia" w:ascii="仿宋_GB2312" w:hAnsi="宋体"/>
          <w:b w:val="0"/>
          <w:bCs w:val="0"/>
          <w:lang w:val="zh-CN" w:eastAsia="zh-CN"/>
        </w:rPr>
        <w:t>四、绵竹市三变五社改革试点工作，</w:t>
      </w:r>
      <w:r>
        <w:rPr>
          <w:rFonts w:hint="eastAsia" w:ascii="仿宋_GB2312" w:hAnsi="宋体"/>
          <w:b w:val="0"/>
          <w:bCs w:val="0"/>
          <w:lang w:val="en-US" w:eastAsia="zh-CN"/>
        </w:rPr>
        <w:t>已完成建设。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仿宋_GB2312" w:hAnsi="宋体"/>
          <w:b w:val="0"/>
          <w:bCs w:val="0"/>
          <w:lang w:val="en-US"/>
        </w:rPr>
      </w:pPr>
      <w:r>
        <w:rPr>
          <w:rFonts w:hint="eastAsia" w:ascii="仿宋_GB2312" w:hAnsi="宋体"/>
          <w:b w:val="0"/>
          <w:bCs w:val="0"/>
          <w:lang w:val="zh-CN" w:eastAsia="zh-CN"/>
        </w:rPr>
        <w:t>五、绵竹市什地粮油蔬菜县级现代农业园区培育项目，</w:t>
      </w:r>
      <w:r>
        <w:rPr>
          <w:rFonts w:hint="eastAsia" w:ascii="仿宋_GB2312" w:hAnsi="宋体"/>
          <w:b w:val="0"/>
          <w:bCs w:val="0"/>
          <w:lang w:val="en-US" w:eastAsia="zh-CN"/>
        </w:rPr>
        <w:t>正在实施中。</w:t>
      </w:r>
    </w:p>
    <w:p>
      <w:pPr>
        <w:numPr>
          <w:ilvl w:val="0"/>
          <w:numId w:val="3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pStyle w:val="3"/>
        <w:numPr>
          <w:ilvl w:val="0"/>
          <w:numId w:val="0"/>
        </w:numPr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 xml:space="preserve">   通过项目实施，将进一步夯实园区基底，加快推进实施乡村振兴战略。完善现代农业产业园配套设施，有利于加快区域农业产业集约化发展，促进产城协同发展和一二三产业融合发展，拓宽农业增值、农民增收空间，深化落实产业兴旺、生态宜居、乡风文明、治理有效、生活富裕的重点任务。对于加快推进实施乡村振兴战略意义重大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bdr w:val="single" w:color="auto" w:sz="4" w:space="0"/>
          <w:lang w:val="zh-CN"/>
        </w:rPr>
      </w:pPr>
      <w:r>
        <w:rPr>
          <w:rFonts w:hint="eastAsia" w:ascii="仿宋_GB2312" w:hAnsi="宋体"/>
          <w:lang w:val="zh-CN"/>
        </w:rPr>
        <w:t>综上，</w:t>
      </w:r>
      <w:r>
        <w:rPr>
          <w:rFonts w:hint="eastAsia" w:ascii="仿宋_GB2312" w:hAnsi="宋体"/>
        </w:rPr>
        <w:t>202</w:t>
      </w: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年建设项目，全面按实施方案要求在稳步推进，取得了一定的成绩，项目自评得分</w:t>
      </w:r>
      <w:r>
        <w:rPr>
          <w:rFonts w:hint="eastAsia" w:ascii="仿宋_GB2312" w:hAnsi="宋体"/>
          <w:lang w:val="en-US" w:eastAsia="zh-CN"/>
        </w:rPr>
        <w:t>100</w:t>
      </w:r>
      <w:r>
        <w:rPr>
          <w:rFonts w:hint="eastAsia" w:ascii="仿宋_GB2312" w:hAnsi="宋体"/>
        </w:rPr>
        <w:t>分。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园区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项目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建设完成后形成的集体资产管理、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运营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效果方面有待提高，未发挥最大效益。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镇、村两委干部应该加强学习，积极谋划，充分利用形成的集体资产，完善管理方式方法，让集体资产发挥最大的效益。</w:t>
      </w:r>
    </w:p>
    <w:p>
      <w:pPr>
        <w:pStyle w:val="5"/>
        <w:ind w:left="4640" w:hanging="4640" w:hangingChars="1450"/>
        <w:rPr>
          <w:rFonts w:ascii="仿宋_GB2312" w:hAnsi="宋体" w:eastAsia="仿宋_GB2312"/>
          <w:smallCaps w:val="0"/>
          <w:sz w:val="32"/>
          <w:lang w:val="zh-CN"/>
        </w:rPr>
      </w:pPr>
      <w:r>
        <w:rPr>
          <w:rFonts w:hint="eastAsia" w:ascii="仿宋_GB2312" w:hAnsi="宋体" w:eastAsia="仿宋_GB2312"/>
          <w:smallCaps w:val="0"/>
          <w:sz w:val="32"/>
          <w:lang w:val="zh-CN"/>
        </w:rPr>
        <w:t>　　　　　　　　　　　　　　　　　　　　　　　　　　　　　　　绵竹市农业农村局</w:t>
      </w:r>
    </w:p>
    <w:p>
      <w:r>
        <w:rPr>
          <w:rFonts w:hint="eastAsia" w:ascii="仿宋_GB2312" w:hAnsi="宋体"/>
          <w:lang w:val="zh-CN"/>
        </w:rPr>
        <w:t>　　　　　　　　　　　　　　　202</w:t>
      </w:r>
      <w:r>
        <w:rPr>
          <w:rFonts w:hint="eastAsia" w:ascii="仿宋_GB2312" w:hAnsi="宋体"/>
          <w:lang w:val="en-US" w:eastAsia="zh-CN"/>
        </w:rPr>
        <w:t>4</w:t>
      </w:r>
      <w:r>
        <w:rPr>
          <w:rFonts w:hint="eastAsia" w:ascii="仿宋_GB2312" w:hAnsi="宋体"/>
          <w:lang w:val="zh-CN"/>
        </w:rPr>
        <w:t>年</w:t>
      </w:r>
      <w:r>
        <w:rPr>
          <w:rFonts w:hint="eastAsia" w:ascii="仿宋_GB2312" w:hAnsi="宋体"/>
          <w:lang w:val="en-US" w:eastAsia="zh-CN"/>
        </w:rPr>
        <w:t>1</w:t>
      </w:r>
      <w:r>
        <w:rPr>
          <w:rFonts w:hint="eastAsia" w:ascii="仿宋_GB2312" w:hAnsi="宋体"/>
          <w:lang w:val="zh-CN"/>
        </w:rPr>
        <w:t>月</w:t>
      </w:r>
      <w:r>
        <w:rPr>
          <w:rFonts w:hint="eastAsia" w:ascii="仿宋_GB2312" w:hAnsi="宋体"/>
          <w:lang w:val="en-US" w:eastAsia="zh-CN"/>
        </w:rPr>
        <w:t>8</w:t>
      </w:r>
      <w:r>
        <w:rPr>
          <w:rFonts w:hint="eastAsia" w:ascii="仿宋_GB2312" w:hAnsi="宋体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B93A10-4320-4DB9-B2F4-C4964180867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A747A247-C0AE-4570-AA11-BC2465B9BC48}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41E64A6-4E0D-4A66-BBC2-DABA311142C2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9835159A-A227-4079-8908-079E414C706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8ACCBF52-4CED-4A5A-BED5-332DECE6D15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002C37"/>
    <w:multiLevelType w:val="multilevel"/>
    <w:tmpl w:val="1E002C37"/>
    <w:lvl w:ilvl="0" w:tentative="0">
      <w:start w:val="3"/>
      <w:numFmt w:val="japaneseCounting"/>
      <w:lvlText w:val="%1、"/>
      <w:lvlJc w:val="left"/>
      <w:pPr>
        <w:ind w:left="1440" w:hanging="720"/>
      </w:pPr>
      <w:rPr>
        <w:rFonts w:hint="default" w:ascii="黑体" w:eastAsia="黑体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548885CF"/>
    <w:multiLevelType w:val="singleLevel"/>
    <w:tmpl w:val="548885C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B13657A"/>
    <w:multiLevelType w:val="singleLevel"/>
    <w:tmpl w:val="5B13657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12915010"/>
    <w:rsid w:val="02426670"/>
    <w:rsid w:val="12915010"/>
    <w:rsid w:val="245D0F4A"/>
    <w:rsid w:val="5D25780C"/>
    <w:rsid w:val="5FF8475D"/>
    <w:rsid w:val="635A2DAD"/>
    <w:rsid w:val="64FE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autoRedefine/>
    <w:qFormat/>
    <w:uiPriority w:val="0"/>
    <w:rPr>
      <w:rFonts w:ascii="Calibri" w:hAnsi="Calibri" w:eastAsia="宋体" w:cs="Times New Roman"/>
    </w:rPr>
  </w:style>
  <w:style w:type="paragraph" w:styleId="3">
    <w:name w:val="Normal Indent"/>
    <w:basedOn w:val="1"/>
    <w:next w:val="1"/>
    <w:autoRedefine/>
    <w:unhideWhenUsed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autoRedefine/>
    <w:qFormat/>
    <w:uiPriority w:val="0"/>
    <w:pPr>
      <w:shd w:val="clear" w:color="auto" w:fill="FFFFFF"/>
      <w:spacing w:before="1440" w:after="1440" w:line="240" w:lineRule="atLeast"/>
      <w:jc w:val="center"/>
    </w:pPr>
    <w:rPr>
      <w:rFonts w:ascii="MingLiUfalt" w:hAnsi="Calibri" w:eastAsia="MingLiUfalt" w:cs="MingLiUfalt"/>
      <w:spacing w:val="10"/>
      <w:sz w:val="30"/>
      <w:szCs w:val="30"/>
    </w:rPr>
  </w:style>
  <w:style w:type="paragraph" w:styleId="5">
    <w:name w:val="table of figures"/>
    <w:basedOn w:val="1"/>
    <w:next w:val="1"/>
    <w:autoRedefine/>
    <w:qFormat/>
    <w:uiPriority w:val="0"/>
    <w:pPr>
      <w:spacing w:line="360" w:lineRule="auto"/>
      <w:ind w:left="720" w:hanging="720"/>
      <w:jc w:val="left"/>
    </w:pPr>
    <w:rPr>
      <w:rFonts w:eastAsia="黑体"/>
      <w:smallCaps/>
      <w:sz w:val="20"/>
    </w:rPr>
  </w:style>
  <w:style w:type="paragraph" w:styleId="8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9">
    <w:name w:val="标题 5（有编号）（绿盟科技）"/>
    <w:next w:val="1"/>
    <w:autoRedefine/>
    <w:qFormat/>
    <w:uiPriority w:val="99"/>
    <w:pPr>
      <w:keepNext/>
      <w:keepLines/>
      <w:widowControl w:val="0"/>
      <w:spacing w:before="280" w:after="156" w:line="377" w:lineRule="auto"/>
      <w:outlineLvl w:val="4"/>
    </w:pPr>
    <w:rPr>
      <w:rFonts w:ascii="Arial" w:hAnsi="Arial" w:eastAsia="黑体" w:cs="Times New Roman"/>
      <w:b/>
      <w:kern w:val="2"/>
      <w:sz w:val="24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1889</Words>
  <Characters>1974</Characters>
  <Lines>0</Lines>
  <Paragraphs>0</Paragraphs>
  <TotalTime>4</TotalTime>
  <ScaleCrop>false</ScaleCrop>
  <LinksUpToDate>false</LinksUpToDate>
  <CharactersWithSpaces>2026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2023-03-31T01:51:00Z</dcterms:created>
  <dc:creator>Administrator</dc:creator>
  <cp:lastModifiedBy>幻</cp:lastModifiedBy>
  <dcterms:modified xsi:type="dcterms:W3CDTF">2024-01-25T09:03:02Z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3516F799ADEA4C7FBBD5590C24F19CEC_13</vt:lpwstr>
  </property>
</Properties>
</file>