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7"/>
        <w:spacing w:line="580" w:lineRule="exact"/>
        <w:ind w:firstLine="883"/>
        <w:jc w:val="center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 xml:space="preserve">  （2022年乡村人才振兴五年行动专项资金）</w:t>
      </w:r>
    </w:p>
    <w:p>
      <w:pPr>
        <w:spacing w:line="580" w:lineRule="exact"/>
        <w:jc w:val="center"/>
        <w:rPr>
          <w:rFonts w:hint="eastAsia" w:ascii="仿宋_GB2312" w:hAnsi="宋体"/>
        </w:rPr>
      </w:pPr>
    </w:p>
    <w:p>
      <w:pPr>
        <w:spacing w:line="580" w:lineRule="exact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  <w:r>
        <w:rPr>
          <w:rFonts w:hint="eastAsia" w:ascii="仿宋_GB2312" w:hAnsi="宋体"/>
          <w:lang w:val="zh-CN"/>
        </w:rPr>
        <w:t>项目总投资为2万元，资金为乡村</w:t>
      </w:r>
      <w:r>
        <w:rPr>
          <w:rFonts w:hint="eastAsia" w:ascii="仿宋_GB2312" w:hAnsi="宋体"/>
        </w:rPr>
        <w:t>人才振兴五年行动专项资金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仿宋_GB2312" w:cs="仿宋_GB2312"/>
        </w:rPr>
        <w:t>1．项目主管部门（农业农村局）在该项目管理中的职能:</w:t>
      </w:r>
      <w:r>
        <w:rPr>
          <w:rFonts w:hint="eastAsia" w:ascii="仿宋_GB2312" w:hAnsi="宋体"/>
          <w:lang w:val="zh-CN"/>
        </w:rPr>
        <w:t>负责项目的管理和实施。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2．项目立项、资金申报的依据：根据《四川省乡村人才振兴五年行动实施方案(2021-2025年)》 (川组通[2021]32 号)、《四川省农村致富带头人扶持计划实施方案(2021-2025 年)(川农函[2021] 528 号)，经个人申请、乡(镇)人民政府核实、县(市、区)农业农村部门审核、市(州)农业农村部门复核、农业农村厅厅务会议议和社会公示等程序，拟认定成都市龙泉驿区张天义等 500人为四川省首批农村致富带头人，现将名单子以公布，川农函[2022]31 号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lang w:val="zh-CN"/>
        </w:rPr>
        <w:t>3．资金管理办法制定情况，资金支持具体项目的条件、范围与支持方式概况：</w:t>
      </w:r>
      <w:r>
        <w:rPr>
          <w:rFonts w:hint="eastAsia" w:ascii="仿宋_GB2312" w:hAnsi="宋体"/>
        </w:rPr>
        <w:t>项目资金严格</w:t>
      </w:r>
      <w:r>
        <w:rPr>
          <w:rFonts w:eastAsia="方正仿宋简体"/>
        </w:rPr>
        <w:t>按照文件相关规定执行。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4．资金分配的原则及考虑因素：按照有利于龙头企业做大做强，提升自生竞争力。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．项目主要内容。认定的首批农村致富带头人2人。农村致富带头人是在农业技术推广、市场发展、产业融合曾收致富等方面起到明显示范带动作用的农村实用人才，是乡村产业振兴和人才振兴的重要力量，是推动农业农村现代化的支生力军。</w:t>
      </w:r>
    </w:p>
    <w:p>
      <w:pPr>
        <w:framePr w:hSpace="180" w:wrap="around" w:vAnchor="text" w:hAnchor="page" w:x="820" w:y="530"/>
        <w:suppressOverlap/>
        <w:widowControl/>
        <w:spacing w:line="240" w:lineRule="exact"/>
        <w:textAlignment w:val="center"/>
        <w:rPr>
          <w:rFonts w:ascii="方正仿宋简体" w:hAnsi="方正仿宋简体" w:eastAsia="方正仿宋简体" w:cs="方正仿宋简体"/>
          <w:kern w:val="0"/>
          <w:szCs w:val="21"/>
          <w:lang w:bidi="ar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2．项目应实现的具体绩效目标，包括目标的量化、细化情况以及项目实施进度计划等：截至目前完成项目支出资金2万元，项目进展顺利，已完成。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3．分析评价申报内容是否与实际相符，申报目标是否合理可行：项目申报内容与实际相符，申报目标合理可行。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1、项目业主单位自查。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2、项目管理部门抽查。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3、撰写自评报告。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（一）项目资金申报及批复情况。按相关文件要求，由认定的致富带头人申报，报市农业农村局，经局党组会议审核通过后，予以兑现。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（二）资金计划、到位及使用情况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  <w:r>
        <w:rPr>
          <w:rFonts w:hint="eastAsia" w:ascii="仿宋_GB2312" w:hAnsi="宋体"/>
          <w:lang w:val="zh-CN"/>
        </w:rPr>
        <w:t>1．资金计划。资金为乡村人</w:t>
      </w:r>
      <w:r>
        <w:rPr>
          <w:rFonts w:hint="eastAsia" w:ascii="仿宋_GB2312" w:hAnsi="宋体"/>
        </w:rPr>
        <w:t>才振兴五年行动专项资金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</w:rPr>
      </w:pPr>
      <w:r>
        <w:rPr>
          <w:rFonts w:hint="eastAsia" w:ascii="仿宋_GB2312" w:hAnsi="宋体"/>
        </w:rPr>
        <w:t>资金2万元。</w:t>
      </w:r>
    </w:p>
    <w:p>
      <w:pPr>
        <w:tabs>
          <w:tab w:val="left" w:pos="0"/>
        </w:tabs>
        <w:adjustRightInd w:val="0"/>
        <w:snapToGrid w:val="0"/>
        <w:spacing w:line="52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2．资金到位。全部到位。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3．资金使用。汇总统计截至评价时点该项目资金支出2万元。资金使用安全、规范及有效。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自评得分99分。总体评价各项目实施单位财务管理制度健全，严格执行财务管理制度，账务处理及时，会计核算规范。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_GB2312" w:hAnsi="宋体"/>
          <w:lang w:val="zh-CN"/>
        </w:rPr>
        <w:t>项目下达后，积极组织致富带头人申报。《四川省农业农村厅关于认定四川省首批农村致富带头人的通知》，川农函[2022]31 号</w:t>
      </w:r>
      <w:r>
        <w:rPr>
          <w:rFonts w:hint="eastAsia" w:ascii="仿宋_GB2312" w:hAnsi="宋体"/>
        </w:rPr>
        <w:t>文件要求，分别向银谷控股集团有限公司王文军、德康生猪养殖公司苟磊兑付奖补资金各1万元。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_GB2312" w:hAnsi="宋体"/>
        </w:rPr>
        <w:t>按文件要求兑现奖补资金。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  <w:r>
        <w:rPr>
          <w:rFonts w:hint="eastAsia" w:ascii="仿宋_GB2312" w:hAnsi="宋体"/>
          <w:lang w:val="zh-CN"/>
        </w:rPr>
        <w:t>积极组织实施，实施效果明显，得到了企业的称赞。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bookmarkStart w:id="0" w:name="_GoBack"/>
      <w:bookmarkEnd w:id="0"/>
      <w:r>
        <w:rPr>
          <w:rFonts w:hint="eastAsia" w:ascii="仿宋_GB2312" w:hAnsi="宋体"/>
          <w:lang w:val="zh-CN"/>
        </w:rPr>
        <w:t>截至评价项目兑现奖补资金2万元，项目进展顺利，已完成。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项目经济效益、社会效益、生态效益、可持续效益明显，实施项目的业主十分满意。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bdr w:val="single" w:color="auto" w:sz="4" w:space="0"/>
          <w:lang w:val="zh-CN"/>
        </w:rPr>
      </w:pPr>
      <w:r>
        <w:rPr>
          <w:rFonts w:hint="eastAsia" w:ascii="仿宋_GB2312" w:hAnsi="宋体"/>
          <w:lang w:val="zh-CN"/>
        </w:rPr>
        <w:t>项目选项准确，符合项目预期要求。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spacing w:line="600" w:lineRule="exact"/>
        <w:ind w:firstLine="1600" w:firstLineChars="500"/>
        <w:rPr>
          <w:rFonts w:eastAsia="方正仿宋_GBK"/>
          <w:bCs/>
          <w:color w:val="000000"/>
        </w:rPr>
      </w:pPr>
      <w:r>
        <w:rPr>
          <w:rFonts w:hint="eastAsia" w:ascii="仿宋_GB2312" w:hAnsi="仿宋_GB2312" w:cs="仿宋_GB2312"/>
          <w:bCs/>
          <w:color w:val="000000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1600" w:firstLineChars="5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继续实施。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580" w:lineRule="exact"/>
        <w:ind w:firstLine="4160" w:firstLineChars="13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绵竹市农业农村局</w:t>
      </w:r>
    </w:p>
    <w:p>
      <w:pPr>
        <w:adjustRightInd w:val="0"/>
        <w:snapToGrid w:val="0"/>
        <w:spacing w:line="580" w:lineRule="exact"/>
        <w:ind w:firstLine="4480" w:firstLineChars="14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2024年1月2日</w:t>
      </w: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069375-83DB-47D1-8D7D-DC32E472B56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8AE0FAD-4CCF-42C4-A824-E9395D6EE35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EF7973A4-C091-46DD-9EA9-F54D0B5F1074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8100874-6C4D-4652-BB28-44DA64001BF7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39E583C4-61A2-4A14-9A7F-2CF42EEB4328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E9166C33-333A-4CE5-A381-92B8E972635D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7" w:fontKey="{0B889085-DE19-48A4-97AB-4BA84F76D6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5714164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5D26A8"/>
    <w:rsid w:val="00097F67"/>
    <w:rsid w:val="004D4886"/>
    <w:rsid w:val="005D26A8"/>
    <w:rsid w:val="00994E77"/>
    <w:rsid w:val="009A3AD3"/>
    <w:rsid w:val="009F58C5"/>
    <w:rsid w:val="00C01D0C"/>
    <w:rsid w:val="00EB00DA"/>
    <w:rsid w:val="1FEC039C"/>
    <w:rsid w:val="48BB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四号正文 Char"/>
    <w:link w:val="7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7">
    <w:name w:val="四号正文"/>
    <w:basedOn w:val="1"/>
    <w:link w:val="6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8">
    <w:name w:val="页眉 Char"/>
    <w:basedOn w:val="5"/>
    <w:link w:val="3"/>
    <w:autoRedefine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5"/>
    <w:link w:val="2"/>
    <w:autoRedefine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</Words>
  <Characters>1154</Characters>
  <Lines>9</Lines>
  <Paragraphs>2</Paragraphs>
  <TotalTime>29</TotalTime>
  <ScaleCrop>false</ScaleCrop>
  <LinksUpToDate>false</LinksUpToDate>
  <CharactersWithSpaces>1354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2024-01-02T01:39:00Z</dcterms:created>
  <dc:creator>xb21cn</dc:creator>
  <cp:lastModifiedBy>幻</cp:lastModifiedBy>
  <dcterms:modified xsi:type="dcterms:W3CDTF">2024-01-25T09:04:56Z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E57BD9FCEE6C4E3D9210575BEEB22E12_12</vt:lpwstr>
  </property>
</Properties>
</file>