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spacing w:after="0" w:line="580" w:lineRule="exact"/>
        <w:rPr>
          <w:rFonts w:hint="eastAsia" w:ascii="黑体" w:hAnsi="黑体" w:eastAsia="黑体"/>
          <w:sz w:val="32"/>
          <w:szCs w:val="32"/>
        </w:rPr>
      </w:pPr>
    </w:p>
    <w:p>
      <w:pPr>
        <w:keepNext w:val="0"/>
        <w:keepLines w:val="0"/>
        <w:pageBreakBefore w:val="0"/>
        <w:widowControl/>
        <w:kinsoku/>
        <w:wordWrap/>
        <w:overflowPunct/>
        <w:topLinePunct w:val="0"/>
        <w:autoSpaceDE/>
        <w:autoSpaceDN/>
        <w:bidi w:val="0"/>
        <w:adjustRightInd w:val="0"/>
        <w:snapToGrid w:val="0"/>
        <w:spacing w:after="0" w:line="1000" w:lineRule="exact"/>
        <w:jc w:val="center"/>
        <w:textAlignment w:val="auto"/>
        <w:rPr>
          <w:rFonts w:hint="eastAsia" w:ascii="方正黑体简体" w:hAnsi="方正黑体简体" w:eastAsia="方正黑体简体" w:cs="方正黑体简体"/>
          <w:sz w:val="72"/>
          <w:szCs w:val="72"/>
        </w:rPr>
      </w:pPr>
    </w:p>
    <w:p>
      <w:pPr>
        <w:keepNext w:val="0"/>
        <w:keepLines w:val="0"/>
        <w:pageBreakBefore w:val="0"/>
        <w:widowControl/>
        <w:kinsoku/>
        <w:wordWrap/>
        <w:overflowPunct/>
        <w:topLinePunct w:val="0"/>
        <w:autoSpaceDE/>
        <w:autoSpaceDN/>
        <w:bidi w:val="0"/>
        <w:adjustRightInd w:val="0"/>
        <w:snapToGrid w:val="0"/>
        <w:spacing w:after="0" w:line="1000" w:lineRule="exact"/>
        <w:jc w:val="center"/>
        <w:textAlignment w:val="auto"/>
        <w:rPr>
          <w:rFonts w:hint="eastAsia" w:ascii="方正黑体简体" w:hAnsi="方正黑体简体" w:eastAsia="方正黑体简体" w:cs="方正黑体简体"/>
          <w:sz w:val="72"/>
          <w:szCs w:val="72"/>
        </w:rPr>
      </w:pPr>
      <w:r>
        <w:rPr>
          <w:rFonts w:hint="eastAsia" w:ascii="方正黑体简体" w:hAnsi="方正黑体简体" w:eastAsia="方正黑体简体" w:cs="方正黑体简体"/>
          <w:sz w:val="72"/>
          <w:szCs w:val="72"/>
        </w:rPr>
        <w:t>商务和经济合作局</w:t>
      </w:r>
    </w:p>
    <w:p>
      <w:pPr>
        <w:keepNext w:val="0"/>
        <w:keepLines w:val="0"/>
        <w:pageBreakBefore w:val="0"/>
        <w:widowControl/>
        <w:kinsoku/>
        <w:wordWrap/>
        <w:overflowPunct/>
        <w:topLinePunct w:val="0"/>
        <w:autoSpaceDE/>
        <w:autoSpaceDN/>
        <w:bidi w:val="0"/>
        <w:adjustRightInd w:val="0"/>
        <w:snapToGrid w:val="0"/>
        <w:spacing w:after="0" w:line="1000" w:lineRule="exact"/>
        <w:jc w:val="center"/>
        <w:textAlignment w:val="auto"/>
        <w:rPr>
          <w:rFonts w:hint="eastAsia" w:ascii="方正黑体简体" w:hAnsi="方正黑体简体" w:eastAsia="方正黑体简体" w:cs="方正黑体简体"/>
          <w:sz w:val="72"/>
          <w:szCs w:val="72"/>
        </w:rPr>
      </w:pPr>
      <w:r>
        <w:rPr>
          <w:rFonts w:hint="eastAsia" w:ascii="方正黑体简体" w:hAnsi="方正黑体简体" w:eastAsia="方正黑体简体" w:cs="方正黑体简体"/>
          <w:sz w:val="72"/>
          <w:szCs w:val="72"/>
        </w:rPr>
        <w:t>责任清单</w:t>
      </w:r>
    </w:p>
    <w:p>
      <w:pPr>
        <w:keepNext w:val="0"/>
        <w:keepLines w:val="0"/>
        <w:pageBreakBefore w:val="0"/>
        <w:widowControl/>
        <w:kinsoku/>
        <w:wordWrap/>
        <w:overflowPunct/>
        <w:topLinePunct w:val="0"/>
        <w:autoSpaceDE/>
        <w:autoSpaceDN/>
        <w:bidi w:val="0"/>
        <w:adjustRightInd w:val="0"/>
        <w:snapToGrid w:val="0"/>
        <w:spacing w:after="0" w:line="1000" w:lineRule="exact"/>
        <w:jc w:val="center"/>
        <w:textAlignment w:val="auto"/>
        <w:rPr>
          <w:rFonts w:hint="eastAsia" w:ascii="方正黑体简体" w:hAnsi="方正黑体简体" w:eastAsia="方正黑体简体" w:cs="方正黑体简体"/>
          <w:sz w:val="72"/>
          <w:szCs w:val="72"/>
        </w:rPr>
      </w:pPr>
    </w:p>
    <w:p>
      <w:pPr>
        <w:keepNext w:val="0"/>
        <w:keepLines w:val="0"/>
        <w:pageBreakBefore w:val="0"/>
        <w:widowControl/>
        <w:kinsoku/>
        <w:wordWrap/>
        <w:overflowPunct/>
        <w:topLinePunct w:val="0"/>
        <w:autoSpaceDE/>
        <w:autoSpaceDN/>
        <w:bidi w:val="0"/>
        <w:adjustRightInd w:val="0"/>
        <w:snapToGrid w:val="0"/>
        <w:spacing w:after="0" w:line="1000" w:lineRule="exact"/>
        <w:jc w:val="center"/>
        <w:textAlignment w:val="auto"/>
        <w:rPr>
          <w:rFonts w:hint="eastAsia" w:ascii="方正黑体简体" w:hAnsi="方正黑体简体" w:eastAsia="方正黑体简体" w:cs="方正黑体简体"/>
          <w:sz w:val="72"/>
          <w:szCs w:val="72"/>
        </w:rPr>
      </w:pPr>
    </w:p>
    <w:p>
      <w:pPr>
        <w:keepNext w:val="0"/>
        <w:keepLines w:val="0"/>
        <w:pageBreakBefore w:val="0"/>
        <w:widowControl/>
        <w:kinsoku/>
        <w:wordWrap/>
        <w:overflowPunct/>
        <w:topLinePunct w:val="0"/>
        <w:autoSpaceDE/>
        <w:autoSpaceDN/>
        <w:bidi w:val="0"/>
        <w:adjustRightInd w:val="0"/>
        <w:snapToGrid w:val="0"/>
        <w:spacing w:after="0" w:line="1000" w:lineRule="exact"/>
        <w:jc w:val="center"/>
        <w:textAlignment w:val="auto"/>
        <w:rPr>
          <w:rFonts w:hint="default" w:ascii="Times New Roman" w:hAnsi="Times New Roman" w:eastAsia="方正仿宋简体" w:cs="Times New Roman"/>
          <w:sz w:val="36"/>
          <w:szCs w:val="36"/>
          <w:lang w:val="en-US" w:eastAsia="zh-CN"/>
        </w:rPr>
      </w:pPr>
      <w:r>
        <w:rPr>
          <w:rFonts w:hint="eastAsia" w:ascii="Times New Roman" w:hAnsi="Times New Roman" w:eastAsia="方正仿宋简体" w:cs="Times New Roman"/>
          <w:sz w:val="36"/>
          <w:szCs w:val="36"/>
          <w:lang w:val="en-US" w:eastAsia="zh-CN"/>
        </w:rPr>
        <w:t>2023年11月9日</w:t>
      </w:r>
    </w:p>
    <w:p>
      <w:pPr>
        <w:pageBreakBefore w:val="0"/>
        <w:kinsoku/>
        <w:wordWrap/>
        <w:overflowPunct/>
        <w:topLinePunct w:val="0"/>
        <w:autoSpaceDE/>
        <w:autoSpaceDN/>
        <w:bidi w:val="0"/>
        <w:spacing w:after="0" w:line="580" w:lineRule="exact"/>
        <w:rPr>
          <w:rFonts w:hint="eastAsia" w:ascii="黑体" w:hAnsi="黑体" w:eastAsia="黑体"/>
          <w:sz w:val="32"/>
          <w:szCs w:val="32"/>
        </w:rPr>
      </w:pPr>
    </w:p>
    <w:p>
      <w:pPr>
        <w:pageBreakBefore w:val="0"/>
        <w:kinsoku/>
        <w:wordWrap/>
        <w:overflowPunct/>
        <w:topLinePunct w:val="0"/>
        <w:autoSpaceDE/>
        <w:autoSpaceDN/>
        <w:bidi w:val="0"/>
        <w:spacing w:after="0" w:line="580" w:lineRule="exact"/>
        <w:rPr>
          <w:rFonts w:hint="eastAsia" w:ascii="黑体" w:hAnsi="黑体" w:eastAsia="黑体"/>
          <w:sz w:val="32"/>
          <w:szCs w:val="32"/>
        </w:rPr>
      </w:pPr>
    </w:p>
    <w:p>
      <w:pPr>
        <w:pageBreakBefore w:val="0"/>
        <w:kinsoku/>
        <w:wordWrap/>
        <w:overflowPunct/>
        <w:topLinePunct w:val="0"/>
        <w:autoSpaceDE/>
        <w:autoSpaceDN/>
        <w:bidi w:val="0"/>
        <w:spacing w:after="0" w:line="580" w:lineRule="exact"/>
        <w:rPr>
          <w:rFonts w:hint="eastAsia" w:ascii="黑体" w:hAnsi="黑体" w:eastAsia="黑体"/>
          <w:sz w:val="32"/>
          <w:szCs w:val="32"/>
        </w:rPr>
      </w:pPr>
    </w:p>
    <w:p>
      <w:pPr>
        <w:pageBreakBefore w:val="0"/>
        <w:kinsoku/>
        <w:wordWrap/>
        <w:overflowPunct/>
        <w:topLinePunct w:val="0"/>
        <w:autoSpaceDE/>
        <w:autoSpaceDN/>
        <w:bidi w:val="0"/>
        <w:spacing w:after="0" w:line="580" w:lineRule="exact"/>
        <w:rPr>
          <w:rFonts w:hint="eastAsia" w:ascii="黑体" w:hAnsi="黑体" w:eastAsia="黑体"/>
          <w:sz w:val="32"/>
          <w:szCs w:val="32"/>
        </w:rPr>
      </w:pPr>
    </w:p>
    <w:p>
      <w:pPr>
        <w:pageBreakBefore w:val="0"/>
        <w:kinsoku/>
        <w:wordWrap/>
        <w:overflowPunct/>
        <w:topLinePunct w:val="0"/>
        <w:autoSpaceDE/>
        <w:autoSpaceDN/>
        <w:bidi w:val="0"/>
        <w:spacing w:after="0" w:line="580" w:lineRule="exact"/>
        <w:rPr>
          <w:rFonts w:hint="eastAsia" w:ascii="黑体" w:hAnsi="黑体" w:eastAsia="黑体"/>
          <w:sz w:val="32"/>
          <w:szCs w:val="32"/>
        </w:rPr>
      </w:pPr>
    </w:p>
    <w:p>
      <w:pPr>
        <w:pageBreakBefore w:val="0"/>
        <w:kinsoku/>
        <w:wordWrap/>
        <w:overflowPunct/>
        <w:topLinePunct w:val="0"/>
        <w:autoSpaceDE/>
        <w:autoSpaceDN/>
        <w:bidi w:val="0"/>
        <w:spacing w:after="0" w:line="580" w:lineRule="exact"/>
        <w:rPr>
          <w:rFonts w:hint="eastAsia" w:ascii="黑体" w:hAnsi="黑体" w:eastAsia="黑体"/>
          <w:sz w:val="32"/>
          <w:szCs w:val="32"/>
        </w:rPr>
      </w:pPr>
    </w:p>
    <w:p>
      <w:pPr>
        <w:pageBreakBefore w:val="0"/>
        <w:kinsoku/>
        <w:wordWrap/>
        <w:overflowPunct/>
        <w:topLinePunct w:val="0"/>
        <w:autoSpaceDE/>
        <w:autoSpaceDN/>
        <w:bidi w:val="0"/>
        <w:spacing w:after="0" w:line="580" w:lineRule="exact"/>
        <w:rPr>
          <w:rFonts w:hint="eastAsia" w:ascii="黑体" w:hAnsi="黑体" w:eastAsia="黑体"/>
          <w:sz w:val="32"/>
          <w:szCs w:val="32"/>
        </w:rPr>
      </w:pPr>
    </w:p>
    <w:p>
      <w:pPr>
        <w:pageBreakBefore w:val="0"/>
        <w:kinsoku/>
        <w:wordWrap/>
        <w:overflowPunct/>
        <w:topLinePunct w:val="0"/>
        <w:autoSpaceDE/>
        <w:autoSpaceDN/>
        <w:bidi w:val="0"/>
        <w:spacing w:after="0" w:line="580" w:lineRule="exact"/>
        <w:jc w:val="center"/>
        <w:rPr>
          <w:rFonts w:hint="eastAsia" w:ascii="黑体" w:hAnsi="黑体" w:eastAsia="黑体"/>
          <w:sz w:val="44"/>
          <w:szCs w:val="44"/>
        </w:rPr>
        <w:sectPr>
          <w:pgSz w:w="11906" w:h="16838"/>
          <w:pgMar w:top="1440" w:right="1304" w:bottom="1440" w:left="2098" w:header="708" w:footer="709" w:gutter="0"/>
          <w:pgNumType w:fmt="decimal" w:start="1"/>
          <w:cols w:space="0" w:num="1"/>
          <w:rtlGutter w:val="0"/>
          <w:docGrid w:linePitch="360" w:charSpace="0"/>
        </w:sectPr>
      </w:pPr>
    </w:p>
    <w:p>
      <w:pPr>
        <w:pageBreakBefore w:val="0"/>
        <w:kinsoku/>
        <w:wordWrap/>
        <w:overflowPunct/>
        <w:topLinePunct w:val="0"/>
        <w:autoSpaceDE/>
        <w:autoSpaceDN/>
        <w:bidi w:val="0"/>
        <w:spacing w:after="0" w:line="580" w:lineRule="exact"/>
        <w:jc w:val="center"/>
        <w:rPr>
          <w:rFonts w:ascii="黑体" w:hAnsi="黑体" w:eastAsia="黑体"/>
          <w:sz w:val="44"/>
          <w:szCs w:val="44"/>
        </w:rPr>
      </w:pPr>
      <w:r>
        <w:rPr>
          <w:rFonts w:hint="eastAsia" w:ascii="黑体" w:hAnsi="黑体" w:eastAsia="黑体"/>
          <w:sz w:val="44"/>
          <w:szCs w:val="44"/>
        </w:rPr>
        <w:t>商务和经济合作局责任清单（行政处罚类）</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745"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宋体" w:hAnsi="宋体" w:cs="仿宋_GB2312"/>
                <w:szCs w:val="21"/>
              </w:rPr>
            </w:pPr>
            <w:r>
              <w:rPr>
                <w:rFonts w:hint="eastAsia" w:ascii="宋体" w:hAnsi="宋体" w:cs="仿宋_GB2312"/>
                <w:szCs w:val="21"/>
              </w:rPr>
              <w:t>序号</w:t>
            </w:r>
          </w:p>
        </w:tc>
        <w:tc>
          <w:tcPr>
            <w:tcW w:w="6974"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宋体" w:hAnsi="宋体" w:cs="仿宋_GB2312"/>
                <w:szCs w:val="21"/>
              </w:rPr>
            </w:pPr>
            <w:r>
              <w:rPr>
                <w:rFonts w:hint="eastAsia" w:ascii="宋体" w:hAnsi="宋体" w:cs="仿宋_GB2312"/>
                <w:szCs w:val="21"/>
                <w:lang w:eastAsia="zh-CN"/>
              </w:rPr>
              <w:t>1-</w:t>
            </w:r>
            <w:r>
              <w:rPr>
                <w:rFonts w:hint="eastAsia" w:ascii="宋体" w:hAnsi="宋体" w:cs="仿宋_GB2312"/>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745"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宋体" w:hAnsi="宋体" w:cs="仿宋_GB2312"/>
                <w:szCs w:val="21"/>
              </w:rPr>
            </w:pPr>
            <w:r>
              <w:rPr>
                <w:rFonts w:hint="eastAsia" w:ascii="宋体" w:hAnsi="宋体" w:cs="仿宋_GB2312"/>
                <w:szCs w:val="21"/>
              </w:rPr>
              <w:t>权力类型</w:t>
            </w:r>
          </w:p>
        </w:tc>
        <w:tc>
          <w:tcPr>
            <w:tcW w:w="6974" w:type="dxa"/>
            <w:vAlign w:val="bottom"/>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宋体" w:hAnsi="宋体" w:cs="仿宋_GB2312"/>
                <w:szCs w:val="21"/>
              </w:rPr>
            </w:pPr>
            <w:r>
              <w:rPr>
                <w:rFonts w:hint="eastAsia" w:ascii="宋体" w:hAnsi="宋体" w:cs="仿宋_GB2312"/>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45"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宋体" w:hAnsi="宋体" w:cs="仿宋_GB2312"/>
                <w:szCs w:val="21"/>
              </w:rPr>
            </w:pPr>
            <w:r>
              <w:rPr>
                <w:rFonts w:hint="eastAsia" w:ascii="宋体" w:hAnsi="宋体" w:cs="仿宋_GB2312"/>
                <w:szCs w:val="21"/>
              </w:rPr>
              <w:t>权力项目名称</w:t>
            </w:r>
          </w:p>
        </w:tc>
        <w:tc>
          <w:tcPr>
            <w:tcW w:w="6974"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宋体" w:hAnsi="宋体" w:cs="仿宋_GB2312"/>
                <w:szCs w:val="21"/>
              </w:rPr>
            </w:pPr>
            <w:r>
              <w:rPr>
                <w:rFonts w:hint="eastAsia" w:ascii="宋体" w:hAnsi="宋体"/>
                <w:szCs w:val="21"/>
              </w:rPr>
              <w:t>对办展未按规定发布招展信息的处罚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jc w:val="center"/>
        </w:trPr>
        <w:tc>
          <w:tcPr>
            <w:tcW w:w="1745"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宋体" w:hAnsi="宋体" w:cs="仿宋_GB2312"/>
                <w:szCs w:val="21"/>
              </w:rPr>
            </w:pPr>
            <w:r>
              <w:rPr>
                <w:rFonts w:hint="eastAsia" w:ascii="宋体" w:hAnsi="宋体" w:cs="仿宋_GB2312"/>
                <w:szCs w:val="21"/>
              </w:rPr>
              <w:t>实施依据</w:t>
            </w:r>
          </w:p>
        </w:tc>
        <w:tc>
          <w:tcPr>
            <w:tcW w:w="6974"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both"/>
              <w:textAlignment w:val="auto"/>
              <w:rPr>
                <w:rFonts w:ascii="宋体" w:hAnsi="宋体" w:cs="仿宋_GB2312"/>
                <w:szCs w:val="21"/>
              </w:rPr>
            </w:pPr>
            <w:r>
              <w:rPr>
                <w:rFonts w:hint="eastAsia" w:ascii="宋体" w:hAnsi="宋体" w:cs="仿宋_GB2312"/>
                <w:szCs w:val="21"/>
              </w:rPr>
              <w:t>《四川省加强管理服务促进会展业发展规定》</w:t>
            </w:r>
          </w:p>
          <w:p>
            <w:pPr>
              <w:keepNext w:val="0"/>
              <w:keepLines w:val="0"/>
              <w:pageBreakBefore w:val="0"/>
              <w:widowControl/>
              <w:kinsoku/>
              <w:wordWrap/>
              <w:overflowPunct/>
              <w:topLinePunct w:val="0"/>
              <w:autoSpaceDE/>
              <w:autoSpaceDN/>
              <w:bidi w:val="0"/>
              <w:adjustRightInd w:val="0"/>
              <w:snapToGrid w:val="0"/>
              <w:spacing w:after="0" w:line="240" w:lineRule="exact"/>
              <w:jc w:val="both"/>
              <w:textAlignment w:val="auto"/>
              <w:rPr>
                <w:rFonts w:ascii="宋体" w:hAnsi="宋体" w:cs="仿宋_GB2312"/>
                <w:szCs w:val="21"/>
              </w:rPr>
            </w:pPr>
            <w:r>
              <w:rPr>
                <w:rFonts w:ascii="宋体" w:hAnsi="宋体" w:cs="仿宋_GB2312"/>
                <w:szCs w:val="21"/>
              </w:rPr>
              <w:t>第三十四条 违反本规定，未以主办单位名义发布招展信息或者承办单位擅自发布招展信息的，由商务主管部门责令限期改正；逾期不改正的处2000元以下罚款。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745"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宋体" w:hAnsi="宋体" w:cs="仿宋_GB2312"/>
                <w:szCs w:val="21"/>
              </w:rPr>
            </w:pPr>
            <w:r>
              <w:rPr>
                <w:rFonts w:hint="eastAsia" w:ascii="宋体" w:hAnsi="宋体" w:cs="仿宋_GB2312"/>
                <w:szCs w:val="21"/>
              </w:rPr>
              <w:t>责任主体</w:t>
            </w:r>
          </w:p>
        </w:tc>
        <w:tc>
          <w:tcPr>
            <w:tcW w:w="6974"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微软雅黑" w:cs="仿宋_GB2312"/>
                <w:szCs w:val="21"/>
                <w:lang w:eastAsia="zh-CN"/>
              </w:rPr>
            </w:pPr>
            <w:r>
              <w:rPr>
                <w:rFonts w:hint="eastAsia" w:ascii="宋体" w:hAnsi="宋体" w:cs="仿宋_GB2312"/>
                <w:szCs w:val="21"/>
                <w:lang w:eastAsia="zh-CN"/>
              </w:rPr>
              <w:t>商务管理股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4" w:hRule="atLeast"/>
          <w:jc w:val="center"/>
        </w:trPr>
        <w:tc>
          <w:tcPr>
            <w:tcW w:w="1745"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宋体" w:hAnsi="宋体" w:cs="仿宋_GB2312"/>
                <w:szCs w:val="21"/>
              </w:rPr>
            </w:pPr>
            <w:r>
              <w:rPr>
                <w:rFonts w:hint="eastAsia" w:ascii="宋体" w:hAnsi="宋体" w:cs="仿宋_GB2312"/>
                <w:szCs w:val="21"/>
              </w:rPr>
              <w:t>责任事项</w:t>
            </w:r>
          </w:p>
        </w:tc>
        <w:tc>
          <w:tcPr>
            <w:tcW w:w="6974"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1.</w:t>
            </w:r>
            <w:r>
              <w:rPr>
                <w:rFonts w:hint="eastAsia" w:ascii="宋体" w:hAnsi="宋体" w:cs="仿宋_GB2312"/>
                <w:szCs w:val="21"/>
              </w:rPr>
              <w:t>立案</w:t>
            </w:r>
            <w:r>
              <w:rPr>
                <w:rFonts w:ascii="宋体" w:hAnsi="宋体" w:cs="仿宋_GB2312"/>
                <w:szCs w:val="21"/>
              </w:rPr>
              <w:t>责任：</w:t>
            </w:r>
            <w:r>
              <w:rPr>
                <w:rFonts w:hint="eastAsia" w:ascii="宋体" w:hAnsi="宋体" w:cs="仿宋_GB2312"/>
                <w:szCs w:val="21"/>
              </w:rPr>
              <w:t>发现</w:t>
            </w:r>
            <w:r>
              <w:rPr>
                <w:rFonts w:ascii="宋体" w:hAnsi="宋体" w:cs="仿宋_GB2312"/>
                <w:szCs w:val="21"/>
              </w:rPr>
              <w:t>未</w:t>
            </w:r>
            <w:r>
              <w:rPr>
                <w:rFonts w:hint="eastAsia" w:ascii="宋体" w:hAnsi="宋体"/>
                <w:szCs w:val="21"/>
              </w:rPr>
              <w:t>办展未按规定发布招展信息的</w:t>
            </w:r>
            <w:r>
              <w:rPr>
                <w:rFonts w:ascii="宋体" w:hAnsi="宋体" w:cs="仿宋_GB2312"/>
                <w:szCs w:val="21"/>
              </w:rPr>
              <w:t>，</w:t>
            </w:r>
            <w:r>
              <w:rPr>
                <w:rFonts w:hint="eastAsia" w:ascii="宋体" w:hAnsi="宋体" w:cs="仿宋_GB2312"/>
                <w:szCs w:val="21"/>
              </w:rPr>
              <w:t>予以审查，决定是否立案</w:t>
            </w:r>
            <w:r>
              <w:rPr>
                <w:rFonts w:ascii="宋体" w:hAnsi="宋体" w:cs="仿宋_GB2312"/>
                <w:szCs w:val="21"/>
              </w:rPr>
              <w:t>。</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2</w:t>
            </w:r>
            <w:r>
              <w:rPr>
                <w:rFonts w:hint="eastAsia" w:ascii="宋体" w:hAnsi="宋体" w:cs="仿宋_GB2312"/>
                <w:szCs w:val="21"/>
              </w:rPr>
              <w:t>调</w:t>
            </w:r>
            <w:r>
              <w:rPr>
                <w:rFonts w:ascii="宋体" w:hAnsi="宋体" w:cs="仿宋_GB2312"/>
                <w:szCs w:val="21"/>
              </w:rPr>
              <w:t>查责任：</w:t>
            </w:r>
            <w:r>
              <w:rPr>
                <w:rFonts w:hint="eastAsia" w:ascii="宋体" w:hAnsi="宋体" w:cs="仿宋_GB2312"/>
                <w:szCs w:val="21"/>
              </w:rPr>
              <w:t>商务部门对立案的案件，指定专人负责，及时组织调查取证，与当事人有直接利害关系的应当回避。执法人员不得少于两人，调查时应出示证件，允许当事人辩解。</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3.</w:t>
            </w:r>
            <w:r>
              <w:rPr>
                <w:rFonts w:hint="eastAsia" w:ascii="宋体" w:hAnsi="宋体" w:cs="仿宋_GB2312"/>
                <w:szCs w:val="21"/>
              </w:rPr>
              <w:t>审查</w:t>
            </w:r>
            <w:r>
              <w:rPr>
                <w:rFonts w:ascii="宋体" w:hAnsi="宋体" w:cs="仿宋_GB2312"/>
                <w:szCs w:val="21"/>
              </w:rPr>
              <w:t>责任：</w:t>
            </w:r>
            <w:r>
              <w:rPr>
                <w:rFonts w:hint="eastAsia" w:ascii="宋体" w:hAnsi="宋体" w:cs="仿宋_GB2312"/>
                <w:szCs w:val="21"/>
              </w:rPr>
              <w:t>审理案件调查报告，对案件违法事实、证据、调查取证程序、法律适用、处罚种类和幅度、当事人陈述和申辩，提出处理意见</w:t>
            </w:r>
            <w:r>
              <w:rPr>
                <w:rFonts w:ascii="宋体" w:hAnsi="宋体" w:cs="仿宋_GB2312"/>
                <w:szCs w:val="21"/>
              </w:rPr>
              <w:t>。</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4.</w:t>
            </w:r>
            <w:r>
              <w:rPr>
                <w:rFonts w:hint="eastAsia" w:ascii="宋体" w:hAnsi="宋体" w:cs="仿宋_GB2312"/>
                <w:szCs w:val="21"/>
              </w:rPr>
              <w:t>告知</w:t>
            </w:r>
            <w:r>
              <w:rPr>
                <w:rFonts w:ascii="宋体" w:hAnsi="宋体" w:cs="仿宋_GB2312"/>
                <w:szCs w:val="21"/>
              </w:rPr>
              <w:t>责任：</w:t>
            </w:r>
            <w:r>
              <w:rPr>
                <w:rFonts w:hint="eastAsia" w:ascii="宋体" w:hAnsi="宋体" w:cs="仿宋_GB2312"/>
                <w:szCs w:val="21"/>
              </w:rPr>
              <w:t>作出行政处罚决定前，应制作《行政处罚告知书》送达当事人，符合听证规定的，制作并送达《行政处罚听证告知书》</w:t>
            </w:r>
            <w:r>
              <w:rPr>
                <w:rFonts w:ascii="宋体" w:hAnsi="宋体" w:cs="仿宋_GB2312"/>
                <w:szCs w:val="21"/>
              </w:rPr>
              <w:t>。</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5.</w:t>
            </w:r>
            <w:r>
              <w:rPr>
                <w:rFonts w:hint="eastAsia" w:ascii="宋体" w:hAnsi="宋体" w:cs="仿宋_GB2312"/>
                <w:szCs w:val="21"/>
              </w:rPr>
              <w:t>决定</w:t>
            </w:r>
            <w:r>
              <w:rPr>
                <w:rFonts w:ascii="宋体" w:hAnsi="宋体" w:cs="仿宋_GB2312"/>
                <w:szCs w:val="21"/>
              </w:rPr>
              <w:t>责任：</w:t>
            </w:r>
            <w:r>
              <w:rPr>
                <w:rFonts w:hint="eastAsia" w:ascii="宋体" w:hAnsi="宋体" w:cs="仿宋_GB2312"/>
                <w:szCs w:val="21"/>
              </w:rPr>
              <w:t>制作《行政处罚决定书》，载明行政处罚告知、当事人陈述申辩或者听证情况等内容。</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6.送达责任：行政处罚决定书按法律规定的方式送达当事人。</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7.执行责任：依照生效的行政处罚决定，进行处罚。</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8.其他责任：</w:t>
            </w:r>
            <w:r>
              <w:rPr>
                <w:rFonts w:ascii="宋体" w:hAnsi="宋体" w:cs="仿宋_GB2312"/>
                <w:szCs w:val="21"/>
              </w:rPr>
              <w:t>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1" w:hRule="atLeast"/>
          <w:jc w:val="center"/>
        </w:trPr>
        <w:tc>
          <w:tcPr>
            <w:tcW w:w="1745"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宋体" w:hAnsi="宋体" w:cs="仿宋_GB2312"/>
                <w:szCs w:val="21"/>
              </w:rPr>
            </w:pPr>
            <w:r>
              <w:rPr>
                <w:rFonts w:hint="eastAsia" w:ascii="宋体" w:hAnsi="宋体" w:cs="仿宋_GB2312"/>
                <w:szCs w:val="21"/>
              </w:rPr>
              <w:t>责任事项依据</w:t>
            </w:r>
          </w:p>
        </w:tc>
        <w:tc>
          <w:tcPr>
            <w:tcW w:w="6974"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《四川省加强管理服务促进会展业发展规定》</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第二十二条 会展的主办单位发布的招展信息应当包括下列内容：</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（一）会展名称、主要内容；</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（二）会展的起止时间、会展地点、收费标准；</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（三）会展主办单位、承办单位地址，联系人及</w:t>
            </w:r>
            <w:r>
              <w:fldChar w:fldCharType="begin"/>
            </w:r>
            <w:r>
              <w:instrText xml:space="preserve"> HYPERLINK "http://baike.haosou.com/doc/1744801.html" \t "_blank" </w:instrText>
            </w:r>
            <w:r>
              <w:fldChar w:fldCharType="separate"/>
            </w:r>
            <w:r>
              <w:rPr>
                <w:rFonts w:ascii="宋体" w:hAnsi="宋体" w:cs="仿宋_GB2312"/>
                <w:szCs w:val="21"/>
              </w:rPr>
              <w:t>联系方式</w:t>
            </w:r>
            <w:r>
              <w:rPr>
                <w:rFonts w:ascii="宋体" w:hAnsi="宋体" w:cs="仿宋_GB2312"/>
                <w:szCs w:val="21"/>
              </w:rPr>
              <w:fldChar w:fldCharType="end"/>
            </w:r>
            <w:r>
              <w:rPr>
                <w:rFonts w:ascii="宋体" w:hAnsi="宋体" w:cs="仿宋_GB2312"/>
                <w:szCs w:val="21"/>
              </w:rPr>
              <w:t>，银行帐号；</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（四）须经审批的会展，应当公布审批机关的批准文号；</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（五）会展备案机关的备案号。</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第二十三条 招展信息应当客观、真实，不得与会展内容不一致。</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向参加同一个会展的参展单位发布的招展信息，会展名称、内容、时间、地点等主要事项应当一致。</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第二十四条 招展信息发布后，主办单位变更会展名称、内容、时间、地点等主要事项的，应当在变更后3日内告知参展单位，并在5日内按照本规定办理备案。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745"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宋体" w:hAnsi="宋体" w:cs="仿宋_GB2312"/>
                <w:szCs w:val="21"/>
              </w:rPr>
            </w:pPr>
            <w:r>
              <w:rPr>
                <w:rFonts w:hint="eastAsia" w:ascii="宋体" w:hAnsi="宋体" w:cs="仿宋_GB2312"/>
                <w:szCs w:val="21"/>
              </w:rPr>
              <w:t>追责情形</w:t>
            </w:r>
          </w:p>
        </w:tc>
        <w:tc>
          <w:tcPr>
            <w:tcW w:w="6974"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440" w:firstLineChars="200"/>
              <w:textAlignment w:val="auto"/>
              <w:rPr>
                <w:rFonts w:ascii="宋体" w:hAnsi="宋体" w:cs="仿宋_GB2312"/>
                <w:szCs w:val="21"/>
              </w:rPr>
            </w:pPr>
            <w:r>
              <w:rPr>
                <w:rFonts w:hint="eastAsia" w:ascii="宋体" w:hAnsi="宋体" w:cs="仿宋_GB2312"/>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745"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宋体" w:hAnsi="宋体" w:cs="仿宋_GB2312"/>
                <w:szCs w:val="21"/>
              </w:rPr>
            </w:pPr>
            <w:r>
              <w:rPr>
                <w:rFonts w:hint="eastAsia" w:ascii="宋体" w:hAnsi="宋体" w:cs="仿宋_GB2312"/>
                <w:szCs w:val="21"/>
              </w:rPr>
              <w:t>监督电话</w:t>
            </w:r>
          </w:p>
        </w:tc>
        <w:tc>
          <w:tcPr>
            <w:tcW w:w="6974"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宋体" w:hAnsi="宋体" w:cs="仿宋_GB2312"/>
                <w:szCs w:val="21"/>
              </w:rPr>
            </w:pPr>
            <w:r>
              <w:rPr>
                <w:rFonts w:hint="eastAsia" w:ascii="宋体" w:hAnsi="宋体" w:cs="仿宋_GB2312"/>
                <w:szCs w:val="21"/>
              </w:rPr>
              <w:t>（0838）6210519</w:t>
            </w:r>
          </w:p>
        </w:tc>
      </w:tr>
    </w:tbl>
    <w:p>
      <w:pPr>
        <w:pageBreakBefore w:val="0"/>
        <w:kinsoku/>
        <w:wordWrap/>
        <w:overflowPunct/>
        <w:topLinePunct w:val="0"/>
        <w:autoSpaceDE/>
        <w:autoSpaceDN/>
        <w:bidi w:val="0"/>
        <w:spacing w:after="0" w:line="580" w:lineRule="exact"/>
        <w:rPr>
          <w:rFonts w:ascii="黑体" w:hAnsi="黑体" w:eastAsia="黑体"/>
          <w:sz w:val="30"/>
          <w:szCs w:val="30"/>
        </w:rPr>
      </w:pPr>
      <w:r>
        <w:rPr>
          <w:rFonts w:hint="eastAsia" w:ascii="黑体" w:hAnsi="黑体" w:eastAsia="黑体"/>
          <w:sz w:val="44"/>
          <w:szCs w:val="44"/>
        </w:rPr>
        <w:t>商务和经济合作局责任清单（行政处罚类）</w:t>
      </w:r>
    </w:p>
    <w:tbl>
      <w:tblPr>
        <w:tblStyle w:val="9"/>
        <w:tblW w:w="8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6"/>
        <w:gridCol w:w="7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766" w:type="dxa"/>
            <w:vAlign w:val="center"/>
          </w:tcPr>
          <w:p>
            <w:pPr>
              <w:pageBreakBefore w:val="0"/>
              <w:kinsoku/>
              <w:wordWrap/>
              <w:overflowPunct/>
              <w:topLinePunct w:val="0"/>
              <w:autoSpaceDE/>
              <w:autoSpaceDN/>
              <w:bidi w:val="0"/>
              <w:spacing w:after="0"/>
              <w:jc w:val="center"/>
              <w:rPr>
                <w:rFonts w:ascii="宋体" w:hAnsi="宋体" w:cs="仿宋_GB2312"/>
                <w:szCs w:val="21"/>
              </w:rPr>
            </w:pPr>
            <w:r>
              <w:rPr>
                <w:rFonts w:hint="eastAsia" w:ascii="宋体" w:hAnsi="宋体" w:cs="仿宋_GB2312"/>
                <w:szCs w:val="21"/>
              </w:rPr>
              <w:t>序号</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ascii="宋体" w:hAnsi="宋体" w:cs="仿宋_GB2312"/>
                <w:szCs w:val="21"/>
              </w:rPr>
            </w:pPr>
            <w:r>
              <w:rPr>
                <w:rFonts w:hint="eastAsia" w:ascii="宋体" w:hAnsi="宋体" w:cs="仿宋_GB2312"/>
                <w:szCs w:val="21"/>
                <w:lang w:eastAsia="zh-CN"/>
              </w:rPr>
              <w:t>1-</w:t>
            </w:r>
            <w:r>
              <w:rPr>
                <w:rFonts w:hint="eastAsia" w:ascii="宋体" w:hAnsi="宋体" w:cs="仿宋_GB231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766" w:type="dxa"/>
            <w:vAlign w:val="center"/>
          </w:tcPr>
          <w:p>
            <w:pPr>
              <w:pageBreakBefore w:val="0"/>
              <w:kinsoku/>
              <w:wordWrap/>
              <w:overflowPunct/>
              <w:topLinePunct w:val="0"/>
              <w:autoSpaceDE/>
              <w:autoSpaceDN/>
              <w:bidi w:val="0"/>
              <w:spacing w:after="0"/>
              <w:jc w:val="center"/>
              <w:rPr>
                <w:rFonts w:ascii="宋体" w:hAnsi="宋体" w:cs="仿宋_GB2312"/>
                <w:szCs w:val="21"/>
              </w:rPr>
            </w:pPr>
            <w:r>
              <w:rPr>
                <w:rFonts w:hint="eastAsia" w:ascii="宋体" w:hAnsi="宋体" w:cs="仿宋_GB2312"/>
                <w:szCs w:val="21"/>
              </w:rPr>
              <w:t>权力类型</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ascii="宋体" w:hAnsi="宋体" w:cs="仿宋_GB2312"/>
                <w:szCs w:val="21"/>
              </w:rPr>
            </w:pPr>
            <w:r>
              <w:rPr>
                <w:rFonts w:hint="eastAsia" w:ascii="宋体" w:hAnsi="宋体" w:cs="仿宋_GB2312"/>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66" w:type="dxa"/>
            <w:vAlign w:val="center"/>
          </w:tcPr>
          <w:p>
            <w:pPr>
              <w:pageBreakBefore w:val="0"/>
              <w:kinsoku/>
              <w:wordWrap/>
              <w:overflowPunct/>
              <w:topLinePunct w:val="0"/>
              <w:autoSpaceDE/>
              <w:autoSpaceDN/>
              <w:bidi w:val="0"/>
              <w:spacing w:after="0"/>
              <w:jc w:val="center"/>
              <w:rPr>
                <w:rFonts w:ascii="宋体" w:hAnsi="宋体" w:cs="仿宋_GB2312"/>
                <w:szCs w:val="21"/>
              </w:rPr>
            </w:pPr>
            <w:r>
              <w:rPr>
                <w:rFonts w:hint="eastAsia" w:ascii="宋体" w:hAnsi="宋体" w:cs="仿宋_GB2312"/>
                <w:szCs w:val="21"/>
              </w:rPr>
              <w:t>权力项目名称</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jc w:val="center"/>
              <w:rPr>
                <w:rFonts w:ascii="宋体" w:hAnsi="宋体"/>
                <w:szCs w:val="21"/>
              </w:rPr>
            </w:pPr>
            <w:r>
              <w:rPr>
                <w:rFonts w:hint="eastAsia" w:ascii="宋体" w:hAnsi="宋体"/>
                <w:szCs w:val="21"/>
              </w:rPr>
              <w:t>对办展未按规定备案的处罚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1766" w:type="dxa"/>
            <w:vAlign w:val="center"/>
          </w:tcPr>
          <w:p>
            <w:pPr>
              <w:pageBreakBefore w:val="0"/>
              <w:kinsoku/>
              <w:wordWrap/>
              <w:overflowPunct/>
              <w:topLinePunct w:val="0"/>
              <w:autoSpaceDE/>
              <w:autoSpaceDN/>
              <w:bidi w:val="0"/>
              <w:spacing w:after="0"/>
              <w:jc w:val="center"/>
              <w:rPr>
                <w:rFonts w:ascii="宋体" w:hAnsi="宋体" w:cs="仿宋_GB2312"/>
                <w:szCs w:val="21"/>
              </w:rPr>
            </w:pPr>
            <w:r>
              <w:rPr>
                <w:rFonts w:hint="eastAsia" w:ascii="宋体" w:hAnsi="宋体" w:cs="仿宋_GB2312"/>
                <w:szCs w:val="21"/>
              </w:rPr>
              <w:t>实施依据</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ascii="宋体" w:hAnsi="宋体" w:cs="仿宋_GB2312"/>
                <w:szCs w:val="21"/>
              </w:rPr>
            </w:pPr>
            <w:r>
              <w:rPr>
                <w:rFonts w:hint="eastAsia" w:ascii="宋体" w:hAnsi="宋体" w:cs="仿宋_GB2312"/>
                <w:szCs w:val="21"/>
              </w:rPr>
              <w:t>《四川省加强管理服务促进会展业发展规定》</w:t>
            </w:r>
          </w:p>
          <w:p>
            <w:pPr>
              <w:keepNext w:val="0"/>
              <w:keepLines w:val="0"/>
              <w:pageBreakBefore w:val="0"/>
              <w:widowControl/>
              <w:kinsoku/>
              <w:wordWrap/>
              <w:overflowPunct/>
              <w:topLinePunct w:val="0"/>
              <w:autoSpaceDE/>
              <w:autoSpaceDN/>
              <w:bidi w:val="0"/>
              <w:adjustRightInd w:val="0"/>
              <w:snapToGrid w:val="0"/>
              <w:spacing w:after="0" w:line="240" w:lineRule="exact"/>
              <w:rPr>
                <w:rFonts w:ascii="宋体" w:hAnsi="宋体" w:cs="仿宋_GB2312"/>
                <w:szCs w:val="21"/>
              </w:rPr>
            </w:pPr>
            <w:r>
              <w:rPr>
                <w:rFonts w:ascii="宋体" w:hAnsi="宋体" w:cs="仿宋_GB2312"/>
                <w:szCs w:val="21"/>
              </w:rPr>
              <w:t>第三十五条 违反本规定第十九条第一款规定，举办会展未按规定备案的，由商务主管部门责令限期备案；逾期不备案的，处2000元以上2万元以下罚款。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766" w:type="dxa"/>
            <w:vAlign w:val="center"/>
          </w:tcPr>
          <w:p>
            <w:pPr>
              <w:pageBreakBefore w:val="0"/>
              <w:kinsoku/>
              <w:wordWrap/>
              <w:overflowPunct/>
              <w:topLinePunct w:val="0"/>
              <w:autoSpaceDE/>
              <w:autoSpaceDN/>
              <w:bidi w:val="0"/>
              <w:spacing w:after="0"/>
              <w:jc w:val="center"/>
              <w:rPr>
                <w:rFonts w:ascii="宋体" w:hAnsi="宋体" w:cs="仿宋_GB2312"/>
                <w:szCs w:val="21"/>
              </w:rPr>
            </w:pPr>
            <w:r>
              <w:rPr>
                <w:rFonts w:hint="eastAsia" w:ascii="宋体" w:hAnsi="宋体" w:cs="仿宋_GB2312"/>
                <w:szCs w:val="21"/>
              </w:rPr>
              <w:t>责任主体</w:t>
            </w:r>
          </w:p>
        </w:tc>
        <w:tc>
          <w:tcPr>
            <w:tcW w:w="705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sz w:val="18"/>
                <w:szCs w:val="18"/>
                <w:u w:val="none"/>
                <w:lang w:val="en-US" w:eastAsia="zh-CN" w:bidi="ar-SA"/>
              </w:rPr>
            </w:pPr>
            <w:r>
              <w:rPr>
                <w:rFonts w:hint="eastAsia" w:ascii="宋体" w:hAnsi="宋体" w:cs="仿宋_GB2312"/>
                <w:szCs w:val="21"/>
                <w:lang w:val="en-US" w:eastAsia="zh-CN"/>
              </w:rPr>
              <w:t>商务管理股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0" w:hRule="atLeast"/>
          <w:jc w:val="center"/>
        </w:trPr>
        <w:tc>
          <w:tcPr>
            <w:tcW w:w="1766" w:type="dxa"/>
            <w:vAlign w:val="center"/>
          </w:tcPr>
          <w:p>
            <w:pPr>
              <w:pageBreakBefore w:val="0"/>
              <w:kinsoku/>
              <w:wordWrap/>
              <w:overflowPunct/>
              <w:topLinePunct w:val="0"/>
              <w:autoSpaceDE/>
              <w:autoSpaceDN/>
              <w:bidi w:val="0"/>
              <w:spacing w:after="0"/>
              <w:jc w:val="center"/>
              <w:rPr>
                <w:rFonts w:ascii="宋体" w:hAnsi="宋体" w:cs="仿宋_GB2312"/>
                <w:szCs w:val="21"/>
              </w:rPr>
            </w:pPr>
            <w:r>
              <w:rPr>
                <w:rFonts w:hint="eastAsia" w:ascii="宋体" w:hAnsi="宋体" w:cs="仿宋_GB2312"/>
                <w:szCs w:val="21"/>
              </w:rPr>
              <w:t>责任事项</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ascii="宋体" w:hAnsi="宋体" w:cs="仿宋_GB2312"/>
                <w:szCs w:val="21"/>
              </w:rPr>
            </w:pPr>
            <w:r>
              <w:rPr>
                <w:rFonts w:ascii="宋体" w:hAnsi="宋体" w:cs="仿宋_GB2312"/>
                <w:szCs w:val="21"/>
              </w:rPr>
              <w:t>1.</w:t>
            </w:r>
            <w:r>
              <w:rPr>
                <w:rFonts w:hint="eastAsia" w:ascii="宋体" w:hAnsi="宋体" w:cs="仿宋_GB2312"/>
                <w:szCs w:val="21"/>
              </w:rPr>
              <w:t>立案</w:t>
            </w:r>
            <w:r>
              <w:rPr>
                <w:rFonts w:ascii="宋体" w:hAnsi="宋体" w:cs="仿宋_GB2312"/>
                <w:szCs w:val="21"/>
              </w:rPr>
              <w:t>责任：</w:t>
            </w:r>
            <w:r>
              <w:rPr>
                <w:rFonts w:hint="eastAsia" w:ascii="宋体" w:hAnsi="宋体" w:cs="仿宋_GB2312"/>
                <w:szCs w:val="21"/>
              </w:rPr>
              <w:t>发现</w:t>
            </w:r>
            <w:r>
              <w:rPr>
                <w:rFonts w:hint="eastAsia" w:ascii="宋体" w:hAnsi="宋体"/>
                <w:szCs w:val="21"/>
              </w:rPr>
              <w:t>办展未按规定备案的</w:t>
            </w:r>
            <w:r>
              <w:rPr>
                <w:rFonts w:ascii="宋体" w:hAnsi="宋体" w:cs="Arial"/>
                <w:color w:val="333333"/>
                <w:szCs w:val="21"/>
              </w:rPr>
              <w:t>，</w:t>
            </w:r>
            <w:r>
              <w:rPr>
                <w:rFonts w:hint="eastAsia" w:ascii="宋体" w:hAnsi="宋体" w:cs="仿宋_GB2312"/>
                <w:szCs w:val="21"/>
              </w:rPr>
              <w:t>予以审查，决定是否立案</w:t>
            </w:r>
            <w:r>
              <w:rPr>
                <w:rFonts w:ascii="宋体" w:hAnsi="宋体" w:cs="仿宋_GB2312"/>
                <w:szCs w:val="21"/>
              </w:rPr>
              <w:t>。</w:t>
            </w:r>
          </w:p>
          <w:p>
            <w:pPr>
              <w:keepNext w:val="0"/>
              <w:keepLines w:val="0"/>
              <w:pageBreakBefore w:val="0"/>
              <w:widowControl/>
              <w:kinsoku/>
              <w:wordWrap/>
              <w:overflowPunct/>
              <w:topLinePunct w:val="0"/>
              <w:autoSpaceDE/>
              <w:autoSpaceDN/>
              <w:bidi w:val="0"/>
              <w:adjustRightInd w:val="0"/>
              <w:snapToGrid w:val="0"/>
              <w:spacing w:after="0" w:line="240" w:lineRule="exact"/>
              <w:rPr>
                <w:rFonts w:ascii="宋体" w:hAnsi="宋体" w:cs="仿宋_GB2312"/>
                <w:szCs w:val="21"/>
              </w:rPr>
            </w:pPr>
            <w:r>
              <w:rPr>
                <w:rFonts w:ascii="宋体" w:hAnsi="宋体" w:cs="仿宋_GB2312"/>
                <w:szCs w:val="21"/>
              </w:rPr>
              <w:t>2</w:t>
            </w:r>
            <w:r>
              <w:rPr>
                <w:rFonts w:hint="eastAsia" w:ascii="宋体" w:hAnsi="宋体" w:cs="仿宋_GB2312"/>
                <w:szCs w:val="21"/>
              </w:rPr>
              <w:t>调</w:t>
            </w:r>
            <w:r>
              <w:rPr>
                <w:rFonts w:ascii="宋体" w:hAnsi="宋体" w:cs="仿宋_GB2312"/>
                <w:szCs w:val="21"/>
              </w:rPr>
              <w:t>查责任：</w:t>
            </w:r>
            <w:r>
              <w:rPr>
                <w:rFonts w:hint="eastAsia" w:ascii="宋体" w:hAnsi="宋体" w:cs="仿宋_GB2312"/>
                <w:szCs w:val="21"/>
              </w:rPr>
              <w:t>商务部门对立案的案件，指定专人负责，及时组织调查取证，与当事人有直接利害关系的应当回避。执法人员不得少于两人，调查时应出示证件，允许当事人辩解。</w:t>
            </w:r>
          </w:p>
          <w:p>
            <w:pPr>
              <w:keepNext w:val="0"/>
              <w:keepLines w:val="0"/>
              <w:pageBreakBefore w:val="0"/>
              <w:widowControl/>
              <w:kinsoku/>
              <w:wordWrap/>
              <w:overflowPunct/>
              <w:topLinePunct w:val="0"/>
              <w:autoSpaceDE/>
              <w:autoSpaceDN/>
              <w:bidi w:val="0"/>
              <w:adjustRightInd w:val="0"/>
              <w:snapToGrid w:val="0"/>
              <w:spacing w:after="0" w:line="240" w:lineRule="exact"/>
              <w:rPr>
                <w:rFonts w:ascii="宋体" w:hAnsi="宋体" w:cs="仿宋_GB2312"/>
                <w:szCs w:val="21"/>
              </w:rPr>
            </w:pPr>
            <w:r>
              <w:rPr>
                <w:rFonts w:ascii="宋体" w:hAnsi="宋体" w:cs="仿宋_GB2312"/>
                <w:szCs w:val="21"/>
              </w:rPr>
              <w:t>3.</w:t>
            </w:r>
            <w:r>
              <w:rPr>
                <w:rFonts w:hint="eastAsia" w:ascii="宋体" w:hAnsi="宋体" w:cs="仿宋_GB2312"/>
                <w:szCs w:val="21"/>
              </w:rPr>
              <w:t>审查</w:t>
            </w:r>
            <w:r>
              <w:rPr>
                <w:rFonts w:ascii="宋体" w:hAnsi="宋体" w:cs="仿宋_GB2312"/>
                <w:szCs w:val="21"/>
              </w:rPr>
              <w:t>责任：</w:t>
            </w:r>
            <w:r>
              <w:rPr>
                <w:rFonts w:hint="eastAsia" w:ascii="宋体" w:hAnsi="宋体" w:cs="仿宋_GB2312"/>
                <w:szCs w:val="21"/>
              </w:rPr>
              <w:t>审理案件调查报告，对案件违法事实、证据、调查取证程序、法律适用、处罚种类和幅度、当事人陈述和申辩，提出处理意见</w:t>
            </w:r>
            <w:r>
              <w:rPr>
                <w:rFonts w:ascii="宋体" w:hAnsi="宋体" w:cs="仿宋_GB2312"/>
                <w:szCs w:val="21"/>
              </w:rPr>
              <w:t>。</w:t>
            </w:r>
          </w:p>
          <w:p>
            <w:pPr>
              <w:keepNext w:val="0"/>
              <w:keepLines w:val="0"/>
              <w:pageBreakBefore w:val="0"/>
              <w:widowControl/>
              <w:kinsoku/>
              <w:wordWrap/>
              <w:overflowPunct/>
              <w:topLinePunct w:val="0"/>
              <w:autoSpaceDE/>
              <w:autoSpaceDN/>
              <w:bidi w:val="0"/>
              <w:adjustRightInd w:val="0"/>
              <w:snapToGrid w:val="0"/>
              <w:spacing w:after="0" w:line="240" w:lineRule="exact"/>
              <w:rPr>
                <w:rFonts w:ascii="宋体" w:hAnsi="宋体" w:cs="仿宋_GB2312"/>
                <w:szCs w:val="21"/>
              </w:rPr>
            </w:pPr>
            <w:r>
              <w:rPr>
                <w:rFonts w:ascii="宋体" w:hAnsi="宋体" w:cs="仿宋_GB2312"/>
                <w:szCs w:val="21"/>
              </w:rPr>
              <w:t>4.</w:t>
            </w:r>
            <w:r>
              <w:rPr>
                <w:rFonts w:hint="eastAsia" w:ascii="宋体" w:hAnsi="宋体" w:cs="仿宋_GB2312"/>
                <w:szCs w:val="21"/>
              </w:rPr>
              <w:t>告知</w:t>
            </w:r>
            <w:r>
              <w:rPr>
                <w:rFonts w:ascii="宋体" w:hAnsi="宋体" w:cs="仿宋_GB2312"/>
                <w:szCs w:val="21"/>
              </w:rPr>
              <w:t>责任：</w:t>
            </w:r>
            <w:r>
              <w:rPr>
                <w:rFonts w:hint="eastAsia" w:ascii="宋体" w:hAnsi="宋体" w:cs="仿宋_GB2312"/>
                <w:szCs w:val="21"/>
              </w:rPr>
              <w:t>作出行政处罚决定前，应制作《行政处罚告知书》送达当事人，符合听证规定的，制作并送达《行政处罚听证告知书》</w:t>
            </w:r>
            <w:r>
              <w:rPr>
                <w:rFonts w:ascii="宋体" w:hAnsi="宋体" w:cs="仿宋_GB2312"/>
                <w:szCs w:val="21"/>
              </w:rPr>
              <w:t>。</w:t>
            </w:r>
          </w:p>
          <w:p>
            <w:pPr>
              <w:keepNext w:val="0"/>
              <w:keepLines w:val="0"/>
              <w:pageBreakBefore w:val="0"/>
              <w:widowControl/>
              <w:kinsoku/>
              <w:wordWrap/>
              <w:overflowPunct/>
              <w:topLinePunct w:val="0"/>
              <w:autoSpaceDE/>
              <w:autoSpaceDN/>
              <w:bidi w:val="0"/>
              <w:adjustRightInd w:val="0"/>
              <w:snapToGrid w:val="0"/>
              <w:spacing w:after="0" w:line="240" w:lineRule="exact"/>
              <w:rPr>
                <w:rFonts w:ascii="宋体" w:hAnsi="宋体" w:cs="仿宋_GB2312"/>
                <w:szCs w:val="21"/>
              </w:rPr>
            </w:pPr>
            <w:r>
              <w:rPr>
                <w:rFonts w:ascii="宋体" w:hAnsi="宋体" w:cs="仿宋_GB2312"/>
                <w:szCs w:val="21"/>
              </w:rPr>
              <w:t>5.</w:t>
            </w:r>
            <w:r>
              <w:rPr>
                <w:rFonts w:hint="eastAsia" w:ascii="宋体" w:hAnsi="宋体" w:cs="仿宋_GB2312"/>
                <w:szCs w:val="21"/>
              </w:rPr>
              <w:t>决定</w:t>
            </w:r>
            <w:r>
              <w:rPr>
                <w:rFonts w:ascii="宋体" w:hAnsi="宋体" w:cs="仿宋_GB2312"/>
                <w:szCs w:val="21"/>
              </w:rPr>
              <w:t>责任：</w:t>
            </w:r>
            <w:r>
              <w:rPr>
                <w:rFonts w:hint="eastAsia" w:ascii="宋体" w:hAnsi="宋体" w:cs="仿宋_GB2312"/>
                <w:szCs w:val="21"/>
              </w:rPr>
              <w:t>制作《行政处罚决定书》，载明行政处罚告知、当事人陈述申辩或者听证情况等内容。</w:t>
            </w:r>
          </w:p>
          <w:p>
            <w:pPr>
              <w:keepNext w:val="0"/>
              <w:keepLines w:val="0"/>
              <w:pageBreakBefore w:val="0"/>
              <w:widowControl/>
              <w:kinsoku/>
              <w:wordWrap/>
              <w:overflowPunct/>
              <w:topLinePunct w:val="0"/>
              <w:autoSpaceDE/>
              <w:autoSpaceDN/>
              <w:bidi w:val="0"/>
              <w:adjustRightInd w:val="0"/>
              <w:snapToGrid w:val="0"/>
              <w:spacing w:after="0" w:line="240" w:lineRule="exact"/>
              <w:rPr>
                <w:rFonts w:ascii="宋体" w:hAnsi="宋体" w:cs="仿宋_GB2312"/>
                <w:szCs w:val="21"/>
              </w:rPr>
            </w:pPr>
            <w:r>
              <w:rPr>
                <w:rFonts w:hint="eastAsia" w:ascii="宋体" w:hAnsi="宋体" w:cs="仿宋_GB2312"/>
                <w:szCs w:val="21"/>
              </w:rPr>
              <w:t>6.送达责任：行政处罚决定书按法律规定的方式送达当事人。</w:t>
            </w:r>
          </w:p>
          <w:p>
            <w:pPr>
              <w:keepNext w:val="0"/>
              <w:keepLines w:val="0"/>
              <w:pageBreakBefore w:val="0"/>
              <w:widowControl/>
              <w:kinsoku/>
              <w:wordWrap/>
              <w:overflowPunct/>
              <w:topLinePunct w:val="0"/>
              <w:autoSpaceDE/>
              <w:autoSpaceDN/>
              <w:bidi w:val="0"/>
              <w:adjustRightInd w:val="0"/>
              <w:snapToGrid w:val="0"/>
              <w:spacing w:after="0" w:line="240" w:lineRule="exact"/>
              <w:rPr>
                <w:rFonts w:ascii="宋体" w:hAnsi="宋体" w:cs="仿宋_GB2312"/>
                <w:szCs w:val="21"/>
              </w:rPr>
            </w:pPr>
            <w:r>
              <w:rPr>
                <w:rFonts w:hint="eastAsia" w:ascii="宋体" w:hAnsi="宋体" w:cs="仿宋_GB2312"/>
                <w:szCs w:val="21"/>
              </w:rPr>
              <w:t>7.执行责任：依照生效的行政处罚决定，进行罚款处理。</w:t>
            </w:r>
          </w:p>
          <w:p>
            <w:pPr>
              <w:keepNext w:val="0"/>
              <w:keepLines w:val="0"/>
              <w:pageBreakBefore w:val="0"/>
              <w:widowControl/>
              <w:kinsoku/>
              <w:wordWrap/>
              <w:overflowPunct/>
              <w:topLinePunct w:val="0"/>
              <w:autoSpaceDE/>
              <w:autoSpaceDN/>
              <w:bidi w:val="0"/>
              <w:adjustRightInd w:val="0"/>
              <w:snapToGrid w:val="0"/>
              <w:spacing w:after="0" w:line="240" w:lineRule="exact"/>
              <w:rPr>
                <w:rFonts w:ascii="宋体" w:hAnsi="宋体" w:cs="仿宋_GB2312"/>
                <w:b/>
                <w:szCs w:val="21"/>
              </w:rPr>
            </w:pPr>
            <w:r>
              <w:rPr>
                <w:rFonts w:hint="eastAsia" w:ascii="宋体" w:hAnsi="宋体" w:cs="仿宋_GB2312"/>
                <w:szCs w:val="21"/>
              </w:rPr>
              <w:t>8.其他责任：</w:t>
            </w:r>
            <w:r>
              <w:rPr>
                <w:rFonts w:ascii="宋体" w:hAnsi="宋体" w:cs="仿宋_GB2312"/>
                <w:szCs w:val="21"/>
              </w:rPr>
              <w:t>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5" w:hRule="atLeast"/>
          <w:jc w:val="center"/>
        </w:trPr>
        <w:tc>
          <w:tcPr>
            <w:tcW w:w="1766" w:type="dxa"/>
            <w:vAlign w:val="center"/>
          </w:tcPr>
          <w:p>
            <w:pPr>
              <w:pageBreakBefore w:val="0"/>
              <w:kinsoku/>
              <w:wordWrap/>
              <w:overflowPunct/>
              <w:topLinePunct w:val="0"/>
              <w:autoSpaceDE/>
              <w:autoSpaceDN/>
              <w:bidi w:val="0"/>
              <w:spacing w:after="0" w:line="240" w:lineRule="exact"/>
              <w:jc w:val="center"/>
              <w:rPr>
                <w:rFonts w:ascii="宋体" w:hAnsi="宋体" w:cs="仿宋_GB2312"/>
                <w:szCs w:val="21"/>
              </w:rPr>
            </w:pPr>
            <w:r>
              <w:rPr>
                <w:rFonts w:hint="eastAsia" w:ascii="宋体" w:hAnsi="宋体" w:cs="仿宋_GB2312"/>
                <w:szCs w:val="21"/>
              </w:rPr>
              <w:t>责任事项依据</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rPr>
                <w:rFonts w:ascii="宋体" w:hAnsi="宋体" w:cs="仿宋_GB2312"/>
                <w:szCs w:val="21"/>
              </w:rPr>
            </w:pPr>
            <w:r>
              <w:rPr>
                <w:rFonts w:hint="eastAsia" w:ascii="宋体" w:hAnsi="宋体" w:cs="仿宋_GB2312"/>
                <w:szCs w:val="21"/>
              </w:rPr>
              <w:t>《四川省加强管理服务促进会展业发展规定》</w:t>
            </w:r>
          </w:p>
          <w:p>
            <w:pPr>
              <w:keepNext w:val="0"/>
              <w:keepLines w:val="0"/>
              <w:pageBreakBefore w:val="0"/>
              <w:widowControl/>
              <w:kinsoku/>
              <w:wordWrap/>
              <w:overflowPunct/>
              <w:topLinePunct w:val="0"/>
              <w:autoSpaceDE/>
              <w:autoSpaceDN/>
              <w:bidi w:val="0"/>
              <w:adjustRightInd w:val="0"/>
              <w:snapToGrid w:val="0"/>
              <w:spacing w:after="0" w:line="240" w:lineRule="exact"/>
              <w:rPr>
                <w:rFonts w:ascii="宋体" w:hAnsi="宋体" w:cs="仿宋_GB2312"/>
                <w:szCs w:val="21"/>
              </w:rPr>
            </w:pPr>
            <w:r>
              <w:rPr>
                <w:rFonts w:ascii="宋体" w:hAnsi="宋体" w:cs="仿宋_GB2312"/>
                <w:szCs w:val="21"/>
              </w:rPr>
              <w:t>第十九条 举办会展应当按照以下规定备案：</w:t>
            </w:r>
          </w:p>
          <w:p>
            <w:pPr>
              <w:keepNext w:val="0"/>
              <w:keepLines w:val="0"/>
              <w:pageBreakBefore w:val="0"/>
              <w:widowControl/>
              <w:kinsoku/>
              <w:wordWrap/>
              <w:overflowPunct/>
              <w:topLinePunct w:val="0"/>
              <w:autoSpaceDE/>
              <w:autoSpaceDN/>
              <w:bidi w:val="0"/>
              <w:adjustRightInd w:val="0"/>
              <w:snapToGrid w:val="0"/>
              <w:spacing w:after="0" w:line="240" w:lineRule="exact"/>
              <w:rPr>
                <w:rFonts w:ascii="宋体" w:hAnsi="宋体" w:cs="仿宋_GB2312"/>
                <w:szCs w:val="21"/>
              </w:rPr>
            </w:pPr>
            <w:r>
              <w:rPr>
                <w:rFonts w:ascii="宋体" w:hAnsi="宋体" w:cs="仿宋_GB2312"/>
                <w:szCs w:val="21"/>
              </w:rPr>
              <w:t>（一）以四川省名义在国内举办会展或者省际间联合举办会展的，主办单位应当在会展招展信息发布前15日内向省商务主管部门备案；</w:t>
            </w:r>
          </w:p>
          <w:p>
            <w:pPr>
              <w:keepNext w:val="0"/>
              <w:keepLines w:val="0"/>
              <w:pageBreakBefore w:val="0"/>
              <w:widowControl/>
              <w:kinsoku/>
              <w:wordWrap/>
              <w:overflowPunct/>
              <w:topLinePunct w:val="0"/>
              <w:autoSpaceDE/>
              <w:autoSpaceDN/>
              <w:bidi w:val="0"/>
              <w:adjustRightInd w:val="0"/>
              <w:snapToGrid w:val="0"/>
              <w:spacing w:after="0" w:line="240" w:lineRule="exact"/>
              <w:rPr>
                <w:rFonts w:ascii="宋体" w:hAnsi="宋体" w:cs="仿宋_GB2312"/>
                <w:szCs w:val="21"/>
              </w:rPr>
            </w:pPr>
            <w:r>
              <w:rPr>
                <w:rFonts w:ascii="宋体" w:hAnsi="宋体" w:cs="仿宋_GB2312"/>
                <w:szCs w:val="21"/>
              </w:rPr>
              <w:t>（二）举办须经审批的对外经济技术合作及其他国际会展，主办单位应当持审批机关的批准文件在会展招展信息发布前30日内向省商务主管部门备案；</w:t>
            </w:r>
          </w:p>
          <w:p>
            <w:pPr>
              <w:keepNext w:val="0"/>
              <w:keepLines w:val="0"/>
              <w:pageBreakBefore w:val="0"/>
              <w:widowControl/>
              <w:kinsoku/>
              <w:wordWrap/>
              <w:overflowPunct/>
              <w:topLinePunct w:val="0"/>
              <w:autoSpaceDE/>
              <w:autoSpaceDN/>
              <w:bidi w:val="0"/>
              <w:adjustRightInd w:val="0"/>
              <w:snapToGrid w:val="0"/>
              <w:spacing w:after="0" w:line="240" w:lineRule="exact"/>
              <w:rPr>
                <w:rFonts w:ascii="宋体" w:hAnsi="宋体" w:cs="仿宋_GB2312"/>
                <w:szCs w:val="21"/>
              </w:rPr>
            </w:pPr>
            <w:r>
              <w:rPr>
                <w:rFonts w:ascii="宋体" w:hAnsi="宋体" w:cs="仿宋_GB2312"/>
                <w:szCs w:val="21"/>
              </w:rPr>
              <w:t>（三）举办除本条第（一）、第（二）项规定外的其他会展，主办单位应当在会展招展信息发布前10日内向举办地市（州）、县（市、区）商务主管部门备案。</w:t>
            </w:r>
          </w:p>
          <w:p>
            <w:pPr>
              <w:keepNext w:val="0"/>
              <w:keepLines w:val="0"/>
              <w:pageBreakBefore w:val="0"/>
              <w:widowControl/>
              <w:kinsoku/>
              <w:wordWrap/>
              <w:overflowPunct/>
              <w:topLinePunct w:val="0"/>
              <w:autoSpaceDE/>
              <w:autoSpaceDN/>
              <w:bidi w:val="0"/>
              <w:adjustRightInd w:val="0"/>
              <w:snapToGrid w:val="0"/>
              <w:spacing w:after="0" w:line="240" w:lineRule="exact"/>
              <w:rPr>
                <w:rFonts w:ascii="宋体" w:hAnsi="宋体" w:cs="仿宋_GB2312"/>
                <w:szCs w:val="21"/>
              </w:rPr>
            </w:pPr>
            <w:r>
              <w:rPr>
                <w:rFonts w:ascii="宋体" w:hAnsi="宋体" w:cs="仿宋_GB2312"/>
                <w:szCs w:val="21"/>
              </w:rPr>
              <w:t>举办涉及食品安全、危险化学品等方面的会展，商务主管部门应当在备案后3日内将有关情况书面告知工商、卫生、质监、安全监管等有关部门</w:t>
            </w:r>
            <w:r>
              <w:rPr>
                <w:rFonts w:hint="eastAsia" w:ascii="宋体" w:hAnsi="宋体"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1766" w:type="dxa"/>
            <w:vAlign w:val="center"/>
          </w:tcPr>
          <w:p>
            <w:pPr>
              <w:pageBreakBefore w:val="0"/>
              <w:kinsoku/>
              <w:wordWrap/>
              <w:overflowPunct/>
              <w:topLinePunct w:val="0"/>
              <w:autoSpaceDE/>
              <w:autoSpaceDN/>
              <w:bidi w:val="0"/>
              <w:spacing w:after="0"/>
              <w:jc w:val="center"/>
              <w:rPr>
                <w:rFonts w:ascii="宋体" w:hAnsi="宋体" w:cs="仿宋_GB2312"/>
                <w:szCs w:val="21"/>
              </w:rPr>
            </w:pPr>
            <w:r>
              <w:rPr>
                <w:rFonts w:hint="eastAsia" w:ascii="宋体" w:hAnsi="宋体" w:cs="仿宋_GB2312"/>
                <w:szCs w:val="21"/>
              </w:rPr>
              <w:t>追责情形</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440" w:firstLineChars="200"/>
              <w:rPr>
                <w:rFonts w:ascii="宋体" w:hAnsi="宋体" w:cs="仿宋_GB2312"/>
                <w:szCs w:val="21"/>
              </w:rPr>
            </w:pPr>
            <w:r>
              <w:rPr>
                <w:rFonts w:hint="eastAsia" w:ascii="宋体" w:hAnsi="宋体" w:cs="仿宋_GB2312"/>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1766" w:type="dxa"/>
            <w:vAlign w:val="center"/>
          </w:tcPr>
          <w:p>
            <w:pPr>
              <w:pageBreakBefore w:val="0"/>
              <w:kinsoku/>
              <w:wordWrap/>
              <w:overflowPunct/>
              <w:topLinePunct w:val="0"/>
              <w:autoSpaceDE/>
              <w:autoSpaceDN/>
              <w:bidi w:val="0"/>
              <w:spacing w:after="0"/>
              <w:jc w:val="center"/>
              <w:rPr>
                <w:rFonts w:ascii="宋体" w:hAnsi="宋体" w:cs="仿宋_GB2312"/>
                <w:szCs w:val="21"/>
              </w:rPr>
            </w:pPr>
            <w:r>
              <w:rPr>
                <w:rFonts w:hint="eastAsia" w:ascii="宋体" w:hAnsi="宋体" w:cs="仿宋_GB2312"/>
                <w:szCs w:val="21"/>
              </w:rPr>
              <w:t>监督电话</w:t>
            </w:r>
          </w:p>
        </w:tc>
        <w:tc>
          <w:tcPr>
            <w:tcW w:w="7058" w:type="dxa"/>
            <w:vAlign w:val="center"/>
          </w:tcPr>
          <w:p>
            <w:pPr>
              <w:pageBreakBefore w:val="0"/>
              <w:kinsoku/>
              <w:wordWrap/>
              <w:overflowPunct/>
              <w:topLinePunct w:val="0"/>
              <w:autoSpaceDE/>
              <w:autoSpaceDN/>
              <w:bidi w:val="0"/>
              <w:spacing w:after="0"/>
              <w:jc w:val="center"/>
              <w:rPr>
                <w:rFonts w:ascii="宋体" w:hAnsi="宋体" w:cs="仿宋_GB2312"/>
                <w:szCs w:val="21"/>
              </w:rPr>
            </w:pPr>
            <w:r>
              <w:rPr>
                <w:rFonts w:hint="eastAsia" w:ascii="宋体" w:hAnsi="宋体" w:cs="仿宋_GB2312"/>
                <w:szCs w:val="21"/>
              </w:rPr>
              <w:t>（0838）6210519</w:t>
            </w:r>
          </w:p>
        </w:tc>
      </w:tr>
    </w:tbl>
    <w:p>
      <w:pPr>
        <w:pageBreakBefore w:val="0"/>
        <w:kinsoku/>
        <w:wordWrap/>
        <w:overflowPunct/>
        <w:topLinePunct w:val="0"/>
        <w:autoSpaceDE/>
        <w:autoSpaceDN/>
        <w:bidi w:val="0"/>
        <w:spacing w:after="0" w:line="580" w:lineRule="exact"/>
        <w:jc w:val="center"/>
        <w:rPr>
          <w:rFonts w:hint="eastAsia" w:ascii="黑体" w:hAnsi="黑体" w:eastAsia="黑体"/>
          <w:sz w:val="44"/>
          <w:szCs w:val="44"/>
        </w:rPr>
      </w:pPr>
    </w:p>
    <w:p>
      <w:pPr>
        <w:pageBreakBefore w:val="0"/>
        <w:kinsoku/>
        <w:wordWrap/>
        <w:overflowPunct/>
        <w:topLinePunct w:val="0"/>
        <w:autoSpaceDE/>
        <w:autoSpaceDN/>
        <w:bidi w:val="0"/>
        <w:spacing w:after="0" w:line="580" w:lineRule="exact"/>
        <w:jc w:val="center"/>
        <w:rPr>
          <w:rFonts w:ascii="黑体" w:hAnsi="黑体" w:eastAsia="黑体"/>
          <w:sz w:val="44"/>
          <w:szCs w:val="44"/>
        </w:rPr>
      </w:pPr>
      <w:r>
        <w:rPr>
          <w:rFonts w:hint="eastAsia" w:ascii="黑体" w:hAnsi="黑体" w:eastAsia="黑体"/>
          <w:sz w:val="44"/>
          <w:szCs w:val="44"/>
        </w:rPr>
        <w:t>商务和经济合作局责任清单（行政处罚类）</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6"/>
        <w:gridCol w:w="7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766" w:type="dxa"/>
            <w:vAlign w:val="center"/>
          </w:tcPr>
          <w:p>
            <w:pPr>
              <w:pageBreakBefore w:val="0"/>
              <w:kinsoku/>
              <w:wordWrap/>
              <w:overflowPunct/>
              <w:topLinePunct w:val="0"/>
              <w:autoSpaceDE/>
              <w:autoSpaceDN/>
              <w:bidi w:val="0"/>
              <w:spacing w:after="0"/>
              <w:jc w:val="center"/>
              <w:rPr>
                <w:rFonts w:ascii="宋体" w:hAnsi="宋体" w:cs="仿宋_GB2312"/>
                <w:szCs w:val="21"/>
              </w:rPr>
            </w:pPr>
            <w:r>
              <w:rPr>
                <w:rFonts w:hint="eastAsia" w:ascii="宋体" w:hAnsi="宋体" w:cs="仿宋_GB2312"/>
                <w:szCs w:val="21"/>
              </w:rPr>
              <w:t>序号</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宋体" w:hAnsi="宋体" w:cs="仿宋_GB2312"/>
                <w:szCs w:val="21"/>
              </w:rPr>
            </w:pPr>
            <w:r>
              <w:rPr>
                <w:rFonts w:hint="eastAsia" w:ascii="宋体" w:hAnsi="宋体" w:cs="仿宋_GB2312"/>
                <w:szCs w:val="21"/>
                <w:lang w:eastAsia="zh-CN"/>
              </w:rPr>
              <w:t>1-</w:t>
            </w:r>
            <w:r>
              <w:rPr>
                <w:rFonts w:hint="eastAsia" w:ascii="宋体" w:hAnsi="宋体" w:cs="仿宋_GB2312"/>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766" w:type="dxa"/>
            <w:vAlign w:val="center"/>
          </w:tcPr>
          <w:p>
            <w:pPr>
              <w:pageBreakBefore w:val="0"/>
              <w:kinsoku/>
              <w:wordWrap/>
              <w:overflowPunct/>
              <w:topLinePunct w:val="0"/>
              <w:autoSpaceDE/>
              <w:autoSpaceDN/>
              <w:bidi w:val="0"/>
              <w:spacing w:after="0"/>
              <w:jc w:val="center"/>
              <w:rPr>
                <w:rFonts w:ascii="宋体" w:hAnsi="宋体" w:cs="仿宋_GB2312"/>
                <w:szCs w:val="21"/>
              </w:rPr>
            </w:pPr>
            <w:r>
              <w:rPr>
                <w:rFonts w:hint="eastAsia" w:ascii="宋体" w:hAnsi="宋体" w:cs="仿宋_GB2312"/>
                <w:szCs w:val="21"/>
              </w:rPr>
              <w:t>权力类型</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宋体" w:hAnsi="宋体" w:cs="仿宋_GB2312"/>
                <w:szCs w:val="21"/>
              </w:rPr>
            </w:pPr>
            <w:r>
              <w:rPr>
                <w:rFonts w:hint="eastAsia" w:ascii="宋体" w:hAnsi="宋体" w:cs="仿宋_GB2312"/>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766" w:type="dxa"/>
            <w:vAlign w:val="center"/>
          </w:tcPr>
          <w:p>
            <w:pPr>
              <w:pageBreakBefore w:val="0"/>
              <w:kinsoku/>
              <w:wordWrap/>
              <w:overflowPunct/>
              <w:topLinePunct w:val="0"/>
              <w:autoSpaceDE/>
              <w:autoSpaceDN/>
              <w:bidi w:val="0"/>
              <w:spacing w:after="0"/>
              <w:jc w:val="center"/>
              <w:rPr>
                <w:rFonts w:ascii="宋体" w:hAnsi="宋体" w:cs="仿宋_GB2312"/>
                <w:szCs w:val="21"/>
              </w:rPr>
            </w:pPr>
            <w:r>
              <w:rPr>
                <w:rFonts w:hint="eastAsia" w:ascii="宋体" w:hAnsi="宋体" w:cs="仿宋_GB2312"/>
                <w:szCs w:val="21"/>
              </w:rPr>
              <w:t>权力项目名称</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宋体" w:hAnsi="宋体"/>
                <w:szCs w:val="21"/>
              </w:rPr>
            </w:pPr>
            <w:r>
              <w:rPr>
                <w:rFonts w:hint="eastAsia" w:ascii="宋体" w:hAnsi="宋体"/>
                <w:szCs w:val="21"/>
              </w:rPr>
              <w:t>对商场、超市等公共场所不采取有效禁烟措施的处罚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66" w:type="dxa"/>
            <w:vAlign w:val="center"/>
          </w:tcPr>
          <w:p>
            <w:pPr>
              <w:pageBreakBefore w:val="0"/>
              <w:kinsoku/>
              <w:wordWrap/>
              <w:overflowPunct/>
              <w:topLinePunct w:val="0"/>
              <w:autoSpaceDE/>
              <w:autoSpaceDN/>
              <w:bidi w:val="0"/>
              <w:spacing w:after="0" w:line="240" w:lineRule="exact"/>
              <w:jc w:val="center"/>
              <w:rPr>
                <w:rFonts w:ascii="宋体" w:hAnsi="宋体" w:cs="仿宋_GB2312"/>
                <w:szCs w:val="21"/>
              </w:rPr>
            </w:pPr>
            <w:r>
              <w:rPr>
                <w:rFonts w:hint="eastAsia" w:ascii="宋体" w:hAnsi="宋体" w:cs="仿宋_GB2312"/>
                <w:szCs w:val="21"/>
              </w:rPr>
              <w:t>实施依据</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《四川省公共场所卫生管理办法》</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第五章法律责任</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第三十九条 公共场所违反本办法第二十四条、第二十五条规定，有下列行为之一的，由本办法第二十二条规定的有关部门责令限期改正，给予警告，可并处1万元以下罚款;逾期不改正者，处2万元以下罚款:</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(一)本办法第二十四条第一款规定以外的公共场所未设置吸烟区(室)的;</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(二)禁止吸烟场所未按规定设置禁烟标识或违反规定设置吸烟器具的。</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个人在禁止吸烟场所吸烟的，由本办法第二十二条规定的有关部门责令改正，并处以50元以上200元以下罚款。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766" w:type="dxa"/>
            <w:vAlign w:val="center"/>
          </w:tcPr>
          <w:p>
            <w:pPr>
              <w:pageBreakBefore w:val="0"/>
              <w:kinsoku/>
              <w:wordWrap/>
              <w:overflowPunct/>
              <w:topLinePunct w:val="0"/>
              <w:autoSpaceDE/>
              <w:autoSpaceDN/>
              <w:bidi w:val="0"/>
              <w:spacing w:after="0" w:line="240" w:lineRule="exact"/>
              <w:jc w:val="center"/>
              <w:rPr>
                <w:rFonts w:ascii="宋体" w:hAnsi="宋体" w:cs="仿宋_GB2312"/>
                <w:szCs w:val="21"/>
              </w:rPr>
            </w:pPr>
            <w:r>
              <w:rPr>
                <w:rFonts w:hint="eastAsia" w:ascii="宋体" w:hAnsi="宋体" w:cs="仿宋_GB2312"/>
                <w:szCs w:val="21"/>
              </w:rPr>
              <w:t>责任主体</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lang w:val="en-US" w:eastAsia="zh-CN"/>
              </w:rPr>
              <w:t>商务管理股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0" w:hRule="atLeast"/>
          <w:jc w:val="center"/>
        </w:trPr>
        <w:tc>
          <w:tcPr>
            <w:tcW w:w="1766" w:type="dxa"/>
            <w:vAlign w:val="center"/>
          </w:tcPr>
          <w:p>
            <w:pPr>
              <w:pageBreakBefore w:val="0"/>
              <w:kinsoku/>
              <w:wordWrap/>
              <w:overflowPunct/>
              <w:topLinePunct w:val="0"/>
              <w:autoSpaceDE/>
              <w:autoSpaceDN/>
              <w:bidi w:val="0"/>
              <w:spacing w:after="0" w:line="240" w:lineRule="exact"/>
              <w:jc w:val="center"/>
              <w:rPr>
                <w:rFonts w:ascii="宋体" w:hAnsi="宋体" w:cs="仿宋_GB2312"/>
                <w:szCs w:val="21"/>
              </w:rPr>
            </w:pPr>
            <w:r>
              <w:rPr>
                <w:rFonts w:hint="eastAsia" w:ascii="宋体" w:hAnsi="宋体" w:cs="仿宋_GB2312"/>
                <w:szCs w:val="21"/>
              </w:rPr>
              <w:t>责任事项</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hint="default" w:ascii="宋体" w:hAnsi="宋体" w:eastAsia="微软雅黑" w:cs="仿宋_GB2312"/>
                <w:szCs w:val="21"/>
                <w:lang w:val="en-US" w:eastAsia="zh-CN"/>
              </w:rPr>
            </w:pPr>
            <w:r>
              <w:rPr>
                <w:rFonts w:ascii="宋体" w:hAnsi="宋体" w:cs="仿宋_GB2312"/>
                <w:szCs w:val="21"/>
              </w:rPr>
              <w:t>1.</w:t>
            </w:r>
            <w:r>
              <w:rPr>
                <w:rFonts w:hint="eastAsia" w:ascii="宋体" w:hAnsi="宋体" w:cs="仿宋_GB2312"/>
                <w:szCs w:val="21"/>
              </w:rPr>
              <w:t>立案</w:t>
            </w:r>
            <w:r>
              <w:rPr>
                <w:rFonts w:ascii="宋体" w:hAnsi="宋体" w:cs="仿宋_GB2312"/>
                <w:szCs w:val="21"/>
              </w:rPr>
              <w:t>责任：</w:t>
            </w:r>
            <w:r>
              <w:rPr>
                <w:rFonts w:hint="eastAsia" w:ascii="宋体" w:hAnsi="宋体" w:cs="仿宋_GB2312"/>
                <w:szCs w:val="21"/>
              </w:rPr>
              <w:t>发现</w:t>
            </w:r>
            <w:r>
              <w:rPr>
                <w:rFonts w:hint="eastAsia" w:ascii="宋体" w:hAnsi="宋体"/>
                <w:szCs w:val="21"/>
              </w:rPr>
              <w:t>商场、超市等公共场所不采取有效禁烟措施</w:t>
            </w:r>
            <w:r>
              <w:rPr>
                <w:rFonts w:ascii="宋体" w:hAnsi="宋体" w:cs="仿宋_GB2312"/>
                <w:szCs w:val="21"/>
              </w:rPr>
              <w:t>的，</w:t>
            </w:r>
            <w:r>
              <w:rPr>
                <w:rFonts w:hint="eastAsia" w:ascii="宋体" w:hAnsi="宋体" w:cs="仿宋_GB2312"/>
                <w:szCs w:val="21"/>
              </w:rPr>
              <w:t>予以审查，决定是否立案</w:t>
            </w:r>
            <w:r>
              <w:rPr>
                <w:rFonts w:ascii="宋体" w:hAnsi="宋体" w:cs="仿宋_GB2312"/>
                <w:szCs w:val="21"/>
              </w:rPr>
              <w:t>。</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2</w:t>
            </w:r>
            <w:r>
              <w:rPr>
                <w:rFonts w:hint="eastAsia" w:ascii="宋体" w:hAnsi="宋体" w:cs="仿宋_GB2312"/>
                <w:szCs w:val="21"/>
              </w:rPr>
              <w:t>调</w:t>
            </w:r>
            <w:r>
              <w:rPr>
                <w:rFonts w:ascii="宋体" w:hAnsi="宋体" w:cs="仿宋_GB2312"/>
                <w:szCs w:val="21"/>
              </w:rPr>
              <w:t>查责任：</w:t>
            </w:r>
            <w:r>
              <w:rPr>
                <w:rFonts w:hint="eastAsia" w:ascii="宋体" w:hAnsi="宋体" w:cs="仿宋_GB2312"/>
                <w:szCs w:val="21"/>
              </w:rPr>
              <w:t>商务部门对立案的案件，指定专人负责，及时组织调查取证，与当事人有直接利害关系的应当回避。执法人员不得少于两人，调查时应出示证件，允许当事人辩解。</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3.</w:t>
            </w:r>
            <w:r>
              <w:rPr>
                <w:rFonts w:hint="eastAsia" w:ascii="宋体" w:hAnsi="宋体" w:cs="仿宋_GB2312"/>
                <w:szCs w:val="21"/>
              </w:rPr>
              <w:t>审查</w:t>
            </w:r>
            <w:r>
              <w:rPr>
                <w:rFonts w:ascii="宋体" w:hAnsi="宋体" w:cs="仿宋_GB2312"/>
                <w:szCs w:val="21"/>
              </w:rPr>
              <w:t>责任：</w:t>
            </w:r>
            <w:r>
              <w:rPr>
                <w:rFonts w:hint="eastAsia" w:ascii="宋体" w:hAnsi="宋体" w:cs="仿宋_GB2312"/>
                <w:szCs w:val="21"/>
              </w:rPr>
              <w:t>审理案件调查报告，对案件违法事实、证据、调查取证程序、法律适用、处罚种类和幅度、当事人陈述和申辩，提出处理意见</w:t>
            </w:r>
            <w:r>
              <w:rPr>
                <w:rFonts w:ascii="宋体" w:hAnsi="宋体" w:cs="仿宋_GB2312"/>
                <w:szCs w:val="21"/>
              </w:rPr>
              <w:t>。</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4.</w:t>
            </w:r>
            <w:r>
              <w:rPr>
                <w:rFonts w:hint="eastAsia" w:ascii="宋体" w:hAnsi="宋体" w:cs="仿宋_GB2312"/>
                <w:szCs w:val="21"/>
              </w:rPr>
              <w:t>告知</w:t>
            </w:r>
            <w:r>
              <w:rPr>
                <w:rFonts w:ascii="宋体" w:hAnsi="宋体" w:cs="仿宋_GB2312"/>
                <w:szCs w:val="21"/>
              </w:rPr>
              <w:t>责任：</w:t>
            </w:r>
            <w:r>
              <w:rPr>
                <w:rFonts w:hint="eastAsia" w:ascii="宋体" w:hAnsi="宋体" w:cs="仿宋_GB2312"/>
                <w:szCs w:val="21"/>
              </w:rPr>
              <w:t>作出行政处罚决定前，应制作《行政处罚告知书》送达当事人，符合听证规定的，制作并送达《行政处罚听证告知书》</w:t>
            </w:r>
            <w:r>
              <w:rPr>
                <w:rFonts w:ascii="宋体" w:hAnsi="宋体" w:cs="仿宋_GB2312"/>
                <w:szCs w:val="21"/>
              </w:rPr>
              <w:t>。</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5.</w:t>
            </w:r>
            <w:r>
              <w:rPr>
                <w:rFonts w:hint="eastAsia" w:ascii="宋体" w:hAnsi="宋体" w:cs="仿宋_GB2312"/>
                <w:szCs w:val="21"/>
              </w:rPr>
              <w:t>决定</w:t>
            </w:r>
            <w:r>
              <w:rPr>
                <w:rFonts w:ascii="宋体" w:hAnsi="宋体" w:cs="仿宋_GB2312"/>
                <w:szCs w:val="21"/>
              </w:rPr>
              <w:t>责任：</w:t>
            </w:r>
            <w:r>
              <w:rPr>
                <w:rFonts w:hint="eastAsia" w:ascii="宋体" w:hAnsi="宋体" w:cs="仿宋_GB2312"/>
                <w:szCs w:val="21"/>
              </w:rPr>
              <w:t>制作《行政处罚决定书》，载明行政处罚告知、当事人陈述申辩或者听证情况等内容。</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6.送达责任：行政处罚决定书按法律规定的方式送达当事人。</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7.执行责任：依照生效的行政处罚决定，进行罚款处理。</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8.其他责任：</w:t>
            </w:r>
            <w:r>
              <w:rPr>
                <w:rFonts w:ascii="宋体" w:hAnsi="宋体" w:cs="仿宋_GB2312"/>
                <w:szCs w:val="21"/>
              </w:rPr>
              <w:t>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0" w:hRule="atLeast"/>
          <w:jc w:val="center"/>
        </w:trPr>
        <w:tc>
          <w:tcPr>
            <w:tcW w:w="1766" w:type="dxa"/>
            <w:vAlign w:val="center"/>
          </w:tcPr>
          <w:p>
            <w:pPr>
              <w:pageBreakBefore w:val="0"/>
              <w:kinsoku/>
              <w:wordWrap/>
              <w:overflowPunct/>
              <w:topLinePunct w:val="0"/>
              <w:autoSpaceDE/>
              <w:autoSpaceDN/>
              <w:bidi w:val="0"/>
              <w:spacing w:after="0" w:line="240" w:lineRule="exact"/>
              <w:jc w:val="center"/>
              <w:rPr>
                <w:rFonts w:ascii="宋体" w:hAnsi="宋体" w:cs="仿宋_GB2312"/>
                <w:szCs w:val="21"/>
              </w:rPr>
            </w:pPr>
            <w:r>
              <w:rPr>
                <w:rFonts w:hint="eastAsia" w:ascii="宋体" w:hAnsi="宋体" w:cs="仿宋_GB2312"/>
                <w:szCs w:val="21"/>
              </w:rPr>
              <w:t>责任事项依据</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《四川省公共场所卫生管理办法》</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第三章公共场所控制吸烟</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第二十二条 相关行政部门按照谁管理、谁负责的原则，负责下列公共场所控制吸烟的监督管理工作。法律、法规另有规定的从其规定:</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(一)教育、人力资源社会保障部门分别对各自管辖学校的控烟工作进行监督管理;</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(二)文化部门负责对文化、娱乐场所的控烟工作进行监督管理;</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(三)交通行政执法机构以及承担机场、铁路、城市轨道交通执法工作的机构按照各自职责，对公共交通工具及其有关公共场所的控烟工作进行监督管理;</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(四)食品药品监督部门负责对餐饮业经营场所的控烟工作进行监督管理;</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(五)公安部门负责对网吧等互联网上网服务营业场所的控烟工作进行监督管理;</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(六)商务部门负责对商场、超市等公共场所的控烟工作进行监督管理;</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(七)体育部门负责对公共体育场馆的控烟工作进行监督管理;</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(八)卫生部门负责对医疗卫生机构以及本办法规定的其他公共场所的控烟工作进行监督管理。指导相关部门开展科学控烟工作。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1766" w:type="dxa"/>
            <w:vAlign w:val="center"/>
          </w:tcPr>
          <w:p>
            <w:pPr>
              <w:pageBreakBefore w:val="0"/>
              <w:kinsoku/>
              <w:wordWrap/>
              <w:overflowPunct/>
              <w:topLinePunct w:val="0"/>
              <w:autoSpaceDE/>
              <w:autoSpaceDN/>
              <w:bidi w:val="0"/>
              <w:spacing w:after="0" w:line="240" w:lineRule="exact"/>
              <w:jc w:val="center"/>
              <w:rPr>
                <w:rFonts w:ascii="宋体" w:hAnsi="宋体" w:cs="仿宋_GB2312"/>
                <w:szCs w:val="21"/>
              </w:rPr>
            </w:pPr>
            <w:r>
              <w:rPr>
                <w:rFonts w:hint="eastAsia" w:ascii="宋体" w:hAnsi="宋体" w:cs="仿宋_GB2312"/>
                <w:szCs w:val="21"/>
              </w:rPr>
              <w:t>追责情形</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766" w:type="dxa"/>
            <w:vAlign w:val="center"/>
          </w:tcPr>
          <w:p>
            <w:pPr>
              <w:pageBreakBefore w:val="0"/>
              <w:kinsoku/>
              <w:wordWrap/>
              <w:overflowPunct/>
              <w:topLinePunct w:val="0"/>
              <w:autoSpaceDE/>
              <w:autoSpaceDN/>
              <w:bidi w:val="0"/>
              <w:spacing w:after="0" w:line="240" w:lineRule="exact"/>
              <w:jc w:val="center"/>
              <w:rPr>
                <w:rFonts w:ascii="宋体" w:hAnsi="宋体" w:cs="仿宋_GB2312"/>
                <w:szCs w:val="21"/>
              </w:rPr>
            </w:pPr>
            <w:r>
              <w:rPr>
                <w:rFonts w:hint="eastAsia" w:ascii="宋体" w:hAnsi="宋体" w:cs="仿宋_GB2312"/>
                <w:szCs w:val="21"/>
              </w:rPr>
              <w:t>监督电话</w:t>
            </w:r>
          </w:p>
        </w:tc>
        <w:tc>
          <w:tcPr>
            <w:tcW w:w="7058" w:type="dxa"/>
            <w:vAlign w:val="center"/>
          </w:tcPr>
          <w:p>
            <w:pPr>
              <w:pageBreakBefore w:val="0"/>
              <w:kinsoku/>
              <w:wordWrap/>
              <w:overflowPunct/>
              <w:topLinePunct w:val="0"/>
              <w:autoSpaceDE/>
              <w:autoSpaceDN/>
              <w:bidi w:val="0"/>
              <w:spacing w:after="0" w:line="240" w:lineRule="exact"/>
              <w:jc w:val="center"/>
              <w:rPr>
                <w:rFonts w:ascii="宋体" w:hAnsi="宋体" w:cs="仿宋_GB2312"/>
                <w:szCs w:val="21"/>
              </w:rPr>
            </w:pPr>
            <w:r>
              <w:rPr>
                <w:rFonts w:hint="eastAsia" w:ascii="宋体" w:hAnsi="宋体" w:cs="仿宋_GB2312"/>
                <w:szCs w:val="21"/>
              </w:rPr>
              <w:t>（0838）6210519</w:t>
            </w:r>
          </w:p>
        </w:tc>
      </w:tr>
    </w:tbl>
    <w:p>
      <w:pPr>
        <w:pageBreakBefore w:val="0"/>
        <w:kinsoku/>
        <w:wordWrap/>
        <w:overflowPunct/>
        <w:topLinePunct w:val="0"/>
        <w:autoSpaceDE/>
        <w:autoSpaceDN/>
        <w:bidi w:val="0"/>
        <w:spacing w:after="0" w:line="580" w:lineRule="exact"/>
        <w:jc w:val="center"/>
        <w:rPr>
          <w:rFonts w:hint="eastAsia" w:ascii="黑体" w:hAnsi="黑体" w:eastAsia="黑体"/>
          <w:sz w:val="44"/>
          <w:szCs w:val="44"/>
        </w:rPr>
      </w:pPr>
    </w:p>
    <w:tbl>
      <w:tblPr>
        <w:tblStyle w:val="9"/>
        <w:tblpPr w:leftFromText="180" w:rightFromText="180" w:vertAnchor="text" w:horzAnchor="page" w:tblpX="1298" w:tblpY="78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6"/>
        <w:gridCol w:w="7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宋体" w:hAnsi="宋体" w:cs="仿宋_GB2312"/>
                <w:szCs w:val="21"/>
              </w:rPr>
            </w:pPr>
            <w:r>
              <w:rPr>
                <w:rFonts w:hint="eastAsia" w:ascii="宋体" w:hAnsi="宋体" w:cs="仿宋_GB2312"/>
                <w:szCs w:val="21"/>
              </w:rPr>
              <w:t>序号</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宋体" w:hAnsi="宋体" w:cs="仿宋_GB2312"/>
                <w:szCs w:val="21"/>
              </w:rPr>
            </w:pPr>
            <w:r>
              <w:rPr>
                <w:rFonts w:hint="eastAsia" w:ascii="宋体" w:hAnsi="宋体" w:cs="仿宋_GB2312"/>
                <w:szCs w:val="21"/>
                <w:lang w:eastAsia="zh-CN"/>
              </w:rPr>
              <w:t>1-</w:t>
            </w:r>
            <w:r>
              <w:rPr>
                <w:rFonts w:hint="eastAsia" w:ascii="宋体" w:hAnsi="宋体" w:cs="仿宋_GB2312"/>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宋体" w:hAnsi="宋体" w:cs="仿宋_GB2312"/>
                <w:szCs w:val="21"/>
              </w:rPr>
            </w:pPr>
            <w:r>
              <w:rPr>
                <w:rFonts w:hint="eastAsia" w:ascii="宋体" w:hAnsi="宋体" w:cs="仿宋_GB2312"/>
                <w:szCs w:val="21"/>
              </w:rPr>
              <w:t>权力类型</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宋体" w:hAnsi="宋体" w:cs="仿宋_GB2312"/>
                <w:szCs w:val="21"/>
              </w:rPr>
            </w:pPr>
            <w:r>
              <w:rPr>
                <w:rFonts w:hint="eastAsia" w:ascii="宋体" w:hAnsi="宋体" w:cs="仿宋_GB2312"/>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宋体" w:hAnsi="宋体" w:cs="仿宋_GB2312"/>
                <w:szCs w:val="21"/>
              </w:rPr>
            </w:pPr>
            <w:r>
              <w:rPr>
                <w:rFonts w:hint="eastAsia" w:ascii="宋体" w:hAnsi="宋体" w:cs="仿宋_GB2312"/>
                <w:szCs w:val="21"/>
              </w:rPr>
              <w:t>权力项目名称</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宋体" w:hAnsi="宋体"/>
                <w:szCs w:val="21"/>
              </w:rPr>
            </w:pPr>
            <w:r>
              <w:rPr>
                <w:rFonts w:hint="eastAsia" w:ascii="宋体" w:hAnsi="宋体"/>
                <w:color w:val="000000"/>
                <w:szCs w:val="21"/>
              </w:rPr>
              <w:t>对违法经营美容美发业务的处罚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实施依据</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《美容美发业管理暂行办法》</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第十八条：各级商务主管部门对于违反本办法的美容美发经营者可以予以警告，令其限期改正；必要时，可以向社会公告。</w:t>
            </w:r>
            <w:r>
              <w:rPr>
                <w:rFonts w:ascii="宋体" w:hAnsi="宋体" w:cs="仿宋_GB2312"/>
                <w:szCs w:val="21"/>
              </w:rPr>
              <w:t xml:space="preserve"> 对依据有关法律、法规应予以处罚的，各级商务主管部门可以提请有关部门依法处罚。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责任主体</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微软雅黑" w:cs="仿宋_GB2312"/>
                <w:szCs w:val="21"/>
                <w:lang w:eastAsia="zh-CN"/>
              </w:rPr>
            </w:pPr>
            <w:r>
              <w:rPr>
                <w:rFonts w:hint="eastAsia" w:ascii="宋体" w:hAnsi="宋体" w:cs="仿宋_GB2312"/>
                <w:szCs w:val="21"/>
                <w:lang w:eastAsia="zh-CN"/>
              </w:rPr>
              <w:t>商务管理股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5" w:hRule="atLeast"/>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责任事项</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1.</w:t>
            </w:r>
            <w:r>
              <w:rPr>
                <w:rFonts w:hint="eastAsia" w:ascii="宋体" w:hAnsi="宋体" w:cs="仿宋_GB2312"/>
                <w:szCs w:val="21"/>
              </w:rPr>
              <w:t>立案</w:t>
            </w:r>
            <w:r>
              <w:rPr>
                <w:rFonts w:ascii="宋体" w:hAnsi="宋体" w:cs="仿宋_GB2312"/>
                <w:szCs w:val="21"/>
              </w:rPr>
              <w:t>责任：</w:t>
            </w:r>
            <w:r>
              <w:rPr>
                <w:rFonts w:hint="eastAsia" w:ascii="宋体" w:hAnsi="宋体" w:cs="仿宋_GB2312"/>
                <w:szCs w:val="21"/>
              </w:rPr>
              <w:t>发现</w:t>
            </w:r>
            <w:r>
              <w:rPr>
                <w:rFonts w:hint="eastAsia" w:ascii="宋体" w:hAnsi="宋体"/>
                <w:color w:val="000000"/>
                <w:szCs w:val="21"/>
              </w:rPr>
              <w:t>违法经营美容美发业务的</w:t>
            </w:r>
            <w:r>
              <w:rPr>
                <w:rFonts w:ascii="宋体" w:hAnsi="宋体" w:cs="仿宋_GB2312"/>
                <w:szCs w:val="21"/>
              </w:rPr>
              <w:t>，</w:t>
            </w:r>
            <w:r>
              <w:rPr>
                <w:rFonts w:hint="eastAsia" w:ascii="宋体" w:hAnsi="宋体" w:cs="仿宋_GB2312"/>
                <w:szCs w:val="21"/>
              </w:rPr>
              <w:t>予以审查，决定是否立案</w:t>
            </w:r>
            <w:r>
              <w:rPr>
                <w:rFonts w:ascii="宋体" w:hAnsi="宋体" w:cs="仿宋_GB2312"/>
                <w:szCs w:val="21"/>
              </w:rPr>
              <w:t>。</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2</w:t>
            </w:r>
            <w:r>
              <w:rPr>
                <w:rFonts w:hint="eastAsia" w:ascii="宋体" w:hAnsi="宋体" w:cs="仿宋_GB2312"/>
                <w:szCs w:val="21"/>
              </w:rPr>
              <w:t>调</w:t>
            </w:r>
            <w:r>
              <w:rPr>
                <w:rFonts w:ascii="宋体" w:hAnsi="宋体" w:cs="仿宋_GB2312"/>
                <w:szCs w:val="21"/>
              </w:rPr>
              <w:t>查责任：</w:t>
            </w:r>
            <w:r>
              <w:rPr>
                <w:rFonts w:hint="eastAsia" w:ascii="宋体" w:hAnsi="宋体" w:cs="仿宋_GB2312"/>
                <w:szCs w:val="21"/>
              </w:rPr>
              <w:t>商务部门对立案的案件，指定专人负责，及时组织调查取证，与当事人有直接利害关系的应当回避。执法人员不得少于两人，调查时应出示证件，允许当事人辩解。</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3.</w:t>
            </w:r>
            <w:r>
              <w:rPr>
                <w:rFonts w:hint="eastAsia" w:ascii="宋体" w:hAnsi="宋体" w:cs="仿宋_GB2312"/>
                <w:szCs w:val="21"/>
              </w:rPr>
              <w:t>审查</w:t>
            </w:r>
            <w:r>
              <w:rPr>
                <w:rFonts w:ascii="宋体" w:hAnsi="宋体" w:cs="仿宋_GB2312"/>
                <w:szCs w:val="21"/>
              </w:rPr>
              <w:t>责任：</w:t>
            </w:r>
            <w:r>
              <w:rPr>
                <w:rFonts w:hint="eastAsia" w:ascii="宋体" w:hAnsi="宋体" w:cs="仿宋_GB2312"/>
                <w:szCs w:val="21"/>
              </w:rPr>
              <w:t>审理案件调查报告，对案件违法事实、证据、调查取证程序、法律适用、处罚种类和幅度、当事人陈述和申辩，提出处理意见</w:t>
            </w:r>
            <w:r>
              <w:rPr>
                <w:rFonts w:ascii="宋体" w:hAnsi="宋体" w:cs="仿宋_GB2312"/>
                <w:szCs w:val="21"/>
              </w:rPr>
              <w:t>。</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4.</w:t>
            </w:r>
            <w:r>
              <w:rPr>
                <w:rFonts w:hint="eastAsia" w:ascii="宋体" w:hAnsi="宋体" w:cs="仿宋_GB2312"/>
                <w:szCs w:val="21"/>
              </w:rPr>
              <w:t>告知</w:t>
            </w:r>
            <w:r>
              <w:rPr>
                <w:rFonts w:ascii="宋体" w:hAnsi="宋体" w:cs="仿宋_GB2312"/>
                <w:szCs w:val="21"/>
              </w:rPr>
              <w:t>责任：</w:t>
            </w:r>
            <w:r>
              <w:rPr>
                <w:rFonts w:hint="eastAsia" w:ascii="宋体" w:hAnsi="宋体" w:cs="仿宋_GB2312"/>
                <w:szCs w:val="21"/>
              </w:rPr>
              <w:t>作出行政处罚决定前，应制作《行政处罚告知书》送达当事人，符合听证规定的，制作并送达《行政处罚听证告知书》</w:t>
            </w:r>
            <w:r>
              <w:rPr>
                <w:rFonts w:ascii="宋体" w:hAnsi="宋体" w:cs="仿宋_GB2312"/>
                <w:szCs w:val="21"/>
              </w:rPr>
              <w:t>。</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5.</w:t>
            </w:r>
            <w:r>
              <w:rPr>
                <w:rFonts w:hint="eastAsia" w:ascii="宋体" w:hAnsi="宋体" w:cs="仿宋_GB2312"/>
                <w:szCs w:val="21"/>
              </w:rPr>
              <w:t>决定</w:t>
            </w:r>
            <w:r>
              <w:rPr>
                <w:rFonts w:ascii="宋体" w:hAnsi="宋体" w:cs="仿宋_GB2312"/>
                <w:szCs w:val="21"/>
              </w:rPr>
              <w:t>责任：</w:t>
            </w:r>
            <w:r>
              <w:rPr>
                <w:rFonts w:hint="eastAsia" w:ascii="宋体" w:hAnsi="宋体" w:cs="仿宋_GB2312"/>
                <w:szCs w:val="21"/>
              </w:rPr>
              <w:t>制作《行政处罚决定书》，载明行政处罚告知、当事人陈述申辩或者听证情况等内容。</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6.送达责任：行政处罚决定书按法律规定的方式送达当事人。</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7.执行责任：依照生效的行政处罚决定，进行处理。</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8.其他责任：</w:t>
            </w:r>
            <w:r>
              <w:rPr>
                <w:rFonts w:ascii="宋体" w:hAnsi="宋体" w:cs="仿宋_GB2312"/>
                <w:szCs w:val="21"/>
              </w:rPr>
              <w:t>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责任事项依据</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《美容美发业管理暂行办法》</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 xml:space="preserve">第三条商务部主管全国美容美发业工作，各级商务主管部门在本行政区域内对美容美发业进行指导、协调、监督和管理。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追责情形</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17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监督电话</w:t>
            </w:r>
          </w:p>
        </w:tc>
        <w:tc>
          <w:tcPr>
            <w:tcW w:w="70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（0838）6210519</w:t>
            </w:r>
          </w:p>
        </w:tc>
      </w:tr>
    </w:tbl>
    <w:p>
      <w:pPr>
        <w:keepNext w:val="0"/>
        <w:keepLines w:val="0"/>
        <w:pageBreakBefore w:val="0"/>
        <w:widowControl/>
        <w:kinsoku/>
        <w:wordWrap/>
        <w:overflowPunct/>
        <w:topLinePunct w:val="0"/>
        <w:autoSpaceDE/>
        <w:autoSpaceDN/>
        <w:bidi w:val="0"/>
        <w:adjustRightInd w:val="0"/>
        <w:snapToGrid w:val="0"/>
        <w:spacing w:after="0" w:line="580" w:lineRule="exact"/>
        <w:jc w:val="center"/>
        <w:textAlignment w:val="auto"/>
        <w:rPr>
          <w:rFonts w:ascii="黑体" w:hAnsi="黑体" w:eastAsia="黑体"/>
          <w:sz w:val="44"/>
          <w:szCs w:val="44"/>
        </w:rPr>
      </w:pPr>
      <w:r>
        <w:rPr>
          <w:rFonts w:hint="eastAsia" w:ascii="黑体" w:hAnsi="黑体" w:eastAsia="黑体"/>
          <w:sz w:val="44"/>
          <w:szCs w:val="44"/>
        </w:rPr>
        <w:t>商务和经济合作局责任清单（行政处罚类）</w:t>
      </w:r>
    </w:p>
    <w:p>
      <w:pPr>
        <w:pageBreakBefore w:val="0"/>
        <w:kinsoku/>
        <w:wordWrap/>
        <w:overflowPunct/>
        <w:topLinePunct w:val="0"/>
        <w:autoSpaceDE/>
        <w:autoSpaceDN/>
        <w:bidi w:val="0"/>
        <w:spacing w:after="0" w:line="580" w:lineRule="exact"/>
        <w:jc w:val="both"/>
        <w:rPr>
          <w:rFonts w:hint="eastAsia" w:ascii="黑体" w:hAnsi="黑体" w:eastAsia="黑体"/>
          <w:sz w:val="44"/>
          <w:szCs w:val="44"/>
        </w:rPr>
      </w:pPr>
    </w:p>
    <w:p>
      <w:pPr>
        <w:pageBreakBefore w:val="0"/>
        <w:kinsoku/>
        <w:wordWrap/>
        <w:overflowPunct/>
        <w:topLinePunct w:val="0"/>
        <w:autoSpaceDE/>
        <w:autoSpaceDN/>
        <w:bidi w:val="0"/>
        <w:spacing w:after="0" w:line="580" w:lineRule="exact"/>
        <w:jc w:val="both"/>
        <w:rPr>
          <w:rFonts w:ascii="黑体" w:hAnsi="黑体" w:eastAsia="黑体"/>
          <w:sz w:val="44"/>
          <w:szCs w:val="44"/>
        </w:rPr>
      </w:pPr>
      <w:r>
        <w:rPr>
          <w:rFonts w:hint="eastAsia" w:ascii="黑体" w:hAnsi="黑体" w:eastAsia="黑体"/>
          <w:sz w:val="44"/>
          <w:szCs w:val="44"/>
        </w:rPr>
        <w:t>商务和经济合作局责任清单（行政处罚类）</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6"/>
        <w:gridCol w:w="7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宋体" w:hAnsi="宋体" w:cs="仿宋_GB2312"/>
                <w:szCs w:val="21"/>
              </w:rPr>
            </w:pPr>
            <w:r>
              <w:rPr>
                <w:rFonts w:hint="eastAsia" w:ascii="宋体" w:hAnsi="宋体" w:cs="仿宋_GB2312"/>
                <w:szCs w:val="21"/>
              </w:rPr>
              <w:t>序号</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微软雅黑" w:cs="仿宋_GB2312"/>
                <w:szCs w:val="21"/>
                <w:lang w:eastAsia="zh-CN"/>
              </w:rPr>
            </w:pPr>
            <w:r>
              <w:rPr>
                <w:rFonts w:hint="eastAsia" w:ascii="宋体" w:hAnsi="宋体" w:cs="仿宋_GB2312"/>
                <w:szCs w:val="21"/>
                <w:lang w:eastAsia="zh-CN"/>
              </w:rPr>
              <w:t>1-</w:t>
            </w:r>
            <w:r>
              <w:rPr>
                <w:rFonts w:hint="eastAsia" w:ascii="宋体" w:hAnsi="宋体" w:cs="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宋体" w:hAnsi="宋体" w:cs="仿宋_GB2312"/>
                <w:szCs w:val="21"/>
              </w:rPr>
            </w:pPr>
            <w:r>
              <w:rPr>
                <w:rFonts w:hint="eastAsia" w:ascii="宋体" w:hAnsi="宋体" w:cs="仿宋_GB2312"/>
                <w:szCs w:val="21"/>
              </w:rPr>
              <w:t>权力类型</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宋体" w:hAnsi="宋体" w:cs="仿宋_GB2312"/>
                <w:szCs w:val="21"/>
              </w:rPr>
            </w:pPr>
            <w:r>
              <w:rPr>
                <w:rFonts w:hint="eastAsia" w:ascii="宋体" w:hAnsi="宋体" w:cs="仿宋_GB2312"/>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宋体" w:hAnsi="宋体" w:cs="仿宋_GB2312"/>
                <w:szCs w:val="21"/>
              </w:rPr>
            </w:pPr>
            <w:r>
              <w:rPr>
                <w:rFonts w:hint="eastAsia" w:ascii="宋体" w:hAnsi="宋体" w:cs="仿宋_GB2312"/>
                <w:szCs w:val="21"/>
              </w:rPr>
              <w:t>权力项目名称</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宋体" w:hAnsi="宋体"/>
                <w:color w:val="000000"/>
                <w:szCs w:val="21"/>
              </w:rPr>
            </w:pPr>
            <w:r>
              <w:rPr>
                <w:rFonts w:hint="eastAsia" w:ascii="宋体" w:hAnsi="宋体"/>
                <w:color w:val="000000"/>
                <w:szCs w:val="21"/>
              </w:rPr>
              <w:t>对违反《洗染业管理办法》相关规定的处罚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实施依据</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《洗染业管理办法》</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第二十二条　经营者违反本办法规定，法律法规有规定的，从其规定；没有规定的，由商务、工商、环保部门依据本办法第三条规定的职能责令改正，有违法所得的，可处违法所得3倍以下罚款，但最高不超过3万元；没有违法所得的，可处1万元以下罚款；并可予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责任主体</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微软雅黑" w:cs="仿宋_GB2312"/>
                <w:szCs w:val="21"/>
                <w:lang w:eastAsia="zh-CN"/>
              </w:rPr>
            </w:pPr>
            <w:r>
              <w:rPr>
                <w:rFonts w:hint="eastAsia" w:ascii="宋体" w:hAnsi="宋体" w:cs="仿宋_GB2312"/>
                <w:szCs w:val="21"/>
                <w:lang w:eastAsia="zh-CN"/>
              </w:rPr>
              <w:t>商务管理股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5"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责任事项</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hint="eastAsia" w:ascii="宋体" w:hAnsi="宋体" w:cs="仿宋_GB2312"/>
                <w:szCs w:val="21"/>
              </w:rPr>
            </w:pPr>
            <w:r>
              <w:rPr>
                <w:rFonts w:ascii="宋体" w:hAnsi="宋体" w:cs="仿宋_GB2312"/>
                <w:szCs w:val="21"/>
              </w:rPr>
              <w:t>1.</w:t>
            </w:r>
            <w:r>
              <w:rPr>
                <w:rFonts w:hint="eastAsia" w:ascii="宋体" w:hAnsi="宋体" w:cs="仿宋_GB2312"/>
                <w:szCs w:val="21"/>
              </w:rPr>
              <w:t>立案</w:t>
            </w:r>
            <w:r>
              <w:rPr>
                <w:rFonts w:ascii="宋体" w:hAnsi="宋体" w:cs="仿宋_GB2312"/>
                <w:szCs w:val="21"/>
              </w:rPr>
              <w:t>责任：</w:t>
            </w:r>
            <w:r>
              <w:rPr>
                <w:rFonts w:hint="eastAsia" w:ascii="宋体" w:hAnsi="宋体" w:cs="仿宋_GB2312"/>
                <w:szCs w:val="21"/>
              </w:rPr>
              <w:t>发现</w:t>
            </w:r>
            <w:r>
              <w:rPr>
                <w:rFonts w:hint="eastAsia" w:ascii="宋体" w:hAnsi="宋体"/>
                <w:color w:val="000000"/>
                <w:szCs w:val="21"/>
              </w:rPr>
              <w:t>违反洗染业管理规定的</w:t>
            </w:r>
            <w:r>
              <w:rPr>
                <w:rFonts w:ascii="宋体" w:hAnsi="宋体" w:cs="仿宋_GB2312"/>
                <w:szCs w:val="21"/>
              </w:rPr>
              <w:t>，</w:t>
            </w:r>
            <w:r>
              <w:rPr>
                <w:rFonts w:hint="eastAsia" w:ascii="宋体" w:hAnsi="宋体" w:cs="仿宋_GB2312"/>
                <w:szCs w:val="21"/>
              </w:rPr>
              <w:t>予以审查，决定是否立案</w:t>
            </w:r>
            <w:r>
              <w:rPr>
                <w:rFonts w:ascii="宋体" w:hAnsi="宋体" w:cs="仿宋_GB2312"/>
                <w:szCs w:val="21"/>
              </w:rPr>
              <w:t>。2</w:t>
            </w:r>
            <w:r>
              <w:rPr>
                <w:rFonts w:hint="eastAsia" w:ascii="宋体" w:hAnsi="宋体" w:cs="仿宋_GB2312"/>
                <w:szCs w:val="21"/>
              </w:rPr>
              <w:t>调</w:t>
            </w:r>
            <w:r>
              <w:rPr>
                <w:rFonts w:ascii="宋体" w:hAnsi="宋体" w:cs="仿宋_GB2312"/>
                <w:szCs w:val="21"/>
              </w:rPr>
              <w:t>查责任：</w:t>
            </w:r>
            <w:r>
              <w:rPr>
                <w:rFonts w:hint="eastAsia" w:ascii="宋体" w:hAnsi="宋体" w:cs="仿宋_GB2312"/>
                <w:szCs w:val="21"/>
              </w:rPr>
              <w:t>商务部门对立案的案件，指定专人负责，及时组织调查取证，与当事人有直接利害关系的应当回避。执法人员不得少于两人，调查时应出示证件，允许当事人辩解。</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3.</w:t>
            </w:r>
            <w:r>
              <w:rPr>
                <w:rFonts w:hint="eastAsia" w:ascii="宋体" w:hAnsi="宋体" w:cs="仿宋_GB2312"/>
                <w:szCs w:val="21"/>
              </w:rPr>
              <w:t>审查</w:t>
            </w:r>
            <w:r>
              <w:rPr>
                <w:rFonts w:ascii="宋体" w:hAnsi="宋体" w:cs="仿宋_GB2312"/>
                <w:szCs w:val="21"/>
              </w:rPr>
              <w:t>责任：</w:t>
            </w:r>
            <w:r>
              <w:rPr>
                <w:rFonts w:hint="eastAsia" w:ascii="宋体" w:hAnsi="宋体" w:cs="仿宋_GB2312"/>
                <w:szCs w:val="21"/>
              </w:rPr>
              <w:t>审理案件调查报告，对案件违法事实、证据、调查取证程序、法律适用、处罚种类和幅度、当事人陈述和申辩，提出处理意见</w:t>
            </w:r>
            <w:r>
              <w:rPr>
                <w:rFonts w:ascii="宋体" w:hAnsi="宋体" w:cs="仿宋_GB2312"/>
                <w:szCs w:val="21"/>
              </w:rPr>
              <w:t>。</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4.</w:t>
            </w:r>
            <w:r>
              <w:rPr>
                <w:rFonts w:hint="eastAsia" w:ascii="宋体" w:hAnsi="宋体" w:cs="仿宋_GB2312"/>
                <w:szCs w:val="21"/>
              </w:rPr>
              <w:t>告知</w:t>
            </w:r>
            <w:r>
              <w:rPr>
                <w:rFonts w:ascii="宋体" w:hAnsi="宋体" w:cs="仿宋_GB2312"/>
                <w:szCs w:val="21"/>
              </w:rPr>
              <w:t>责任：</w:t>
            </w:r>
            <w:r>
              <w:rPr>
                <w:rFonts w:hint="eastAsia" w:ascii="宋体" w:hAnsi="宋体" w:cs="仿宋_GB2312"/>
                <w:szCs w:val="21"/>
              </w:rPr>
              <w:t>作出行政处罚决定前，应制作《行政处罚告知书》送达当事人，符合听证规定的，制作并送达《行政处罚听证告知书》</w:t>
            </w:r>
            <w:r>
              <w:rPr>
                <w:rFonts w:ascii="宋体" w:hAnsi="宋体" w:cs="仿宋_GB2312"/>
                <w:szCs w:val="21"/>
              </w:rPr>
              <w:t>。</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5.</w:t>
            </w:r>
            <w:r>
              <w:rPr>
                <w:rFonts w:hint="eastAsia" w:ascii="宋体" w:hAnsi="宋体" w:cs="仿宋_GB2312"/>
                <w:szCs w:val="21"/>
              </w:rPr>
              <w:t>决定</w:t>
            </w:r>
            <w:r>
              <w:rPr>
                <w:rFonts w:ascii="宋体" w:hAnsi="宋体" w:cs="仿宋_GB2312"/>
                <w:szCs w:val="21"/>
              </w:rPr>
              <w:t>责任：</w:t>
            </w:r>
            <w:r>
              <w:rPr>
                <w:rFonts w:hint="eastAsia" w:ascii="宋体" w:hAnsi="宋体" w:cs="仿宋_GB2312"/>
                <w:szCs w:val="21"/>
              </w:rPr>
              <w:t>制作《行政处罚决定书》，载明行政处罚告知、当事人陈述申辩或者听证情况等内容。</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6.送达责任：行政处罚决定书按法律规定的方式送达当事人。</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7.执行责任：依照生效的行政处罚决定，进行处理。</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8.其他责任：</w:t>
            </w:r>
            <w:r>
              <w:rPr>
                <w:rFonts w:ascii="宋体" w:hAnsi="宋体" w:cs="仿宋_GB2312"/>
                <w:szCs w:val="21"/>
              </w:rPr>
              <w:t>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5"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责任事项依据</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宋体"/>
                <w:szCs w:val="21"/>
              </w:rPr>
              <w:t>《</w:t>
            </w:r>
            <w:r>
              <w:rPr>
                <w:rFonts w:hint="eastAsia" w:ascii="宋体" w:hAnsi="宋体" w:cs="仿宋_GB2312"/>
                <w:szCs w:val="21"/>
              </w:rPr>
              <w:t>洗染业管理办法》</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第三条　商务部对全国洗染行业进行指导、协调、监督和管理，地方各级商务主管部门负责本行政区域内洗染行业指导、协调、监督和管理工作。</w:t>
            </w:r>
            <w:r>
              <w:rPr>
                <w:rFonts w:hint="eastAsia" w:ascii="宋体" w:hAnsi="宋体" w:cs="仿宋_GB2312"/>
                <w:szCs w:val="21"/>
              </w:rPr>
              <w:br w:type="textWrapping"/>
            </w:r>
            <w:r>
              <w:rPr>
                <w:rFonts w:hint="eastAsia" w:ascii="宋体" w:hAnsi="宋体" w:cs="仿宋_GB2312"/>
                <w:szCs w:val="21"/>
              </w:rPr>
              <w:t>　　工商行政管理部门负责洗染企业的登记注册，依法监管服务产品质量和经营行为，依法查处侵害消费者合法权益的违法行为。</w:t>
            </w:r>
            <w:r>
              <w:rPr>
                <w:rFonts w:hint="eastAsia" w:ascii="宋体" w:hAnsi="宋体" w:cs="仿宋_GB2312"/>
                <w:szCs w:val="21"/>
              </w:rPr>
              <w:br w:type="textWrapping"/>
            </w:r>
            <w:r>
              <w:rPr>
                <w:rFonts w:hint="eastAsia" w:ascii="宋体" w:hAnsi="宋体" w:cs="仿宋_GB2312"/>
                <w:szCs w:val="21"/>
              </w:rPr>
              <w:t>　　环保部门负责对洗染企业开设和经营过程中影响环境的行为进行监督管理，依法查处其环境违法行为。</w:t>
            </w:r>
            <w:r>
              <w:rPr>
                <w:rFonts w:hint="eastAsia" w:ascii="宋体" w:hAnsi="宋体" w:cs="仿宋_GB2312"/>
                <w:szCs w:val="21"/>
              </w:rPr>
              <w:br w:type="textWrapping"/>
            </w:r>
            <w:r>
              <w:rPr>
                <w:rFonts w:hint="eastAsia" w:ascii="宋体" w:hAnsi="宋体" w:cs="仿宋_GB2312"/>
                <w:szCs w:val="21"/>
              </w:rPr>
              <w:t>第五条　新建或改、扩建洗染店、水洗厂应依法进行环境影响评价，并经环保部门验收合格后，方可投入使用。</w:t>
            </w:r>
            <w:r>
              <w:rPr>
                <w:rFonts w:hint="eastAsia" w:ascii="宋体" w:hAnsi="宋体" w:cs="仿宋_GB2312"/>
                <w:szCs w:val="21"/>
              </w:rPr>
              <w:br w:type="textWrapping"/>
            </w:r>
            <w:r>
              <w:rPr>
                <w:rFonts w:hint="eastAsia" w:ascii="宋体" w:hAnsi="宋体" w:cs="仿宋_GB2312"/>
                <w:szCs w:val="21"/>
              </w:rPr>
              <w:t>　　从事洗染经营活动的经营者，应当依法进行工商登记，领取营业执照。</w:t>
            </w:r>
            <w:r>
              <w:rPr>
                <w:rFonts w:hint="eastAsia" w:ascii="宋体" w:hAnsi="宋体" w:cs="仿宋_GB2312"/>
                <w:szCs w:val="21"/>
              </w:rPr>
              <w:br w:type="textWrapping"/>
            </w:r>
            <w:r>
              <w:rPr>
                <w:rFonts w:hint="eastAsia" w:ascii="宋体" w:hAnsi="宋体" w:cs="仿宋_GB2312"/>
                <w:szCs w:val="21"/>
              </w:rPr>
              <w:t>　　经营者应当在取得营业执照后60日内，向登记注册地工商行政管理部门的同级商务主管部门办理备案。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追责情形</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监督电话</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（0838）6210519</w:t>
            </w:r>
          </w:p>
        </w:tc>
      </w:tr>
    </w:tbl>
    <w:p>
      <w:pPr>
        <w:pageBreakBefore w:val="0"/>
        <w:kinsoku/>
        <w:wordWrap/>
        <w:overflowPunct/>
        <w:topLinePunct w:val="0"/>
        <w:autoSpaceDE/>
        <w:autoSpaceDN/>
        <w:bidi w:val="0"/>
        <w:spacing w:after="0" w:line="240" w:lineRule="exact"/>
        <w:rPr>
          <w:rFonts w:ascii="宋体" w:hAnsi="宋体" w:cs="仿宋_GB2312"/>
          <w:szCs w:val="21"/>
        </w:rPr>
      </w:pPr>
    </w:p>
    <w:p>
      <w:pPr>
        <w:pageBreakBefore w:val="0"/>
        <w:kinsoku/>
        <w:wordWrap/>
        <w:overflowPunct/>
        <w:topLinePunct w:val="0"/>
        <w:autoSpaceDE/>
        <w:autoSpaceDN/>
        <w:bidi w:val="0"/>
        <w:spacing w:after="0" w:line="580" w:lineRule="exact"/>
        <w:jc w:val="center"/>
        <w:rPr>
          <w:rFonts w:hint="eastAsia" w:ascii="黑体" w:hAnsi="黑体" w:eastAsia="黑体"/>
          <w:sz w:val="44"/>
          <w:szCs w:val="44"/>
        </w:rPr>
      </w:pPr>
    </w:p>
    <w:p>
      <w:pPr>
        <w:pageBreakBefore w:val="0"/>
        <w:kinsoku/>
        <w:wordWrap/>
        <w:overflowPunct/>
        <w:topLinePunct w:val="0"/>
        <w:autoSpaceDE/>
        <w:autoSpaceDN/>
        <w:bidi w:val="0"/>
        <w:spacing w:after="0" w:line="580" w:lineRule="exact"/>
        <w:jc w:val="center"/>
        <w:rPr>
          <w:rFonts w:ascii="黑体" w:hAnsi="黑体" w:eastAsia="黑体"/>
          <w:sz w:val="44"/>
          <w:szCs w:val="44"/>
        </w:rPr>
      </w:pPr>
      <w:r>
        <w:rPr>
          <w:rFonts w:hint="eastAsia" w:ascii="黑体" w:hAnsi="黑体" w:eastAsia="黑体"/>
          <w:sz w:val="44"/>
          <w:szCs w:val="44"/>
        </w:rPr>
        <w:t>商务和经济合作局责任清单（行政处罚类）</w:t>
      </w:r>
    </w:p>
    <w:tbl>
      <w:tblPr>
        <w:tblStyle w:val="9"/>
        <w:tblW w:w="8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7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773" w:type="dxa"/>
            <w:vAlign w:val="center"/>
          </w:tcPr>
          <w:p>
            <w:pPr>
              <w:pageBreakBefore w:val="0"/>
              <w:kinsoku/>
              <w:wordWrap/>
              <w:overflowPunct/>
              <w:topLinePunct w:val="0"/>
              <w:autoSpaceDE/>
              <w:autoSpaceDN/>
              <w:bidi w:val="0"/>
              <w:spacing w:after="0"/>
              <w:jc w:val="center"/>
              <w:rPr>
                <w:rFonts w:ascii="宋体" w:hAnsi="宋体" w:cs="仿宋_GB2312"/>
                <w:szCs w:val="21"/>
              </w:rPr>
            </w:pPr>
            <w:r>
              <w:rPr>
                <w:rFonts w:hint="eastAsia" w:ascii="宋体" w:hAnsi="宋体" w:cs="仿宋_GB2312"/>
                <w:szCs w:val="21"/>
              </w:rPr>
              <w:t>序号</w:t>
            </w:r>
          </w:p>
        </w:tc>
        <w:tc>
          <w:tcPr>
            <w:tcW w:w="7086"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微软雅黑" w:cs="仿宋_GB2312"/>
                <w:szCs w:val="21"/>
                <w:lang w:eastAsia="zh-CN"/>
              </w:rPr>
            </w:pPr>
            <w:r>
              <w:rPr>
                <w:rFonts w:hint="eastAsia" w:ascii="宋体" w:hAnsi="宋体" w:cs="仿宋_GB2312"/>
                <w:szCs w:val="21"/>
                <w:lang w:eastAsia="zh-CN"/>
              </w:rPr>
              <w:t>1-</w:t>
            </w:r>
            <w:r>
              <w:rPr>
                <w:rFonts w:hint="eastAsia" w:ascii="宋体" w:hAnsi="宋体" w:cs="仿宋_GB2312"/>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773" w:type="dxa"/>
            <w:vAlign w:val="center"/>
          </w:tcPr>
          <w:p>
            <w:pPr>
              <w:pageBreakBefore w:val="0"/>
              <w:kinsoku/>
              <w:wordWrap/>
              <w:overflowPunct/>
              <w:topLinePunct w:val="0"/>
              <w:autoSpaceDE/>
              <w:autoSpaceDN/>
              <w:bidi w:val="0"/>
              <w:spacing w:after="0"/>
              <w:jc w:val="center"/>
              <w:rPr>
                <w:rFonts w:ascii="宋体" w:hAnsi="宋体" w:cs="仿宋_GB2312"/>
                <w:szCs w:val="21"/>
              </w:rPr>
            </w:pPr>
            <w:r>
              <w:rPr>
                <w:rFonts w:hint="eastAsia" w:ascii="宋体" w:hAnsi="宋体" w:cs="仿宋_GB2312"/>
                <w:szCs w:val="21"/>
              </w:rPr>
              <w:t>权力类型</w:t>
            </w:r>
          </w:p>
        </w:tc>
        <w:tc>
          <w:tcPr>
            <w:tcW w:w="7086"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宋体" w:hAnsi="宋体" w:cs="仿宋_GB2312"/>
                <w:szCs w:val="21"/>
              </w:rPr>
            </w:pPr>
            <w:r>
              <w:rPr>
                <w:rFonts w:hint="eastAsia" w:ascii="宋体" w:hAnsi="宋体" w:cs="仿宋_GB2312"/>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773" w:type="dxa"/>
            <w:vAlign w:val="center"/>
          </w:tcPr>
          <w:p>
            <w:pPr>
              <w:pageBreakBefore w:val="0"/>
              <w:kinsoku/>
              <w:wordWrap/>
              <w:overflowPunct/>
              <w:topLinePunct w:val="0"/>
              <w:autoSpaceDE/>
              <w:autoSpaceDN/>
              <w:bidi w:val="0"/>
              <w:spacing w:after="0"/>
              <w:jc w:val="center"/>
              <w:rPr>
                <w:rFonts w:ascii="宋体" w:hAnsi="宋体" w:cs="仿宋_GB2312"/>
                <w:szCs w:val="21"/>
              </w:rPr>
            </w:pPr>
            <w:r>
              <w:rPr>
                <w:rFonts w:hint="eastAsia" w:ascii="宋体" w:hAnsi="宋体" w:cs="仿宋_GB2312"/>
                <w:szCs w:val="21"/>
              </w:rPr>
              <w:t>权力项目名称</w:t>
            </w:r>
          </w:p>
        </w:tc>
        <w:tc>
          <w:tcPr>
            <w:tcW w:w="7086"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宋体" w:hAnsi="宋体"/>
                <w:color w:val="000000"/>
                <w:szCs w:val="21"/>
              </w:rPr>
            </w:pPr>
            <w:r>
              <w:rPr>
                <w:rFonts w:hint="eastAsia" w:ascii="宋体" w:hAnsi="宋体"/>
                <w:color w:val="000000"/>
                <w:szCs w:val="21"/>
              </w:rPr>
              <w:t>对零售商或者供应商违反公平交易规定的处罚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1773" w:type="dxa"/>
            <w:vAlign w:val="center"/>
          </w:tcPr>
          <w:p>
            <w:pPr>
              <w:pageBreakBefore w:val="0"/>
              <w:kinsoku/>
              <w:wordWrap/>
              <w:overflowPunct/>
              <w:topLinePunct w:val="0"/>
              <w:autoSpaceDE/>
              <w:autoSpaceDN/>
              <w:bidi w:val="0"/>
              <w:spacing w:after="0" w:line="240" w:lineRule="exact"/>
              <w:jc w:val="center"/>
              <w:rPr>
                <w:rFonts w:ascii="宋体" w:hAnsi="宋体" w:cs="仿宋_GB2312"/>
                <w:szCs w:val="21"/>
              </w:rPr>
            </w:pPr>
            <w:r>
              <w:rPr>
                <w:rFonts w:hint="eastAsia" w:ascii="宋体" w:hAnsi="宋体" w:cs="仿宋_GB2312"/>
                <w:szCs w:val="21"/>
              </w:rPr>
              <w:t>实施依据</w:t>
            </w:r>
          </w:p>
        </w:tc>
        <w:tc>
          <w:tcPr>
            <w:tcW w:w="708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hAnsi="宋体" w:cs="宋体"/>
                <w:sz w:val="24"/>
              </w:rPr>
              <w:t>《</w:t>
            </w:r>
            <w:r>
              <w:rPr>
                <w:rFonts w:hint="eastAsia" w:ascii="宋体" w:hAnsi="宋体" w:cs="仿宋_GB2312"/>
                <w:szCs w:val="21"/>
              </w:rPr>
              <w:t>零售商供应商公平交易管理办法》</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第二十三条  零售商或者供应商违反本办法规定的，法律法规有规定的，从其规定；没有规定的，责令改正；有违法所得的，可处违法所得三倍以下罚款，但最高不超过三万元；没有违法所得的，可处一万元以下罚款；并可向社会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773" w:type="dxa"/>
            <w:vAlign w:val="center"/>
          </w:tcPr>
          <w:p>
            <w:pPr>
              <w:pageBreakBefore w:val="0"/>
              <w:kinsoku/>
              <w:wordWrap/>
              <w:overflowPunct/>
              <w:topLinePunct w:val="0"/>
              <w:autoSpaceDE/>
              <w:autoSpaceDN/>
              <w:bidi w:val="0"/>
              <w:spacing w:after="0" w:line="240" w:lineRule="exact"/>
              <w:jc w:val="center"/>
              <w:rPr>
                <w:rFonts w:ascii="宋体" w:hAnsi="宋体" w:cs="仿宋_GB2312"/>
                <w:szCs w:val="21"/>
              </w:rPr>
            </w:pPr>
            <w:r>
              <w:rPr>
                <w:rFonts w:hint="eastAsia" w:ascii="宋体" w:hAnsi="宋体" w:cs="仿宋_GB2312"/>
                <w:szCs w:val="21"/>
              </w:rPr>
              <w:t>责任主体</w:t>
            </w:r>
          </w:p>
        </w:tc>
        <w:tc>
          <w:tcPr>
            <w:tcW w:w="708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微软雅黑" w:cs="仿宋_GB2312"/>
                <w:szCs w:val="21"/>
                <w:lang w:eastAsia="zh-CN"/>
              </w:rPr>
            </w:pPr>
            <w:r>
              <w:rPr>
                <w:rFonts w:hint="eastAsia" w:ascii="宋体" w:hAnsi="宋体" w:cs="仿宋_GB2312"/>
                <w:szCs w:val="21"/>
                <w:lang w:eastAsia="zh-CN"/>
              </w:rPr>
              <w:t>商务管理股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2" w:hRule="atLeast"/>
          <w:jc w:val="center"/>
        </w:trPr>
        <w:tc>
          <w:tcPr>
            <w:tcW w:w="1773" w:type="dxa"/>
            <w:vAlign w:val="center"/>
          </w:tcPr>
          <w:p>
            <w:pPr>
              <w:pageBreakBefore w:val="0"/>
              <w:kinsoku/>
              <w:wordWrap/>
              <w:overflowPunct/>
              <w:topLinePunct w:val="0"/>
              <w:autoSpaceDE/>
              <w:autoSpaceDN/>
              <w:bidi w:val="0"/>
              <w:spacing w:after="0" w:line="240" w:lineRule="exact"/>
              <w:jc w:val="center"/>
              <w:rPr>
                <w:rFonts w:ascii="宋体" w:hAnsi="宋体" w:cs="仿宋_GB2312"/>
                <w:szCs w:val="21"/>
              </w:rPr>
            </w:pPr>
            <w:r>
              <w:rPr>
                <w:rFonts w:hint="eastAsia" w:ascii="宋体" w:hAnsi="宋体" w:cs="仿宋_GB2312"/>
                <w:szCs w:val="21"/>
              </w:rPr>
              <w:t>责任事项</w:t>
            </w:r>
          </w:p>
        </w:tc>
        <w:tc>
          <w:tcPr>
            <w:tcW w:w="708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1.</w:t>
            </w:r>
            <w:r>
              <w:rPr>
                <w:rFonts w:hint="eastAsia" w:ascii="宋体" w:hAnsi="宋体" w:cs="仿宋_GB2312"/>
                <w:szCs w:val="21"/>
              </w:rPr>
              <w:t>立案</w:t>
            </w:r>
            <w:r>
              <w:rPr>
                <w:rFonts w:ascii="宋体" w:hAnsi="宋体" w:cs="仿宋_GB2312"/>
                <w:szCs w:val="21"/>
              </w:rPr>
              <w:t>责任：</w:t>
            </w:r>
            <w:r>
              <w:rPr>
                <w:rFonts w:hint="eastAsia" w:ascii="宋体" w:hAnsi="宋体" w:cs="仿宋_GB2312"/>
                <w:szCs w:val="21"/>
              </w:rPr>
              <w:t>发现</w:t>
            </w:r>
            <w:r>
              <w:rPr>
                <w:rFonts w:hint="eastAsia" w:ascii="宋体" w:hAnsi="宋体"/>
                <w:color w:val="000000"/>
                <w:szCs w:val="21"/>
              </w:rPr>
              <w:t>零售商或者供应商违反公平交易规定的</w:t>
            </w:r>
            <w:r>
              <w:rPr>
                <w:rFonts w:ascii="宋体" w:hAnsi="宋体" w:cs="仿宋_GB2312"/>
                <w:szCs w:val="21"/>
              </w:rPr>
              <w:t>，</w:t>
            </w:r>
            <w:r>
              <w:rPr>
                <w:rFonts w:hint="eastAsia" w:ascii="宋体" w:hAnsi="宋体" w:cs="仿宋_GB2312"/>
                <w:szCs w:val="21"/>
              </w:rPr>
              <w:t>予以审查，决定是否立案</w:t>
            </w:r>
            <w:r>
              <w:rPr>
                <w:rFonts w:ascii="宋体" w:hAnsi="宋体" w:cs="仿宋_GB2312"/>
                <w:szCs w:val="21"/>
              </w:rPr>
              <w:t>。</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2</w:t>
            </w:r>
            <w:r>
              <w:rPr>
                <w:rFonts w:hint="eastAsia" w:ascii="宋体" w:hAnsi="宋体" w:cs="仿宋_GB2312"/>
                <w:szCs w:val="21"/>
              </w:rPr>
              <w:t>调</w:t>
            </w:r>
            <w:r>
              <w:rPr>
                <w:rFonts w:ascii="宋体" w:hAnsi="宋体" w:cs="仿宋_GB2312"/>
                <w:szCs w:val="21"/>
              </w:rPr>
              <w:t>查责任：</w:t>
            </w:r>
            <w:r>
              <w:rPr>
                <w:rFonts w:hint="eastAsia" w:ascii="宋体" w:hAnsi="宋体" w:cs="仿宋_GB2312"/>
                <w:szCs w:val="21"/>
              </w:rPr>
              <w:t>商务部门对立案的案件，指定专人负责，及时组织调查取证，与当事人有直接利害关系的应当回避。执法人员不得少于两人，调查时应出示证件，允许当事人辩解。</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3.</w:t>
            </w:r>
            <w:r>
              <w:rPr>
                <w:rFonts w:hint="eastAsia" w:ascii="宋体" w:hAnsi="宋体" w:cs="仿宋_GB2312"/>
                <w:szCs w:val="21"/>
              </w:rPr>
              <w:t>审查</w:t>
            </w:r>
            <w:r>
              <w:rPr>
                <w:rFonts w:ascii="宋体" w:hAnsi="宋体" w:cs="仿宋_GB2312"/>
                <w:szCs w:val="21"/>
              </w:rPr>
              <w:t>责任：</w:t>
            </w:r>
            <w:r>
              <w:rPr>
                <w:rFonts w:hint="eastAsia" w:ascii="宋体" w:hAnsi="宋体" w:cs="仿宋_GB2312"/>
                <w:szCs w:val="21"/>
              </w:rPr>
              <w:t>审理案件调查报告，对案件违法事实、证据、调查取证程序、法律适用、处罚种类和幅度、当事人陈述和申辩，提出处理意见</w:t>
            </w:r>
            <w:r>
              <w:rPr>
                <w:rFonts w:ascii="宋体" w:hAnsi="宋体" w:cs="仿宋_GB2312"/>
                <w:szCs w:val="21"/>
              </w:rPr>
              <w:t>。</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4.</w:t>
            </w:r>
            <w:r>
              <w:rPr>
                <w:rFonts w:hint="eastAsia" w:ascii="宋体" w:hAnsi="宋体" w:cs="仿宋_GB2312"/>
                <w:szCs w:val="21"/>
              </w:rPr>
              <w:t>告知</w:t>
            </w:r>
            <w:r>
              <w:rPr>
                <w:rFonts w:ascii="宋体" w:hAnsi="宋体" w:cs="仿宋_GB2312"/>
                <w:szCs w:val="21"/>
              </w:rPr>
              <w:t>责任：</w:t>
            </w:r>
            <w:r>
              <w:rPr>
                <w:rFonts w:hint="eastAsia" w:ascii="宋体" w:hAnsi="宋体" w:cs="仿宋_GB2312"/>
                <w:szCs w:val="21"/>
              </w:rPr>
              <w:t>作出行政处罚决定前，应制作《行政处罚告知书》送达当事人，符合听证规定的，制作并送达《行政处罚听证告知书》</w:t>
            </w:r>
            <w:r>
              <w:rPr>
                <w:rFonts w:ascii="宋体" w:hAnsi="宋体" w:cs="仿宋_GB2312"/>
                <w:szCs w:val="21"/>
              </w:rPr>
              <w:t>。</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5.</w:t>
            </w:r>
            <w:r>
              <w:rPr>
                <w:rFonts w:hint="eastAsia" w:ascii="宋体" w:hAnsi="宋体" w:cs="仿宋_GB2312"/>
                <w:szCs w:val="21"/>
              </w:rPr>
              <w:t>决定</w:t>
            </w:r>
            <w:r>
              <w:rPr>
                <w:rFonts w:ascii="宋体" w:hAnsi="宋体" w:cs="仿宋_GB2312"/>
                <w:szCs w:val="21"/>
              </w:rPr>
              <w:t>责任：</w:t>
            </w:r>
            <w:r>
              <w:rPr>
                <w:rFonts w:hint="eastAsia" w:ascii="宋体" w:hAnsi="宋体" w:cs="仿宋_GB2312"/>
                <w:szCs w:val="21"/>
              </w:rPr>
              <w:t>制作《行政处罚决定书》，载明行政处罚告知、当事人陈述申辩或者听证情况等内容。</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6.送达责任：行政处罚决定书按法律规定的方式送达当事人。</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7.执行责任：依照生效的行政处罚决定，进行处理。</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8.其他责任：</w:t>
            </w:r>
            <w:r>
              <w:rPr>
                <w:rFonts w:ascii="宋体" w:hAnsi="宋体" w:cs="仿宋_GB2312"/>
                <w:szCs w:val="21"/>
              </w:rPr>
              <w:t>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jc w:val="center"/>
        </w:trPr>
        <w:tc>
          <w:tcPr>
            <w:tcW w:w="1773" w:type="dxa"/>
            <w:vAlign w:val="center"/>
          </w:tcPr>
          <w:p>
            <w:pPr>
              <w:pageBreakBefore w:val="0"/>
              <w:kinsoku/>
              <w:wordWrap/>
              <w:overflowPunct/>
              <w:topLinePunct w:val="0"/>
              <w:autoSpaceDE/>
              <w:autoSpaceDN/>
              <w:bidi w:val="0"/>
              <w:spacing w:after="0" w:line="240" w:lineRule="exact"/>
              <w:jc w:val="center"/>
              <w:rPr>
                <w:rFonts w:ascii="宋体" w:hAnsi="宋体" w:cs="仿宋_GB2312"/>
                <w:szCs w:val="21"/>
              </w:rPr>
            </w:pPr>
            <w:r>
              <w:rPr>
                <w:rFonts w:hint="eastAsia" w:ascii="宋体" w:hAnsi="宋体" w:cs="仿宋_GB2312"/>
                <w:szCs w:val="21"/>
              </w:rPr>
              <w:t>责任事项依据</w:t>
            </w:r>
          </w:p>
        </w:tc>
        <w:tc>
          <w:tcPr>
            <w:tcW w:w="708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hint="eastAsia" w:ascii="宋体" w:hAnsi="宋体" w:cs="仿宋_GB2312"/>
                <w:szCs w:val="21"/>
              </w:rPr>
            </w:pPr>
            <w:r>
              <w:rPr>
                <w:rFonts w:hint="eastAsia" w:ascii="宋体" w:hAnsi="宋体" w:cs="仿宋_GB2312"/>
                <w:szCs w:val="21"/>
              </w:rPr>
              <w:t>《零售商供应商公平交易管理办法》</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第十三条 零售商不得收取或变相收取以下费用：</w:t>
            </w:r>
            <w:r>
              <w:rPr>
                <w:rFonts w:hint="eastAsia" w:ascii="宋体" w:hAnsi="宋体" w:cs="仿宋_GB2312"/>
                <w:szCs w:val="21"/>
              </w:rPr>
              <w:br w:type="textWrapping"/>
            </w:r>
            <w:r>
              <w:rPr>
                <w:rFonts w:hint="eastAsia" w:ascii="宋体" w:hAnsi="宋体" w:cs="仿宋_GB2312"/>
                <w:szCs w:val="21"/>
              </w:rPr>
              <w:t>（一）以签订或续签合同为由收取的费用；</w:t>
            </w:r>
            <w:r>
              <w:rPr>
                <w:rFonts w:hint="eastAsia" w:ascii="宋体" w:hAnsi="宋体" w:cs="仿宋_GB2312"/>
                <w:szCs w:val="21"/>
              </w:rPr>
              <w:br w:type="textWrapping"/>
            </w:r>
            <w:r>
              <w:rPr>
                <w:rFonts w:hint="eastAsia" w:ascii="宋体" w:hAnsi="宋体" w:cs="仿宋_GB2312"/>
                <w:szCs w:val="21"/>
              </w:rPr>
              <w:t xml:space="preserve"> （二）要求已经按照国家有关规定取得商品条码并可在零售商经营场所内正常使用的供应商，购买店内码而收取的费用；</w:t>
            </w:r>
            <w:r>
              <w:rPr>
                <w:rFonts w:hint="eastAsia" w:ascii="宋体" w:hAnsi="宋体" w:cs="仿宋_GB2312"/>
                <w:szCs w:val="21"/>
              </w:rPr>
              <w:br w:type="textWrapping"/>
            </w:r>
            <w:r>
              <w:rPr>
                <w:rFonts w:hint="eastAsia" w:ascii="宋体" w:hAnsi="宋体" w:cs="仿宋_GB2312"/>
                <w:szCs w:val="21"/>
              </w:rPr>
              <w:t xml:space="preserve"> （三）向使用店内码的供应商收取超过实际成本的条码费；</w:t>
            </w:r>
            <w:r>
              <w:rPr>
                <w:rFonts w:hint="eastAsia" w:ascii="宋体" w:hAnsi="宋体" w:cs="仿宋_GB2312"/>
                <w:szCs w:val="21"/>
              </w:rPr>
              <w:br w:type="textWrapping"/>
            </w:r>
            <w:r>
              <w:rPr>
                <w:rFonts w:hint="eastAsia" w:ascii="宋体" w:hAnsi="宋体" w:cs="仿宋_GB2312"/>
                <w:szCs w:val="21"/>
              </w:rPr>
              <w:t xml:space="preserve"> （四）店铺改造、装修时，向供应商收取的未专门用于该供应商特定商品销售区域的装修、装饰费；</w:t>
            </w:r>
            <w:r>
              <w:rPr>
                <w:rFonts w:hint="eastAsia" w:ascii="宋体" w:hAnsi="宋体" w:cs="仿宋_GB2312"/>
                <w:szCs w:val="21"/>
              </w:rPr>
              <w:br w:type="textWrapping"/>
            </w:r>
            <w:r>
              <w:rPr>
                <w:rFonts w:hint="eastAsia" w:ascii="宋体" w:hAnsi="宋体" w:cs="仿宋_GB2312"/>
                <w:szCs w:val="21"/>
              </w:rPr>
              <w:t xml:space="preserve"> （五）未提供促销服务，以节庆、店庆、新店开业、重新开业、企业上市、合并等为由收取的费用；</w:t>
            </w:r>
            <w:r>
              <w:rPr>
                <w:rFonts w:hint="eastAsia" w:ascii="宋体" w:hAnsi="宋体" w:cs="仿宋_GB2312"/>
                <w:szCs w:val="21"/>
              </w:rPr>
              <w:br w:type="textWrapping"/>
            </w:r>
            <w:r>
              <w:rPr>
                <w:rFonts w:hint="eastAsia" w:ascii="宋体" w:hAnsi="宋体" w:cs="仿宋_GB2312"/>
                <w:szCs w:val="21"/>
              </w:rPr>
              <w:t xml:space="preserve"> （六）其他与销售商品没有直接关系、应当由零售商自身承担或未提供服务而收取的费用。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1773" w:type="dxa"/>
            <w:vAlign w:val="center"/>
          </w:tcPr>
          <w:p>
            <w:pPr>
              <w:pageBreakBefore w:val="0"/>
              <w:kinsoku/>
              <w:wordWrap/>
              <w:overflowPunct/>
              <w:topLinePunct w:val="0"/>
              <w:autoSpaceDE/>
              <w:autoSpaceDN/>
              <w:bidi w:val="0"/>
              <w:spacing w:after="0" w:line="240" w:lineRule="exact"/>
              <w:jc w:val="center"/>
              <w:rPr>
                <w:rFonts w:ascii="宋体" w:hAnsi="宋体" w:cs="仿宋_GB2312"/>
                <w:szCs w:val="21"/>
              </w:rPr>
            </w:pPr>
            <w:r>
              <w:rPr>
                <w:rFonts w:hint="eastAsia" w:ascii="宋体" w:hAnsi="宋体" w:cs="仿宋_GB2312"/>
                <w:szCs w:val="21"/>
              </w:rPr>
              <w:t>追责情形</w:t>
            </w:r>
          </w:p>
        </w:tc>
        <w:tc>
          <w:tcPr>
            <w:tcW w:w="7086" w:type="dxa"/>
            <w:vAlign w:val="center"/>
          </w:tcPr>
          <w:p>
            <w:pPr>
              <w:pageBreakBefore w:val="0"/>
              <w:kinsoku/>
              <w:wordWrap/>
              <w:overflowPunct/>
              <w:topLinePunct w:val="0"/>
              <w:autoSpaceDE/>
              <w:autoSpaceDN/>
              <w:bidi w:val="0"/>
              <w:spacing w:after="0" w:line="240" w:lineRule="exact"/>
              <w:rPr>
                <w:rFonts w:ascii="宋体" w:hAnsi="宋体" w:cs="仿宋_GB2312"/>
                <w:szCs w:val="21"/>
              </w:rPr>
            </w:pPr>
            <w:r>
              <w:rPr>
                <w:rFonts w:hint="eastAsia" w:ascii="宋体" w:hAnsi="宋体" w:cs="仿宋_GB2312"/>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773" w:type="dxa"/>
            <w:vAlign w:val="center"/>
          </w:tcPr>
          <w:p>
            <w:pPr>
              <w:pageBreakBefore w:val="0"/>
              <w:kinsoku/>
              <w:wordWrap/>
              <w:overflowPunct/>
              <w:topLinePunct w:val="0"/>
              <w:autoSpaceDE/>
              <w:autoSpaceDN/>
              <w:bidi w:val="0"/>
              <w:spacing w:after="0" w:line="240" w:lineRule="exact"/>
              <w:jc w:val="center"/>
              <w:rPr>
                <w:rFonts w:ascii="宋体" w:hAnsi="宋体" w:cs="仿宋_GB2312"/>
                <w:szCs w:val="21"/>
              </w:rPr>
            </w:pPr>
            <w:r>
              <w:rPr>
                <w:rFonts w:hint="eastAsia" w:ascii="宋体" w:hAnsi="宋体" w:cs="仿宋_GB2312"/>
                <w:szCs w:val="21"/>
              </w:rPr>
              <w:t>监督电话</w:t>
            </w:r>
          </w:p>
        </w:tc>
        <w:tc>
          <w:tcPr>
            <w:tcW w:w="7086" w:type="dxa"/>
            <w:vAlign w:val="center"/>
          </w:tcPr>
          <w:p>
            <w:pPr>
              <w:pageBreakBefore w:val="0"/>
              <w:kinsoku/>
              <w:wordWrap/>
              <w:overflowPunct/>
              <w:topLinePunct w:val="0"/>
              <w:autoSpaceDE/>
              <w:autoSpaceDN/>
              <w:bidi w:val="0"/>
              <w:spacing w:after="0" w:line="240" w:lineRule="exact"/>
              <w:jc w:val="center"/>
              <w:rPr>
                <w:rFonts w:ascii="宋体" w:hAnsi="宋体" w:cs="仿宋_GB2312"/>
                <w:szCs w:val="21"/>
              </w:rPr>
            </w:pPr>
            <w:r>
              <w:rPr>
                <w:rFonts w:hint="eastAsia" w:ascii="宋体" w:hAnsi="宋体" w:cs="仿宋_GB2312"/>
                <w:szCs w:val="21"/>
              </w:rPr>
              <w:t>（0838）6210519</w:t>
            </w:r>
          </w:p>
        </w:tc>
      </w:tr>
    </w:tbl>
    <w:p>
      <w:pPr>
        <w:pageBreakBefore w:val="0"/>
        <w:kinsoku/>
        <w:wordWrap/>
        <w:overflowPunct/>
        <w:topLinePunct w:val="0"/>
        <w:autoSpaceDE/>
        <w:autoSpaceDN/>
        <w:bidi w:val="0"/>
        <w:spacing w:after="0" w:line="580" w:lineRule="exact"/>
        <w:jc w:val="center"/>
        <w:rPr>
          <w:rFonts w:ascii="黑体" w:hAnsi="黑体" w:eastAsia="黑体"/>
          <w:sz w:val="44"/>
          <w:szCs w:val="44"/>
        </w:rPr>
      </w:pPr>
      <w:r>
        <w:rPr>
          <w:rFonts w:hint="eastAsia" w:ascii="黑体" w:hAnsi="黑体" w:eastAsia="黑体"/>
          <w:sz w:val="44"/>
          <w:szCs w:val="44"/>
        </w:rPr>
        <w:t>商务和经济合作局责任清单（行政处罚类）</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1"/>
        <w:gridCol w:w="6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721" w:type="dxa"/>
            <w:vAlign w:val="center"/>
          </w:tcPr>
          <w:p>
            <w:pPr>
              <w:pageBreakBefore w:val="0"/>
              <w:kinsoku/>
              <w:wordWrap/>
              <w:overflowPunct/>
              <w:topLinePunct w:val="0"/>
              <w:autoSpaceDE/>
              <w:autoSpaceDN/>
              <w:bidi w:val="0"/>
              <w:spacing w:after="0"/>
              <w:jc w:val="center"/>
              <w:rPr>
                <w:rFonts w:ascii="宋体" w:hAnsi="宋体" w:cs="宋体"/>
                <w:bCs/>
                <w:szCs w:val="21"/>
              </w:rPr>
            </w:pPr>
            <w:r>
              <w:rPr>
                <w:rFonts w:hint="eastAsia" w:ascii="宋体" w:hAnsi="宋体" w:cs="宋体"/>
                <w:bCs/>
                <w:szCs w:val="21"/>
              </w:rPr>
              <w:t>序号</w:t>
            </w:r>
          </w:p>
        </w:tc>
        <w:tc>
          <w:tcPr>
            <w:tcW w:w="6878"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微软雅黑" w:cs="宋体"/>
                <w:bCs/>
                <w:szCs w:val="21"/>
                <w:lang w:eastAsia="zh-CN"/>
              </w:rPr>
            </w:pPr>
            <w:r>
              <w:rPr>
                <w:rFonts w:hint="eastAsia" w:ascii="宋体" w:hAnsi="宋体" w:cs="宋体"/>
                <w:bCs/>
                <w:szCs w:val="21"/>
                <w:lang w:eastAsia="zh-CN"/>
              </w:rPr>
              <w:t>1-</w:t>
            </w:r>
            <w:r>
              <w:rPr>
                <w:rFonts w:hint="eastAsia" w:ascii="宋体" w:hAnsi="宋体" w:cs="宋体"/>
                <w:bCs/>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721" w:type="dxa"/>
            <w:vAlign w:val="center"/>
          </w:tcPr>
          <w:p>
            <w:pPr>
              <w:pageBreakBefore w:val="0"/>
              <w:kinsoku/>
              <w:wordWrap/>
              <w:overflowPunct/>
              <w:topLinePunct w:val="0"/>
              <w:autoSpaceDE/>
              <w:autoSpaceDN/>
              <w:bidi w:val="0"/>
              <w:spacing w:after="0"/>
              <w:jc w:val="center"/>
              <w:rPr>
                <w:rFonts w:ascii="宋体" w:hAnsi="宋体" w:cs="宋体"/>
                <w:bCs/>
                <w:szCs w:val="21"/>
              </w:rPr>
            </w:pPr>
            <w:r>
              <w:rPr>
                <w:rFonts w:hint="eastAsia" w:ascii="宋体" w:hAnsi="宋体" w:cs="宋体"/>
                <w:bCs/>
                <w:szCs w:val="21"/>
              </w:rPr>
              <w:t>权力类型</w:t>
            </w:r>
          </w:p>
        </w:tc>
        <w:tc>
          <w:tcPr>
            <w:tcW w:w="6878"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宋体" w:hAnsi="宋体" w:cs="宋体"/>
                <w:bCs/>
                <w:szCs w:val="21"/>
              </w:rPr>
            </w:pPr>
            <w:r>
              <w:rPr>
                <w:rFonts w:hint="eastAsia" w:ascii="宋体" w:hAnsi="宋体" w:cs="宋体"/>
                <w:bCs/>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721" w:type="dxa"/>
            <w:vAlign w:val="center"/>
          </w:tcPr>
          <w:p>
            <w:pPr>
              <w:pageBreakBefore w:val="0"/>
              <w:kinsoku/>
              <w:wordWrap/>
              <w:overflowPunct/>
              <w:topLinePunct w:val="0"/>
              <w:autoSpaceDE/>
              <w:autoSpaceDN/>
              <w:bidi w:val="0"/>
              <w:spacing w:after="0"/>
              <w:jc w:val="center"/>
              <w:rPr>
                <w:rFonts w:ascii="宋体" w:hAnsi="宋体" w:cs="宋体"/>
                <w:bCs/>
                <w:szCs w:val="21"/>
              </w:rPr>
            </w:pPr>
            <w:r>
              <w:rPr>
                <w:rFonts w:hint="eastAsia" w:ascii="宋体" w:hAnsi="宋体" w:cs="宋体"/>
                <w:bCs/>
                <w:szCs w:val="21"/>
              </w:rPr>
              <w:t>权力项目名称</w:t>
            </w:r>
          </w:p>
        </w:tc>
        <w:tc>
          <w:tcPr>
            <w:tcW w:w="6878"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宋体" w:hAnsi="宋体" w:cs="宋体"/>
                <w:bCs/>
                <w:szCs w:val="21"/>
              </w:rPr>
            </w:pPr>
            <w:r>
              <w:rPr>
                <w:rFonts w:hint="eastAsia" w:ascii="宋体" w:hAnsi="宋体" w:cs="宋体"/>
                <w:bCs/>
                <w:szCs w:val="21"/>
              </w:rPr>
              <w:t>对擅自从事或不按照许可的经营范围从事对外劳务经营活动的处罚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721" w:type="dxa"/>
            <w:vAlign w:val="center"/>
          </w:tcPr>
          <w:p>
            <w:pPr>
              <w:pageBreakBefore w:val="0"/>
              <w:kinsoku/>
              <w:wordWrap/>
              <w:overflowPunct/>
              <w:topLinePunct w:val="0"/>
              <w:autoSpaceDE/>
              <w:autoSpaceDN/>
              <w:bidi w:val="0"/>
              <w:spacing w:after="0" w:line="240" w:lineRule="exact"/>
              <w:jc w:val="center"/>
              <w:rPr>
                <w:rFonts w:ascii="宋体" w:hAnsi="宋体" w:cs="宋体"/>
                <w:bCs/>
                <w:szCs w:val="21"/>
              </w:rPr>
            </w:pPr>
            <w:r>
              <w:rPr>
                <w:rFonts w:hint="eastAsia" w:ascii="宋体" w:hAnsi="宋体" w:cs="宋体"/>
                <w:bCs/>
                <w:szCs w:val="21"/>
              </w:rPr>
              <w:t>实施依据</w:t>
            </w:r>
          </w:p>
        </w:tc>
        <w:tc>
          <w:tcPr>
            <w:tcW w:w="687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宋体"/>
                <w:bCs/>
                <w:szCs w:val="21"/>
              </w:rPr>
            </w:pPr>
            <w:r>
              <w:rPr>
                <w:rFonts w:hint="eastAsia" w:ascii="宋体" w:hAnsi="宋体" w:cs="宋体"/>
                <w:bCs/>
                <w:szCs w:val="21"/>
              </w:rPr>
              <w:t>《对外劳务合作管理条例》</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宋体"/>
                <w:bCs/>
                <w:szCs w:val="21"/>
              </w:rPr>
            </w:pPr>
            <w:r>
              <w:rPr>
                <w:rFonts w:hint="eastAsia" w:ascii="宋体" w:hAnsi="宋体" w:cs="宋体"/>
                <w:bCs/>
                <w:szCs w:val="21"/>
              </w:rPr>
              <w:t>第三十九条 未依法取得对外劳务合作经营资格，从事对外劳务合作的，由商务主管部门提请工商行政管理部门依照《无照经营查处取缔办法》的规定查处取缔；构成犯罪的，依法追究刑事责任。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721" w:type="dxa"/>
            <w:vAlign w:val="center"/>
          </w:tcPr>
          <w:p>
            <w:pPr>
              <w:pageBreakBefore w:val="0"/>
              <w:kinsoku/>
              <w:wordWrap/>
              <w:overflowPunct/>
              <w:topLinePunct w:val="0"/>
              <w:autoSpaceDE/>
              <w:autoSpaceDN/>
              <w:bidi w:val="0"/>
              <w:spacing w:after="0" w:line="240" w:lineRule="exact"/>
              <w:jc w:val="center"/>
              <w:rPr>
                <w:rFonts w:ascii="宋体" w:hAnsi="宋体" w:cs="宋体"/>
                <w:bCs/>
                <w:szCs w:val="21"/>
              </w:rPr>
            </w:pPr>
            <w:r>
              <w:rPr>
                <w:rFonts w:hint="eastAsia" w:ascii="宋体" w:hAnsi="宋体" w:cs="宋体"/>
                <w:bCs/>
                <w:szCs w:val="21"/>
              </w:rPr>
              <w:t>责任主体</w:t>
            </w:r>
          </w:p>
        </w:tc>
        <w:tc>
          <w:tcPr>
            <w:tcW w:w="6878" w:type="dxa"/>
            <w:vAlign w:val="bottom"/>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微软雅黑" w:cs="宋体"/>
                <w:bCs/>
                <w:szCs w:val="21"/>
                <w:lang w:eastAsia="zh-CN"/>
              </w:rPr>
            </w:pPr>
            <w:r>
              <w:rPr>
                <w:rFonts w:hint="eastAsia" w:ascii="宋体" w:hAnsi="宋体" w:cs="宋体"/>
                <w:bCs/>
                <w:szCs w:val="21"/>
                <w:lang w:eastAsia="zh-CN"/>
              </w:rPr>
              <w:t>商务管理股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5" w:hRule="atLeast"/>
          <w:jc w:val="center"/>
        </w:trPr>
        <w:tc>
          <w:tcPr>
            <w:tcW w:w="1721" w:type="dxa"/>
            <w:vAlign w:val="center"/>
          </w:tcPr>
          <w:p>
            <w:pPr>
              <w:pageBreakBefore w:val="0"/>
              <w:kinsoku/>
              <w:wordWrap/>
              <w:overflowPunct/>
              <w:topLinePunct w:val="0"/>
              <w:autoSpaceDE/>
              <w:autoSpaceDN/>
              <w:bidi w:val="0"/>
              <w:spacing w:after="0" w:line="240" w:lineRule="exact"/>
              <w:jc w:val="center"/>
              <w:rPr>
                <w:rFonts w:ascii="宋体" w:hAnsi="宋体" w:cs="宋体"/>
                <w:bCs/>
                <w:szCs w:val="21"/>
              </w:rPr>
            </w:pPr>
            <w:r>
              <w:rPr>
                <w:rFonts w:hint="eastAsia" w:ascii="宋体" w:hAnsi="宋体" w:cs="宋体"/>
                <w:bCs/>
                <w:szCs w:val="21"/>
              </w:rPr>
              <w:t>责任事项</w:t>
            </w:r>
          </w:p>
        </w:tc>
        <w:tc>
          <w:tcPr>
            <w:tcW w:w="6878" w:type="dxa"/>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after="0" w:line="240" w:lineRule="exact"/>
              <w:textAlignment w:val="auto"/>
              <w:rPr>
                <w:rFonts w:ascii="宋体" w:hAnsi="宋体" w:cs="宋体"/>
                <w:bCs/>
                <w:szCs w:val="21"/>
              </w:rPr>
            </w:pPr>
            <w:r>
              <w:rPr>
                <w:rFonts w:hint="eastAsia" w:ascii="宋体" w:hAnsi="宋体" w:cs="宋体"/>
                <w:bCs/>
                <w:szCs w:val="21"/>
              </w:rPr>
              <w:t>立案</w:t>
            </w:r>
            <w:r>
              <w:rPr>
                <w:rFonts w:ascii="宋体" w:hAnsi="宋体" w:cs="宋体"/>
                <w:bCs/>
                <w:szCs w:val="21"/>
              </w:rPr>
              <w:t>责任：</w:t>
            </w:r>
            <w:r>
              <w:rPr>
                <w:rFonts w:hint="eastAsia" w:ascii="宋体" w:hAnsi="宋体" w:cs="宋体"/>
                <w:bCs/>
                <w:szCs w:val="21"/>
              </w:rPr>
              <w:t>发现擅自从事或不按照许可的经营范围从事对外劳务经营活动的</w:t>
            </w:r>
            <w:r>
              <w:rPr>
                <w:rFonts w:ascii="宋体" w:hAnsi="宋体" w:cs="宋体"/>
                <w:bCs/>
                <w:szCs w:val="21"/>
              </w:rPr>
              <w:t>，</w:t>
            </w:r>
            <w:r>
              <w:rPr>
                <w:rFonts w:hint="eastAsia" w:ascii="宋体" w:hAnsi="宋体" w:cs="宋体"/>
                <w:bCs/>
                <w:szCs w:val="21"/>
              </w:rPr>
              <w:t>予以审查，决定是否立案</w:t>
            </w:r>
            <w:r>
              <w:rPr>
                <w:rFonts w:ascii="宋体" w:hAnsi="宋体" w:cs="宋体"/>
                <w:bCs/>
                <w:szCs w:val="21"/>
              </w:rPr>
              <w:t>。</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240" w:lineRule="exact"/>
              <w:textAlignment w:val="auto"/>
              <w:rPr>
                <w:rFonts w:ascii="宋体" w:hAnsi="宋体" w:cs="宋体"/>
                <w:bCs/>
                <w:szCs w:val="21"/>
              </w:rPr>
            </w:pPr>
            <w:r>
              <w:rPr>
                <w:rFonts w:hint="eastAsia" w:ascii="宋体" w:hAnsi="宋体" w:cs="宋体"/>
                <w:bCs/>
                <w:szCs w:val="21"/>
              </w:rPr>
              <w:t>调</w:t>
            </w:r>
            <w:r>
              <w:rPr>
                <w:rFonts w:ascii="宋体" w:hAnsi="宋体" w:cs="宋体"/>
                <w:bCs/>
                <w:szCs w:val="21"/>
              </w:rPr>
              <w:t>查责任：</w:t>
            </w:r>
            <w:r>
              <w:rPr>
                <w:rFonts w:hint="eastAsia" w:ascii="宋体" w:hAnsi="宋体" w:cs="宋体"/>
                <w:bCs/>
                <w:szCs w:val="21"/>
              </w:rPr>
              <w:t>商务部门对立案的案件，指定专人负责，及时组织调查取证，与当事人有直接利害关系的应当回避。执法人员不得少于两人，调查时应出示证件，允许当事人辩解。</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宋体"/>
                <w:bCs/>
                <w:szCs w:val="21"/>
              </w:rPr>
            </w:pPr>
            <w:r>
              <w:rPr>
                <w:rFonts w:ascii="宋体" w:hAnsi="宋体" w:cs="宋体"/>
                <w:bCs/>
                <w:szCs w:val="21"/>
              </w:rPr>
              <w:t>3.</w:t>
            </w:r>
            <w:r>
              <w:rPr>
                <w:rFonts w:hint="eastAsia" w:ascii="宋体" w:hAnsi="宋体" w:cs="宋体"/>
                <w:bCs/>
                <w:szCs w:val="21"/>
              </w:rPr>
              <w:t>审查</w:t>
            </w:r>
            <w:r>
              <w:rPr>
                <w:rFonts w:ascii="宋体" w:hAnsi="宋体" w:cs="宋体"/>
                <w:bCs/>
                <w:szCs w:val="21"/>
              </w:rPr>
              <w:t>责任：</w:t>
            </w:r>
            <w:r>
              <w:rPr>
                <w:rFonts w:hint="eastAsia" w:ascii="宋体" w:hAnsi="宋体" w:cs="宋体"/>
                <w:bCs/>
                <w:szCs w:val="21"/>
              </w:rPr>
              <w:t>审理案件调查报告，对案件违法事实、证据、调查取证程序、法律适用、处罚种类和幅度、当事人陈述和申辩，提出处理意见</w:t>
            </w:r>
            <w:r>
              <w:rPr>
                <w:rFonts w:ascii="宋体" w:hAnsi="宋体" w:cs="宋体"/>
                <w:bCs/>
                <w:szCs w:val="21"/>
              </w:rPr>
              <w:t>。</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宋体"/>
                <w:bCs/>
                <w:szCs w:val="21"/>
              </w:rPr>
            </w:pPr>
            <w:r>
              <w:rPr>
                <w:rFonts w:ascii="宋体" w:hAnsi="宋体" w:cs="宋体"/>
                <w:bCs/>
                <w:szCs w:val="21"/>
              </w:rPr>
              <w:t>4.</w:t>
            </w:r>
            <w:r>
              <w:rPr>
                <w:rFonts w:hint="eastAsia" w:ascii="宋体" w:hAnsi="宋体" w:cs="宋体"/>
                <w:bCs/>
                <w:szCs w:val="21"/>
              </w:rPr>
              <w:t>告知</w:t>
            </w:r>
            <w:r>
              <w:rPr>
                <w:rFonts w:ascii="宋体" w:hAnsi="宋体" w:cs="宋体"/>
                <w:bCs/>
                <w:szCs w:val="21"/>
              </w:rPr>
              <w:t>责任：</w:t>
            </w:r>
            <w:r>
              <w:rPr>
                <w:rFonts w:hint="eastAsia" w:ascii="宋体" w:hAnsi="宋体" w:cs="宋体"/>
                <w:bCs/>
                <w:szCs w:val="21"/>
              </w:rPr>
              <w:t>作出行政处罚决定前，应制作《行政处罚告知书》送达当事人，符合听证规定的，制作并送达《行政处罚听证告知书》</w:t>
            </w:r>
            <w:r>
              <w:rPr>
                <w:rFonts w:ascii="宋体" w:hAnsi="宋体" w:cs="宋体"/>
                <w:bCs/>
                <w:szCs w:val="21"/>
              </w:rPr>
              <w:t>。</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宋体"/>
                <w:bCs/>
                <w:szCs w:val="21"/>
              </w:rPr>
            </w:pPr>
            <w:r>
              <w:rPr>
                <w:rFonts w:ascii="宋体" w:hAnsi="宋体" w:cs="宋体"/>
                <w:bCs/>
                <w:szCs w:val="21"/>
              </w:rPr>
              <w:t>5.</w:t>
            </w:r>
            <w:r>
              <w:rPr>
                <w:rFonts w:hint="eastAsia" w:ascii="宋体" w:hAnsi="宋体" w:cs="宋体"/>
                <w:bCs/>
                <w:szCs w:val="21"/>
              </w:rPr>
              <w:t>决定</w:t>
            </w:r>
            <w:r>
              <w:rPr>
                <w:rFonts w:ascii="宋体" w:hAnsi="宋体" w:cs="宋体"/>
                <w:bCs/>
                <w:szCs w:val="21"/>
              </w:rPr>
              <w:t>责任：</w:t>
            </w:r>
            <w:r>
              <w:rPr>
                <w:rFonts w:hint="eastAsia" w:ascii="宋体" w:hAnsi="宋体" w:cs="宋体"/>
                <w:bCs/>
                <w:szCs w:val="21"/>
              </w:rPr>
              <w:t>制作《行政处罚决定书》，载明行政处罚告知、当事人陈述申辩或者听证情况等内容。</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宋体"/>
                <w:bCs/>
                <w:szCs w:val="21"/>
              </w:rPr>
            </w:pPr>
            <w:r>
              <w:rPr>
                <w:rFonts w:hint="eastAsia" w:ascii="宋体" w:hAnsi="宋体" w:cs="宋体"/>
                <w:bCs/>
                <w:szCs w:val="21"/>
              </w:rPr>
              <w:t>6.送达责任：行政处罚决定书按法律规定的方式送达当事人。</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宋体"/>
                <w:bCs/>
                <w:szCs w:val="21"/>
              </w:rPr>
            </w:pPr>
            <w:r>
              <w:rPr>
                <w:rFonts w:hint="eastAsia" w:ascii="宋体" w:hAnsi="宋体" w:cs="宋体"/>
                <w:bCs/>
                <w:szCs w:val="21"/>
              </w:rPr>
              <w:t>7.执行责任：依照生效的行政处罚决定，进行处理。</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宋体"/>
                <w:bCs/>
                <w:szCs w:val="21"/>
              </w:rPr>
            </w:pPr>
            <w:r>
              <w:rPr>
                <w:rFonts w:hint="eastAsia" w:ascii="宋体" w:hAnsi="宋体" w:cs="宋体"/>
                <w:bCs/>
                <w:szCs w:val="21"/>
              </w:rPr>
              <w:t>8.其他责任：</w:t>
            </w:r>
            <w:r>
              <w:rPr>
                <w:rFonts w:ascii="宋体" w:hAnsi="宋体" w:cs="宋体"/>
                <w:bCs/>
                <w:szCs w:val="21"/>
              </w:rPr>
              <w:t>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jc w:val="center"/>
        </w:trPr>
        <w:tc>
          <w:tcPr>
            <w:tcW w:w="1721" w:type="dxa"/>
            <w:vAlign w:val="center"/>
          </w:tcPr>
          <w:p>
            <w:pPr>
              <w:pageBreakBefore w:val="0"/>
              <w:kinsoku/>
              <w:wordWrap/>
              <w:overflowPunct/>
              <w:topLinePunct w:val="0"/>
              <w:autoSpaceDE/>
              <w:autoSpaceDN/>
              <w:bidi w:val="0"/>
              <w:spacing w:after="0" w:line="240" w:lineRule="exact"/>
              <w:jc w:val="center"/>
              <w:rPr>
                <w:rFonts w:ascii="宋体" w:hAnsi="宋体" w:cs="宋体"/>
                <w:bCs/>
                <w:szCs w:val="21"/>
              </w:rPr>
            </w:pPr>
            <w:r>
              <w:rPr>
                <w:rFonts w:hint="eastAsia" w:ascii="宋体" w:hAnsi="宋体" w:cs="宋体"/>
                <w:bCs/>
                <w:szCs w:val="21"/>
              </w:rPr>
              <w:t>责任事项依据</w:t>
            </w:r>
          </w:p>
        </w:tc>
        <w:tc>
          <w:tcPr>
            <w:tcW w:w="687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宋体"/>
                <w:bCs/>
                <w:szCs w:val="21"/>
              </w:rPr>
            </w:pPr>
            <w:r>
              <w:rPr>
                <w:rFonts w:hint="eastAsia" w:ascii="宋体" w:hAnsi="宋体" w:cs="宋体"/>
                <w:bCs/>
                <w:szCs w:val="21"/>
              </w:rPr>
              <w:t>《对外劳务合作管理条例》</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宋体"/>
                <w:bCs/>
                <w:szCs w:val="21"/>
              </w:rPr>
            </w:pPr>
            <w:r>
              <w:rPr>
                <w:rFonts w:hint="eastAsia" w:ascii="宋体" w:hAnsi="宋体" w:cs="宋体"/>
                <w:szCs w:val="21"/>
              </w:rPr>
              <w:t>第五条</w:t>
            </w:r>
            <w:r>
              <w:rPr>
                <w:rFonts w:hint="eastAsia" w:ascii="宋体" w:hAnsi="宋体" w:cs="宋体"/>
                <w:bCs/>
                <w:szCs w:val="21"/>
              </w:rPr>
              <w:t xml:space="preserve"> 从事对外劳务合作，应当按照省、自治区、直辖市人民政府的规定，经省级或者设区的市级人民政府商务主管部门批准，取得对外劳务合作经营资格。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6" w:hRule="atLeast"/>
          <w:jc w:val="center"/>
        </w:trPr>
        <w:tc>
          <w:tcPr>
            <w:tcW w:w="1721" w:type="dxa"/>
            <w:vAlign w:val="center"/>
          </w:tcPr>
          <w:p>
            <w:pPr>
              <w:pageBreakBefore w:val="0"/>
              <w:kinsoku/>
              <w:wordWrap/>
              <w:overflowPunct/>
              <w:topLinePunct w:val="0"/>
              <w:autoSpaceDE/>
              <w:autoSpaceDN/>
              <w:bidi w:val="0"/>
              <w:spacing w:after="0" w:line="240" w:lineRule="exact"/>
              <w:jc w:val="center"/>
              <w:rPr>
                <w:rFonts w:ascii="宋体" w:hAnsi="宋体" w:cs="宋体"/>
                <w:bCs/>
                <w:szCs w:val="21"/>
              </w:rPr>
            </w:pPr>
            <w:r>
              <w:rPr>
                <w:rFonts w:hint="eastAsia" w:ascii="宋体" w:hAnsi="宋体" w:cs="宋体"/>
                <w:bCs/>
                <w:szCs w:val="21"/>
              </w:rPr>
              <w:t>追责情形</w:t>
            </w:r>
          </w:p>
        </w:tc>
        <w:tc>
          <w:tcPr>
            <w:tcW w:w="687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宋体"/>
                <w:bCs/>
                <w:szCs w:val="21"/>
              </w:rPr>
            </w:pPr>
            <w:r>
              <w:rPr>
                <w:rFonts w:hint="eastAsia" w:ascii="宋体" w:hAnsi="宋体" w:cs="宋体"/>
                <w:bCs/>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721" w:type="dxa"/>
            <w:vAlign w:val="center"/>
          </w:tcPr>
          <w:p>
            <w:pPr>
              <w:pageBreakBefore w:val="0"/>
              <w:kinsoku/>
              <w:wordWrap/>
              <w:overflowPunct/>
              <w:topLinePunct w:val="0"/>
              <w:autoSpaceDE/>
              <w:autoSpaceDN/>
              <w:bidi w:val="0"/>
              <w:spacing w:after="0" w:line="240" w:lineRule="exact"/>
              <w:jc w:val="center"/>
              <w:rPr>
                <w:rFonts w:ascii="宋体" w:hAnsi="宋体" w:cs="宋体"/>
                <w:bCs/>
                <w:szCs w:val="21"/>
              </w:rPr>
            </w:pPr>
            <w:r>
              <w:rPr>
                <w:rFonts w:hint="eastAsia" w:ascii="宋体" w:hAnsi="宋体" w:cs="宋体"/>
                <w:bCs/>
                <w:szCs w:val="21"/>
              </w:rPr>
              <w:t>监督电话</w:t>
            </w:r>
          </w:p>
        </w:tc>
        <w:tc>
          <w:tcPr>
            <w:tcW w:w="687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宋体"/>
                <w:bCs/>
                <w:szCs w:val="21"/>
              </w:rPr>
            </w:pPr>
            <w:r>
              <w:rPr>
                <w:rFonts w:hint="eastAsia" w:ascii="宋体" w:hAnsi="宋体" w:cs="仿宋_GB2312"/>
                <w:szCs w:val="21"/>
              </w:rPr>
              <w:t>（0838）6210519</w:t>
            </w:r>
          </w:p>
        </w:tc>
      </w:tr>
    </w:tbl>
    <w:p>
      <w:pPr>
        <w:pageBreakBefore w:val="0"/>
        <w:kinsoku/>
        <w:wordWrap/>
        <w:overflowPunct/>
        <w:topLinePunct w:val="0"/>
        <w:autoSpaceDE/>
        <w:autoSpaceDN/>
        <w:bidi w:val="0"/>
        <w:spacing w:after="0" w:line="580" w:lineRule="exact"/>
        <w:jc w:val="center"/>
        <w:rPr>
          <w:rFonts w:ascii="黑体" w:hAnsi="黑体" w:eastAsia="黑体"/>
          <w:sz w:val="44"/>
          <w:szCs w:val="44"/>
        </w:rPr>
      </w:pPr>
      <w:r>
        <w:rPr>
          <w:rFonts w:hint="eastAsia" w:ascii="黑体" w:hAnsi="黑体" w:eastAsia="黑体"/>
          <w:sz w:val="44"/>
          <w:szCs w:val="44"/>
        </w:rPr>
        <w:t>商务和经济合作局责任清单（行政处罚类）</w:t>
      </w:r>
    </w:p>
    <w:tbl>
      <w:tblPr>
        <w:tblStyle w:val="9"/>
        <w:tblW w:w="9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3"/>
        <w:gridCol w:w="7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813" w:type="dxa"/>
            <w:vAlign w:val="center"/>
          </w:tcPr>
          <w:p>
            <w:pPr>
              <w:pageBreakBefore w:val="0"/>
              <w:kinsoku/>
              <w:wordWrap/>
              <w:overflowPunct/>
              <w:topLinePunct w:val="0"/>
              <w:autoSpaceDE/>
              <w:autoSpaceDN/>
              <w:bidi w:val="0"/>
              <w:spacing w:after="0"/>
              <w:jc w:val="center"/>
              <w:rPr>
                <w:rFonts w:ascii="宋体" w:hAnsi="宋体" w:cs="仿宋_GB2312"/>
                <w:szCs w:val="21"/>
              </w:rPr>
            </w:pPr>
            <w:r>
              <w:rPr>
                <w:rFonts w:hint="eastAsia" w:ascii="宋体" w:hAnsi="宋体" w:cs="仿宋_GB2312"/>
                <w:szCs w:val="21"/>
              </w:rPr>
              <w:t>序号</w:t>
            </w:r>
          </w:p>
        </w:tc>
        <w:tc>
          <w:tcPr>
            <w:tcW w:w="7246"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宋体" w:hAnsi="宋体" w:eastAsia="微软雅黑" w:cs="仿宋_GB2312"/>
                <w:szCs w:val="21"/>
                <w:lang w:val="en-US" w:eastAsia="zh-CN"/>
              </w:rPr>
            </w:pPr>
            <w:r>
              <w:rPr>
                <w:rFonts w:hint="eastAsia" w:ascii="宋体" w:hAnsi="宋体" w:cs="仿宋_GB2312"/>
                <w:szCs w:val="21"/>
                <w:lang w:eastAsia="zh-CN"/>
              </w:rPr>
              <w:t>1-</w:t>
            </w:r>
            <w:r>
              <w:rPr>
                <w:rFonts w:hint="eastAsia" w:ascii="宋体" w:hAnsi="宋体" w:cs="仿宋_GB2312"/>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813" w:type="dxa"/>
            <w:vAlign w:val="center"/>
          </w:tcPr>
          <w:p>
            <w:pPr>
              <w:pageBreakBefore w:val="0"/>
              <w:kinsoku/>
              <w:wordWrap/>
              <w:overflowPunct/>
              <w:topLinePunct w:val="0"/>
              <w:autoSpaceDE/>
              <w:autoSpaceDN/>
              <w:bidi w:val="0"/>
              <w:spacing w:after="0"/>
              <w:jc w:val="center"/>
              <w:rPr>
                <w:rFonts w:ascii="宋体" w:hAnsi="宋体" w:cs="仿宋_GB2312"/>
                <w:szCs w:val="21"/>
              </w:rPr>
            </w:pPr>
            <w:r>
              <w:rPr>
                <w:rFonts w:hint="eastAsia" w:ascii="宋体" w:hAnsi="宋体" w:cs="仿宋_GB2312"/>
                <w:szCs w:val="21"/>
              </w:rPr>
              <w:t>权力类型</w:t>
            </w:r>
          </w:p>
        </w:tc>
        <w:tc>
          <w:tcPr>
            <w:tcW w:w="7246"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宋体" w:hAnsi="宋体" w:cs="仿宋_GB2312"/>
                <w:szCs w:val="21"/>
              </w:rPr>
            </w:pPr>
            <w:r>
              <w:rPr>
                <w:rFonts w:hint="eastAsia" w:ascii="宋体" w:hAnsi="宋体" w:cs="仿宋_GB2312"/>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813" w:type="dxa"/>
            <w:vAlign w:val="center"/>
          </w:tcPr>
          <w:p>
            <w:pPr>
              <w:pageBreakBefore w:val="0"/>
              <w:kinsoku/>
              <w:wordWrap/>
              <w:overflowPunct/>
              <w:topLinePunct w:val="0"/>
              <w:autoSpaceDE/>
              <w:autoSpaceDN/>
              <w:bidi w:val="0"/>
              <w:spacing w:after="0"/>
              <w:jc w:val="center"/>
              <w:rPr>
                <w:rFonts w:ascii="宋体" w:hAnsi="宋体" w:cs="仿宋_GB2312"/>
                <w:szCs w:val="21"/>
              </w:rPr>
            </w:pPr>
            <w:r>
              <w:rPr>
                <w:rFonts w:hint="eastAsia" w:ascii="宋体" w:hAnsi="宋体" w:cs="仿宋_GB2312"/>
                <w:szCs w:val="21"/>
              </w:rPr>
              <w:t>权力项目名称</w:t>
            </w:r>
          </w:p>
        </w:tc>
        <w:tc>
          <w:tcPr>
            <w:tcW w:w="7246"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宋体" w:hAnsi="宋体"/>
                <w:color w:val="000000"/>
                <w:szCs w:val="21"/>
              </w:rPr>
            </w:pPr>
            <w:r>
              <w:rPr>
                <w:rFonts w:hint="eastAsia" w:ascii="宋体" w:hAnsi="宋体"/>
                <w:color w:val="000000"/>
                <w:szCs w:val="21"/>
              </w:rPr>
              <w:t>对</w:t>
            </w:r>
            <w:r>
              <w:rPr>
                <w:rFonts w:hint="eastAsia" w:ascii="宋体" w:hAnsi="宋体" w:cs="仿宋_GB2312"/>
                <w:szCs w:val="21"/>
              </w:rPr>
              <w:t>单用途商业预付卡</w:t>
            </w:r>
            <w:r>
              <w:rPr>
                <w:rFonts w:hint="eastAsia" w:ascii="宋体" w:hAnsi="宋体"/>
                <w:color w:val="000000"/>
                <w:szCs w:val="21"/>
              </w:rPr>
              <w:t>发卡企业未按规定办理备案的处罚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1813" w:type="dxa"/>
            <w:vAlign w:val="center"/>
          </w:tcPr>
          <w:p>
            <w:pPr>
              <w:pageBreakBefore w:val="0"/>
              <w:kinsoku/>
              <w:wordWrap/>
              <w:overflowPunct/>
              <w:topLinePunct w:val="0"/>
              <w:autoSpaceDE/>
              <w:autoSpaceDN/>
              <w:bidi w:val="0"/>
              <w:spacing w:after="0" w:line="240" w:lineRule="exact"/>
              <w:jc w:val="center"/>
              <w:rPr>
                <w:rFonts w:ascii="宋体" w:hAnsi="宋体" w:cs="仿宋_GB2312"/>
                <w:szCs w:val="21"/>
              </w:rPr>
            </w:pPr>
            <w:r>
              <w:rPr>
                <w:rFonts w:hint="eastAsia" w:ascii="宋体" w:hAnsi="宋体" w:cs="仿宋_GB2312"/>
                <w:szCs w:val="21"/>
              </w:rPr>
              <w:t>实施依据</w:t>
            </w:r>
          </w:p>
        </w:tc>
        <w:tc>
          <w:tcPr>
            <w:tcW w:w="724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《单用途商业预付卡管理办法》</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第三十六条 发卡企业违反本办法第七条规定的，由违法行为发生地县级以上地方人民政府商务主管部门责令限期改正；逾期仍不改正的，处以1万元以上3万元以下罚款。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813" w:type="dxa"/>
            <w:vAlign w:val="center"/>
          </w:tcPr>
          <w:p>
            <w:pPr>
              <w:pageBreakBefore w:val="0"/>
              <w:kinsoku/>
              <w:wordWrap/>
              <w:overflowPunct/>
              <w:topLinePunct w:val="0"/>
              <w:autoSpaceDE/>
              <w:autoSpaceDN/>
              <w:bidi w:val="0"/>
              <w:spacing w:after="0" w:line="240" w:lineRule="exact"/>
              <w:jc w:val="center"/>
              <w:rPr>
                <w:rFonts w:ascii="宋体" w:hAnsi="宋体" w:cs="仿宋_GB2312"/>
                <w:szCs w:val="21"/>
              </w:rPr>
            </w:pPr>
            <w:r>
              <w:rPr>
                <w:rFonts w:hint="eastAsia" w:ascii="宋体" w:hAnsi="宋体" w:cs="仿宋_GB2312"/>
                <w:szCs w:val="21"/>
              </w:rPr>
              <w:t>责任主体</w:t>
            </w:r>
          </w:p>
        </w:tc>
        <w:tc>
          <w:tcPr>
            <w:tcW w:w="724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微软雅黑" w:cs="仿宋_GB2312"/>
                <w:szCs w:val="21"/>
                <w:lang w:eastAsia="zh-CN"/>
              </w:rPr>
            </w:pPr>
            <w:r>
              <w:rPr>
                <w:rFonts w:hint="eastAsia" w:ascii="宋体" w:hAnsi="宋体" w:cs="仿宋_GB2312"/>
                <w:szCs w:val="21"/>
                <w:lang w:eastAsia="zh-CN"/>
              </w:rPr>
              <w:t>商务管理股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4" w:hRule="atLeast"/>
          <w:jc w:val="center"/>
        </w:trPr>
        <w:tc>
          <w:tcPr>
            <w:tcW w:w="1813" w:type="dxa"/>
            <w:vAlign w:val="center"/>
          </w:tcPr>
          <w:p>
            <w:pPr>
              <w:pageBreakBefore w:val="0"/>
              <w:kinsoku/>
              <w:wordWrap/>
              <w:overflowPunct/>
              <w:topLinePunct w:val="0"/>
              <w:autoSpaceDE/>
              <w:autoSpaceDN/>
              <w:bidi w:val="0"/>
              <w:spacing w:after="0" w:line="240" w:lineRule="exact"/>
              <w:jc w:val="center"/>
              <w:rPr>
                <w:rFonts w:ascii="宋体" w:hAnsi="宋体" w:cs="仿宋_GB2312"/>
                <w:szCs w:val="21"/>
              </w:rPr>
            </w:pPr>
            <w:r>
              <w:rPr>
                <w:rFonts w:hint="eastAsia" w:ascii="宋体" w:hAnsi="宋体" w:cs="仿宋_GB2312"/>
                <w:szCs w:val="21"/>
              </w:rPr>
              <w:t>责任事项</w:t>
            </w:r>
          </w:p>
        </w:tc>
        <w:tc>
          <w:tcPr>
            <w:tcW w:w="724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1.</w:t>
            </w:r>
            <w:r>
              <w:rPr>
                <w:rFonts w:hint="eastAsia" w:ascii="宋体" w:hAnsi="宋体" w:cs="仿宋_GB2312"/>
                <w:szCs w:val="21"/>
              </w:rPr>
              <w:t>立案</w:t>
            </w:r>
            <w:r>
              <w:rPr>
                <w:rFonts w:ascii="宋体" w:hAnsi="宋体" w:cs="仿宋_GB2312"/>
                <w:szCs w:val="21"/>
              </w:rPr>
              <w:t>责任：</w:t>
            </w:r>
            <w:r>
              <w:rPr>
                <w:rFonts w:hint="eastAsia" w:ascii="宋体" w:hAnsi="宋体" w:cs="仿宋_GB2312"/>
                <w:szCs w:val="21"/>
              </w:rPr>
              <w:t>发现</w:t>
            </w:r>
            <w:r>
              <w:rPr>
                <w:rFonts w:hint="eastAsia" w:ascii="宋体" w:hAnsi="宋体"/>
                <w:color w:val="000000"/>
                <w:szCs w:val="21"/>
              </w:rPr>
              <w:t>发卡企业未按规定办理备案的</w:t>
            </w:r>
            <w:r>
              <w:rPr>
                <w:rFonts w:ascii="宋体" w:hAnsi="宋体" w:cs="仿宋_GB2312"/>
                <w:szCs w:val="21"/>
              </w:rPr>
              <w:t>，</w:t>
            </w:r>
            <w:r>
              <w:rPr>
                <w:rFonts w:hint="eastAsia" w:ascii="宋体" w:hAnsi="宋体" w:cs="仿宋_GB2312"/>
                <w:szCs w:val="21"/>
              </w:rPr>
              <w:t>予以审查，决定是否立案</w:t>
            </w:r>
            <w:r>
              <w:rPr>
                <w:rFonts w:ascii="宋体" w:hAnsi="宋体" w:cs="仿宋_GB2312"/>
                <w:szCs w:val="21"/>
              </w:rPr>
              <w:t>。</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2</w:t>
            </w:r>
            <w:r>
              <w:rPr>
                <w:rFonts w:hint="eastAsia" w:ascii="宋体" w:hAnsi="宋体" w:cs="仿宋_GB2312"/>
                <w:szCs w:val="21"/>
              </w:rPr>
              <w:t>调</w:t>
            </w:r>
            <w:r>
              <w:rPr>
                <w:rFonts w:ascii="宋体" w:hAnsi="宋体" w:cs="仿宋_GB2312"/>
                <w:szCs w:val="21"/>
              </w:rPr>
              <w:t>查责任：</w:t>
            </w:r>
            <w:r>
              <w:rPr>
                <w:rFonts w:hint="eastAsia" w:ascii="宋体" w:hAnsi="宋体" w:cs="仿宋_GB2312"/>
                <w:szCs w:val="21"/>
              </w:rPr>
              <w:t>商务部门对立案的案件，指定专人负责，及时组织调查取证，与当事人有直接利害关系的应当回避。执法人员不得少于两人，调查时应出示证件，允许当事人辩解。</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3.</w:t>
            </w:r>
            <w:r>
              <w:rPr>
                <w:rFonts w:hint="eastAsia" w:ascii="宋体" w:hAnsi="宋体" w:cs="仿宋_GB2312"/>
                <w:szCs w:val="21"/>
              </w:rPr>
              <w:t>审查</w:t>
            </w:r>
            <w:r>
              <w:rPr>
                <w:rFonts w:ascii="宋体" w:hAnsi="宋体" w:cs="仿宋_GB2312"/>
                <w:szCs w:val="21"/>
              </w:rPr>
              <w:t>责任：</w:t>
            </w:r>
            <w:r>
              <w:rPr>
                <w:rFonts w:hint="eastAsia" w:ascii="宋体" w:hAnsi="宋体" w:cs="仿宋_GB2312"/>
                <w:szCs w:val="21"/>
              </w:rPr>
              <w:t>审理案件调查报告，对案件违法事实、证据、调查取证程序、法律适用、处罚种类和幅度、当事人陈述和申辩，提出处理意见</w:t>
            </w:r>
            <w:r>
              <w:rPr>
                <w:rFonts w:ascii="宋体" w:hAnsi="宋体" w:cs="仿宋_GB2312"/>
                <w:szCs w:val="21"/>
              </w:rPr>
              <w:t>。</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4.</w:t>
            </w:r>
            <w:r>
              <w:rPr>
                <w:rFonts w:hint="eastAsia" w:ascii="宋体" w:hAnsi="宋体" w:cs="仿宋_GB2312"/>
                <w:szCs w:val="21"/>
              </w:rPr>
              <w:t>告知</w:t>
            </w:r>
            <w:r>
              <w:rPr>
                <w:rFonts w:ascii="宋体" w:hAnsi="宋体" w:cs="仿宋_GB2312"/>
                <w:szCs w:val="21"/>
              </w:rPr>
              <w:t>责任：</w:t>
            </w:r>
            <w:r>
              <w:rPr>
                <w:rFonts w:hint="eastAsia" w:ascii="宋体" w:hAnsi="宋体" w:cs="仿宋_GB2312"/>
                <w:szCs w:val="21"/>
              </w:rPr>
              <w:t>作出行政处罚决定前，应制作《行政处罚告知书》送达当事人，符合听证规定的，制作并送达《行政处罚听证告知书》</w:t>
            </w:r>
            <w:r>
              <w:rPr>
                <w:rFonts w:ascii="宋体" w:hAnsi="宋体" w:cs="仿宋_GB2312"/>
                <w:szCs w:val="21"/>
              </w:rPr>
              <w:t>。</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5.</w:t>
            </w:r>
            <w:r>
              <w:rPr>
                <w:rFonts w:hint="eastAsia" w:ascii="宋体" w:hAnsi="宋体" w:cs="仿宋_GB2312"/>
                <w:szCs w:val="21"/>
              </w:rPr>
              <w:t>决定</w:t>
            </w:r>
            <w:r>
              <w:rPr>
                <w:rFonts w:ascii="宋体" w:hAnsi="宋体" w:cs="仿宋_GB2312"/>
                <w:szCs w:val="21"/>
              </w:rPr>
              <w:t>责任：</w:t>
            </w:r>
            <w:r>
              <w:rPr>
                <w:rFonts w:hint="eastAsia" w:ascii="宋体" w:hAnsi="宋体" w:cs="仿宋_GB2312"/>
                <w:szCs w:val="21"/>
              </w:rPr>
              <w:t>制作《行政处罚决定书》，载明行政处罚告知、当事人陈述申辩或者听证情况等内容。</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6.送达责任：行政处罚决定书按法律规定的方式送达当事人。</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7.执行责任：依照生效的行政处罚决定，进行处理。</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8.其他责任：</w:t>
            </w:r>
            <w:r>
              <w:rPr>
                <w:rFonts w:ascii="宋体" w:hAnsi="宋体" w:cs="仿宋_GB2312"/>
                <w:szCs w:val="21"/>
              </w:rPr>
              <w:t>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1" w:hRule="atLeast"/>
          <w:jc w:val="center"/>
        </w:trPr>
        <w:tc>
          <w:tcPr>
            <w:tcW w:w="1813" w:type="dxa"/>
            <w:vAlign w:val="center"/>
          </w:tcPr>
          <w:p>
            <w:pPr>
              <w:pageBreakBefore w:val="0"/>
              <w:kinsoku/>
              <w:wordWrap/>
              <w:overflowPunct/>
              <w:topLinePunct w:val="0"/>
              <w:autoSpaceDE/>
              <w:autoSpaceDN/>
              <w:bidi w:val="0"/>
              <w:spacing w:after="0" w:line="240" w:lineRule="exact"/>
              <w:jc w:val="center"/>
              <w:rPr>
                <w:rFonts w:ascii="宋体" w:hAnsi="宋体" w:cs="仿宋_GB2312"/>
                <w:szCs w:val="21"/>
              </w:rPr>
            </w:pPr>
            <w:r>
              <w:rPr>
                <w:rFonts w:hint="eastAsia" w:ascii="宋体" w:hAnsi="宋体" w:cs="仿宋_GB2312"/>
                <w:szCs w:val="21"/>
              </w:rPr>
              <w:t>责任事项依据</w:t>
            </w:r>
          </w:p>
        </w:tc>
        <w:tc>
          <w:tcPr>
            <w:tcW w:w="724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《单用途商业预付卡管理办法》</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 xml:space="preserve">第七条 发卡企业应在开展单用途卡业务之日起30日内按照下列规定办理备案： </w:t>
            </w:r>
            <w:r>
              <w:rPr>
                <w:rFonts w:hint="eastAsia" w:ascii="宋体" w:hAnsi="宋体" w:cs="仿宋_GB2312"/>
                <w:szCs w:val="21"/>
              </w:rPr>
              <w:br w:type="textWrapping"/>
            </w:r>
            <w:r>
              <w:rPr>
                <w:rFonts w:hint="eastAsia" w:ascii="宋体" w:hAnsi="宋体" w:cs="仿宋_GB2312"/>
                <w:szCs w:val="21"/>
              </w:rPr>
              <w:t xml:space="preserve">（一）集团发卡企业和品牌发卡企业向其工商登记注册地省、自治区、直辖市人民政府商务主管部门备案； </w:t>
            </w:r>
            <w:r>
              <w:rPr>
                <w:rFonts w:hint="eastAsia" w:ascii="宋体" w:hAnsi="宋体" w:cs="仿宋_GB2312"/>
                <w:szCs w:val="21"/>
              </w:rPr>
              <w:br w:type="textWrapping"/>
            </w:r>
            <w:r>
              <w:rPr>
                <w:rFonts w:hint="eastAsia" w:ascii="宋体" w:hAnsi="宋体" w:cs="仿宋_GB2312"/>
                <w:szCs w:val="21"/>
              </w:rPr>
              <w:t xml:space="preserve">（二）规模发卡企业向其工商登记注册地设区的市人民政府商务主管部门备案； </w:t>
            </w:r>
            <w:r>
              <w:rPr>
                <w:rFonts w:hint="eastAsia" w:ascii="宋体" w:hAnsi="宋体" w:cs="仿宋_GB2312"/>
                <w:szCs w:val="21"/>
              </w:rPr>
              <w:br w:type="textWrapping"/>
            </w:r>
            <w:r>
              <w:rPr>
                <w:rFonts w:hint="eastAsia" w:ascii="宋体" w:hAnsi="宋体" w:cs="仿宋_GB2312"/>
                <w:szCs w:val="21"/>
              </w:rPr>
              <w:t>（三）其他发卡企业向其工商登记注册地县（市、区）人民政府商务主管部门备案。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jc w:val="center"/>
        </w:trPr>
        <w:tc>
          <w:tcPr>
            <w:tcW w:w="1813" w:type="dxa"/>
            <w:vAlign w:val="center"/>
          </w:tcPr>
          <w:p>
            <w:pPr>
              <w:pageBreakBefore w:val="0"/>
              <w:kinsoku/>
              <w:wordWrap/>
              <w:overflowPunct/>
              <w:topLinePunct w:val="0"/>
              <w:autoSpaceDE/>
              <w:autoSpaceDN/>
              <w:bidi w:val="0"/>
              <w:spacing w:after="0" w:line="240" w:lineRule="exact"/>
              <w:jc w:val="center"/>
              <w:rPr>
                <w:rFonts w:ascii="宋体" w:hAnsi="宋体" w:cs="仿宋_GB2312"/>
                <w:szCs w:val="21"/>
              </w:rPr>
            </w:pPr>
            <w:r>
              <w:rPr>
                <w:rFonts w:hint="eastAsia" w:ascii="宋体" w:hAnsi="宋体" w:cs="仿宋_GB2312"/>
                <w:szCs w:val="21"/>
              </w:rPr>
              <w:t>追责情形</w:t>
            </w:r>
          </w:p>
        </w:tc>
        <w:tc>
          <w:tcPr>
            <w:tcW w:w="724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813" w:type="dxa"/>
            <w:vAlign w:val="center"/>
          </w:tcPr>
          <w:p>
            <w:pPr>
              <w:pageBreakBefore w:val="0"/>
              <w:kinsoku/>
              <w:wordWrap/>
              <w:overflowPunct/>
              <w:topLinePunct w:val="0"/>
              <w:autoSpaceDE/>
              <w:autoSpaceDN/>
              <w:bidi w:val="0"/>
              <w:spacing w:after="0" w:line="240" w:lineRule="exact"/>
              <w:jc w:val="center"/>
              <w:rPr>
                <w:rFonts w:ascii="宋体" w:hAnsi="宋体" w:cs="仿宋_GB2312"/>
                <w:szCs w:val="21"/>
              </w:rPr>
            </w:pPr>
            <w:r>
              <w:rPr>
                <w:rFonts w:hint="eastAsia" w:ascii="宋体" w:hAnsi="宋体" w:cs="仿宋_GB2312"/>
                <w:szCs w:val="21"/>
              </w:rPr>
              <w:t>监督电话</w:t>
            </w:r>
          </w:p>
        </w:tc>
        <w:tc>
          <w:tcPr>
            <w:tcW w:w="724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（0838）6210519</w:t>
            </w:r>
          </w:p>
        </w:tc>
      </w:tr>
    </w:tbl>
    <w:p>
      <w:pPr>
        <w:pageBreakBefore w:val="0"/>
        <w:kinsoku/>
        <w:wordWrap/>
        <w:overflowPunct/>
        <w:topLinePunct w:val="0"/>
        <w:autoSpaceDE/>
        <w:autoSpaceDN/>
        <w:bidi w:val="0"/>
        <w:spacing w:after="0" w:line="580" w:lineRule="exact"/>
        <w:rPr>
          <w:rFonts w:ascii="黑体" w:hAnsi="黑体" w:eastAsia="黑体"/>
          <w:sz w:val="44"/>
          <w:szCs w:val="44"/>
        </w:rPr>
      </w:pPr>
      <w:r>
        <w:rPr>
          <w:rFonts w:hint="eastAsia" w:ascii="黑体" w:hAnsi="黑体" w:eastAsia="黑体"/>
          <w:sz w:val="44"/>
          <w:szCs w:val="44"/>
        </w:rPr>
        <w:t>商务和经济合作局责任清单（行政处罚类）</w:t>
      </w:r>
    </w:p>
    <w:tbl>
      <w:tblPr>
        <w:tblStyle w:val="9"/>
        <w:tblW w:w="8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6"/>
        <w:gridCol w:w="7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766" w:type="dxa"/>
            <w:vAlign w:val="center"/>
          </w:tcPr>
          <w:p>
            <w:pPr>
              <w:pageBreakBefore w:val="0"/>
              <w:kinsoku/>
              <w:wordWrap/>
              <w:overflowPunct/>
              <w:topLinePunct w:val="0"/>
              <w:autoSpaceDE/>
              <w:autoSpaceDN/>
              <w:bidi w:val="0"/>
              <w:spacing w:after="0"/>
              <w:jc w:val="center"/>
              <w:rPr>
                <w:rFonts w:ascii="宋体" w:hAnsi="宋体" w:cs="仿宋_GB2312"/>
                <w:szCs w:val="21"/>
              </w:rPr>
            </w:pPr>
            <w:r>
              <w:rPr>
                <w:rFonts w:hint="eastAsia" w:ascii="宋体" w:hAnsi="宋体" w:cs="仿宋_GB2312"/>
                <w:szCs w:val="21"/>
              </w:rPr>
              <w:t>序号</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宋体" w:hAnsi="宋体" w:eastAsia="微软雅黑" w:cs="仿宋_GB2312"/>
                <w:szCs w:val="21"/>
                <w:lang w:val="en-US" w:eastAsia="zh-CN"/>
              </w:rPr>
            </w:pPr>
            <w:r>
              <w:rPr>
                <w:rFonts w:hint="eastAsia" w:ascii="宋体" w:hAnsi="宋体" w:cs="仿宋_GB2312"/>
                <w:szCs w:val="21"/>
                <w:lang w:eastAsia="zh-CN"/>
              </w:rPr>
              <w:t>1-</w:t>
            </w:r>
            <w:r>
              <w:rPr>
                <w:rFonts w:hint="eastAsia" w:ascii="宋体" w:hAnsi="宋体" w:cs="仿宋_GB2312"/>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766" w:type="dxa"/>
            <w:vAlign w:val="center"/>
          </w:tcPr>
          <w:p>
            <w:pPr>
              <w:pageBreakBefore w:val="0"/>
              <w:kinsoku/>
              <w:wordWrap/>
              <w:overflowPunct/>
              <w:topLinePunct w:val="0"/>
              <w:autoSpaceDE/>
              <w:autoSpaceDN/>
              <w:bidi w:val="0"/>
              <w:spacing w:after="0"/>
              <w:jc w:val="center"/>
              <w:rPr>
                <w:rFonts w:ascii="宋体" w:hAnsi="宋体" w:cs="仿宋_GB2312"/>
                <w:szCs w:val="21"/>
              </w:rPr>
            </w:pPr>
            <w:r>
              <w:rPr>
                <w:rFonts w:hint="eastAsia" w:ascii="宋体" w:hAnsi="宋体" w:cs="仿宋_GB2312"/>
                <w:szCs w:val="21"/>
              </w:rPr>
              <w:t>权力类型</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宋体" w:hAnsi="宋体" w:cs="仿宋_GB2312"/>
                <w:szCs w:val="21"/>
              </w:rPr>
            </w:pPr>
            <w:r>
              <w:rPr>
                <w:rFonts w:hint="eastAsia" w:ascii="宋体" w:hAnsi="宋体" w:cs="仿宋_GB2312"/>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766" w:type="dxa"/>
            <w:vAlign w:val="center"/>
          </w:tcPr>
          <w:p>
            <w:pPr>
              <w:pageBreakBefore w:val="0"/>
              <w:kinsoku/>
              <w:wordWrap/>
              <w:overflowPunct/>
              <w:topLinePunct w:val="0"/>
              <w:autoSpaceDE/>
              <w:autoSpaceDN/>
              <w:bidi w:val="0"/>
              <w:spacing w:after="0"/>
              <w:jc w:val="center"/>
              <w:rPr>
                <w:rFonts w:ascii="宋体" w:hAnsi="宋体" w:cs="仿宋_GB2312"/>
                <w:szCs w:val="21"/>
              </w:rPr>
            </w:pPr>
            <w:r>
              <w:rPr>
                <w:rFonts w:hint="eastAsia" w:ascii="宋体" w:hAnsi="宋体" w:cs="仿宋_GB2312"/>
                <w:szCs w:val="21"/>
              </w:rPr>
              <w:t>权力项目名称</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jc w:val="both"/>
              <w:textAlignment w:val="auto"/>
              <w:rPr>
                <w:rFonts w:ascii="宋体" w:hAnsi="宋体"/>
                <w:color w:val="000000"/>
                <w:szCs w:val="21"/>
              </w:rPr>
            </w:pPr>
            <w:r>
              <w:rPr>
                <w:rFonts w:hint="eastAsia" w:ascii="宋体" w:hAnsi="宋体"/>
                <w:color w:val="000000"/>
                <w:szCs w:val="21"/>
              </w:rPr>
              <w:t>对</w:t>
            </w:r>
            <w:r>
              <w:rPr>
                <w:rFonts w:hint="eastAsia" w:ascii="宋体" w:hAnsi="宋体" w:cs="仿宋_GB2312"/>
                <w:szCs w:val="21"/>
              </w:rPr>
              <w:t>单用途商业预付卡</w:t>
            </w:r>
            <w:r>
              <w:rPr>
                <w:rFonts w:hint="eastAsia" w:ascii="宋体" w:hAnsi="宋体"/>
                <w:color w:val="000000"/>
                <w:szCs w:val="21"/>
              </w:rPr>
              <w:t>发卡企业或售卡企业违反发行与服务相关规定的处罚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1766" w:type="dxa"/>
            <w:vAlign w:val="center"/>
          </w:tcPr>
          <w:p>
            <w:pPr>
              <w:pageBreakBefore w:val="0"/>
              <w:kinsoku/>
              <w:wordWrap/>
              <w:overflowPunct/>
              <w:topLinePunct w:val="0"/>
              <w:autoSpaceDE/>
              <w:autoSpaceDN/>
              <w:bidi w:val="0"/>
              <w:spacing w:after="0" w:line="240" w:lineRule="exact"/>
              <w:jc w:val="center"/>
              <w:rPr>
                <w:rFonts w:ascii="宋体" w:hAnsi="宋体" w:cs="仿宋_GB2312"/>
                <w:szCs w:val="21"/>
              </w:rPr>
            </w:pPr>
            <w:r>
              <w:rPr>
                <w:rFonts w:hint="eastAsia" w:ascii="宋体" w:hAnsi="宋体" w:cs="仿宋_GB2312"/>
                <w:szCs w:val="21"/>
              </w:rPr>
              <w:t>实施依据</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《单用途商业预付卡管理办法》</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第三十七条 发卡企业或售卡企业违反本办法第十四条至第二十二条规定的，由违法行为发生地县级以上地方人民政府商务主管部门责令限期改正；逾期仍不改正的，处以1万元以上3万元以下罚款。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766" w:type="dxa"/>
            <w:vAlign w:val="center"/>
          </w:tcPr>
          <w:p>
            <w:pPr>
              <w:pageBreakBefore w:val="0"/>
              <w:kinsoku/>
              <w:wordWrap/>
              <w:overflowPunct/>
              <w:topLinePunct w:val="0"/>
              <w:autoSpaceDE/>
              <w:autoSpaceDN/>
              <w:bidi w:val="0"/>
              <w:spacing w:after="0" w:line="240" w:lineRule="exact"/>
              <w:jc w:val="center"/>
              <w:rPr>
                <w:rFonts w:ascii="宋体" w:hAnsi="宋体" w:cs="仿宋_GB2312"/>
                <w:szCs w:val="21"/>
              </w:rPr>
            </w:pPr>
            <w:r>
              <w:rPr>
                <w:rFonts w:hint="eastAsia" w:ascii="宋体" w:hAnsi="宋体" w:cs="仿宋_GB2312"/>
                <w:szCs w:val="21"/>
              </w:rPr>
              <w:t>责任主体</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微软雅黑" w:cs="仿宋_GB2312"/>
                <w:szCs w:val="21"/>
                <w:lang w:eastAsia="zh-CN"/>
              </w:rPr>
            </w:pPr>
            <w:r>
              <w:rPr>
                <w:rFonts w:hint="eastAsia" w:ascii="宋体" w:hAnsi="宋体" w:cs="仿宋_GB2312"/>
                <w:szCs w:val="21"/>
                <w:lang w:eastAsia="zh-CN"/>
              </w:rPr>
              <w:t>商务管理股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0" w:hRule="atLeast"/>
          <w:jc w:val="center"/>
        </w:trPr>
        <w:tc>
          <w:tcPr>
            <w:tcW w:w="1766" w:type="dxa"/>
            <w:vAlign w:val="center"/>
          </w:tcPr>
          <w:p>
            <w:pPr>
              <w:pageBreakBefore w:val="0"/>
              <w:kinsoku/>
              <w:wordWrap/>
              <w:overflowPunct/>
              <w:topLinePunct w:val="0"/>
              <w:autoSpaceDE/>
              <w:autoSpaceDN/>
              <w:bidi w:val="0"/>
              <w:spacing w:after="0" w:line="240" w:lineRule="exact"/>
              <w:jc w:val="center"/>
              <w:rPr>
                <w:rFonts w:ascii="宋体" w:hAnsi="宋体" w:cs="仿宋_GB2312"/>
                <w:szCs w:val="21"/>
              </w:rPr>
            </w:pPr>
            <w:r>
              <w:rPr>
                <w:rFonts w:hint="eastAsia" w:ascii="宋体" w:hAnsi="宋体" w:cs="仿宋_GB2312"/>
                <w:szCs w:val="21"/>
              </w:rPr>
              <w:t>责任事项</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1.</w:t>
            </w:r>
            <w:r>
              <w:rPr>
                <w:rFonts w:hint="eastAsia" w:ascii="宋体" w:hAnsi="宋体" w:cs="仿宋_GB2312"/>
                <w:szCs w:val="21"/>
              </w:rPr>
              <w:t>立案</w:t>
            </w:r>
            <w:r>
              <w:rPr>
                <w:rFonts w:ascii="宋体" w:hAnsi="宋体" w:cs="仿宋_GB2312"/>
                <w:szCs w:val="21"/>
              </w:rPr>
              <w:t>责任：</w:t>
            </w:r>
            <w:r>
              <w:rPr>
                <w:rFonts w:hint="eastAsia" w:ascii="宋体" w:hAnsi="宋体" w:cs="仿宋_GB2312"/>
                <w:szCs w:val="21"/>
              </w:rPr>
              <w:t>发现发卡企业或售卡企业违反发行与服务相关规定的处罚</w:t>
            </w:r>
            <w:r>
              <w:rPr>
                <w:rFonts w:ascii="宋体" w:hAnsi="宋体" w:cs="仿宋_GB2312"/>
                <w:szCs w:val="21"/>
              </w:rPr>
              <w:t>，</w:t>
            </w:r>
            <w:r>
              <w:rPr>
                <w:rFonts w:hint="eastAsia" w:ascii="宋体" w:hAnsi="宋体" w:cs="仿宋_GB2312"/>
                <w:szCs w:val="21"/>
              </w:rPr>
              <w:t>予以审查，决定是否立案</w:t>
            </w:r>
            <w:r>
              <w:rPr>
                <w:rFonts w:ascii="宋体" w:hAnsi="宋体" w:cs="仿宋_GB2312"/>
                <w:szCs w:val="21"/>
              </w:rPr>
              <w:t>。</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2</w:t>
            </w:r>
            <w:r>
              <w:rPr>
                <w:rFonts w:hint="eastAsia" w:ascii="宋体" w:hAnsi="宋体" w:cs="仿宋_GB2312"/>
                <w:szCs w:val="21"/>
              </w:rPr>
              <w:t>调</w:t>
            </w:r>
            <w:r>
              <w:rPr>
                <w:rFonts w:ascii="宋体" w:hAnsi="宋体" w:cs="仿宋_GB2312"/>
                <w:szCs w:val="21"/>
              </w:rPr>
              <w:t>查责任：</w:t>
            </w:r>
            <w:r>
              <w:rPr>
                <w:rFonts w:hint="eastAsia" w:ascii="宋体" w:hAnsi="宋体" w:cs="仿宋_GB2312"/>
                <w:szCs w:val="21"/>
              </w:rPr>
              <w:t>商务部门对立案的案件，指定专人负责，及时组织调查取证，与当事人有直接利害关系的应当回避。执法人员不得少于两人，调查时应出示证件，允许当事人辩解。</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3.</w:t>
            </w:r>
            <w:r>
              <w:rPr>
                <w:rFonts w:hint="eastAsia" w:ascii="宋体" w:hAnsi="宋体" w:cs="仿宋_GB2312"/>
                <w:szCs w:val="21"/>
              </w:rPr>
              <w:t>审查</w:t>
            </w:r>
            <w:r>
              <w:rPr>
                <w:rFonts w:ascii="宋体" w:hAnsi="宋体" w:cs="仿宋_GB2312"/>
                <w:szCs w:val="21"/>
              </w:rPr>
              <w:t>责任：</w:t>
            </w:r>
            <w:r>
              <w:rPr>
                <w:rFonts w:hint="eastAsia" w:ascii="宋体" w:hAnsi="宋体" w:cs="仿宋_GB2312"/>
                <w:szCs w:val="21"/>
              </w:rPr>
              <w:t>审理案件调查报告，对案件违法事实、证据、调查取证程序、法律适用、处罚种类和幅度、当事人陈述和申辩，提出处理意见</w:t>
            </w:r>
            <w:r>
              <w:rPr>
                <w:rFonts w:ascii="宋体" w:hAnsi="宋体" w:cs="仿宋_GB2312"/>
                <w:szCs w:val="21"/>
              </w:rPr>
              <w:t>。</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4.</w:t>
            </w:r>
            <w:r>
              <w:rPr>
                <w:rFonts w:hint="eastAsia" w:ascii="宋体" w:hAnsi="宋体" w:cs="仿宋_GB2312"/>
                <w:szCs w:val="21"/>
              </w:rPr>
              <w:t>告知</w:t>
            </w:r>
            <w:r>
              <w:rPr>
                <w:rFonts w:ascii="宋体" w:hAnsi="宋体" w:cs="仿宋_GB2312"/>
                <w:szCs w:val="21"/>
              </w:rPr>
              <w:t>责任：</w:t>
            </w:r>
            <w:r>
              <w:rPr>
                <w:rFonts w:hint="eastAsia" w:ascii="宋体" w:hAnsi="宋体" w:cs="仿宋_GB2312"/>
                <w:szCs w:val="21"/>
              </w:rPr>
              <w:t>作出行政处罚决定前，应制作《行政处罚告知书》送达当事人，符合听证规定的，制作并送达《行政处罚听证告知书》</w:t>
            </w:r>
            <w:r>
              <w:rPr>
                <w:rFonts w:ascii="宋体" w:hAnsi="宋体" w:cs="仿宋_GB2312"/>
                <w:szCs w:val="21"/>
              </w:rPr>
              <w:t>。</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5.</w:t>
            </w:r>
            <w:r>
              <w:rPr>
                <w:rFonts w:hint="eastAsia" w:ascii="宋体" w:hAnsi="宋体" w:cs="仿宋_GB2312"/>
                <w:szCs w:val="21"/>
              </w:rPr>
              <w:t>决定</w:t>
            </w:r>
            <w:r>
              <w:rPr>
                <w:rFonts w:ascii="宋体" w:hAnsi="宋体" w:cs="仿宋_GB2312"/>
                <w:szCs w:val="21"/>
              </w:rPr>
              <w:t>责任：</w:t>
            </w:r>
            <w:r>
              <w:rPr>
                <w:rFonts w:hint="eastAsia" w:ascii="宋体" w:hAnsi="宋体" w:cs="仿宋_GB2312"/>
                <w:szCs w:val="21"/>
              </w:rPr>
              <w:t>制作《行政处罚决定书》，载明行政处罚告知、当事人陈述申辩或者听证情况等内容。</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6.送达责任：行政处罚决定书按法律规定的方式送达当事人。</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7.执行责任：依照生效的行政处罚决定，进行处理。</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8.其他责任：</w:t>
            </w:r>
            <w:r>
              <w:rPr>
                <w:rFonts w:ascii="宋体" w:hAnsi="宋体" w:cs="仿宋_GB2312"/>
                <w:szCs w:val="21"/>
              </w:rPr>
              <w:t>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766" w:type="dxa"/>
            <w:vAlign w:val="center"/>
          </w:tcPr>
          <w:p>
            <w:pPr>
              <w:pageBreakBefore w:val="0"/>
              <w:kinsoku/>
              <w:wordWrap/>
              <w:overflowPunct/>
              <w:topLinePunct w:val="0"/>
              <w:autoSpaceDE/>
              <w:autoSpaceDN/>
              <w:bidi w:val="0"/>
              <w:spacing w:after="0" w:line="240" w:lineRule="exact"/>
              <w:jc w:val="center"/>
              <w:rPr>
                <w:rFonts w:ascii="宋体" w:hAnsi="宋体" w:cs="仿宋_GB2312"/>
                <w:szCs w:val="21"/>
              </w:rPr>
            </w:pPr>
            <w:r>
              <w:rPr>
                <w:rFonts w:hint="eastAsia" w:ascii="宋体" w:hAnsi="宋体" w:cs="仿宋_GB2312"/>
                <w:szCs w:val="21"/>
              </w:rPr>
              <w:t>责任事项依据</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 xml:space="preserve"> 《单用途商业预付卡管理办法》</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 xml:space="preserve">第十四条 发卡企业或售卡企业应公示或向购卡人提供单用途卡章程，并应购卡人要求签订购卡协议。发卡企业或售卡企业应履行提示告知义务，确保购卡人知晓并认可单用途卡章程或协议内容。 </w:t>
            </w:r>
            <w:r>
              <w:rPr>
                <w:rFonts w:hint="eastAsia" w:ascii="宋体" w:hAnsi="宋体" w:cs="仿宋_GB2312"/>
                <w:szCs w:val="21"/>
              </w:rPr>
              <w:br w:type="textWrapping"/>
            </w:r>
            <w:r>
              <w:rPr>
                <w:rFonts w:hint="eastAsia" w:ascii="宋体" w:hAnsi="宋体" w:cs="仿宋_GB2312"/>
                <w:szCs w:val="21"/>
              </w:rPr>
              <w:t xml:space="preserve">单用途卡章程和购卡协议应包括以下内容： </w:t>
            </w:r>
            <w:r>
              <w:rPr>
                <w:rFonts w:hint="eastAsia" w:ascii="宋体" w:hAnsi="宋体" w:cs="仿宋_GB2312"/>
                <w:szCs w:val="21"/>
              </w:rPr>
              <w:br w:type="textWrapping"/>
            </w:r>
            <w:r>
              <w:rPr>
                <w:rFonts w:hint="eastAsia" w:ascii="宋体" w:hAnsi="宋体" w:cs="仿宋_GB2312"/>
                <w:szCs w:val="21"/>
              </w:rPr>
              <w:t xml:space="preserve">（一）单用途卡的名称、种类和功能； </w:t>
            </w:r>
            <w:r>
              <w:rPr>
                <w:rFonts w:hint="eastAsia" w:ascii="宋体" w:hAnsi="宋体" w:cs="仿宋_GB2312"/>
                <w:szCs w:val="21"/>
              </w:rPr>
              <w:br w:type="textWrapping"/>
            </w:r>
            <w:r>
              <w:rPr>
                <w:rFonts w:hint="eastAsia" w:ascii="宋体" w:hAnsi="宋体" w:cs="仿宋_GB2312"/>
                <w:szCs w:val="21"/>
              </w:rPr>
              <w:t xml:space="preserve">（二）单用途卡购买、充值、使用、退卡方式，记名卡还应包括挂失、转让方式； </w:t>
            </w:r>
            <w:r>
              <w:rPr>
                <w:rFonts w:hint="eastAsia" w:ascii="宋体" w:hAnsi="宋体" w:cs="仿宋_GB2312"/>
                <w:szCs w:val="21"/>
              </w:rPr>
              <w:br w:type="textWrapping"/>
            </w:r>
            <w:r>
              <w:rPr>
                <w:rFonts w:hint="eastAsia" w:ascii="宋体" w:hAnsi="宋体" w:cs="仿宋_GB2312"/>
                <w:szCs w:val="21"/>
              </w:rPr>
              <w:t xml:space="preserve">（三）收费项目和标准； </w:t>
            </w:r>
            <w:r>
              <w:rPr>
                <w:rFonts w:hint="eastAsia" w:ascii="宋体" w:hAnsi="宋体" w:cs="仿宋_GB2312"/>
                <w:szCs w:val="21"/>
              </w:rPr>
              <w:br w:type="textWrapping"/>
            </w:r>
            <w:r>
              <w:rPr>
                <w:rFonts w:hint="eastAsia" w:ascii="宋体" w:hAnsi="宋体" w:cs="仿宋_GB2312"/>
                <w:szCs w:val="21"/>
              </w:rPr>
              <w:t xml:space="preserve">（四）当事人的权利、义务； </w:t>
            </w:r>
            <w:r>
              <w:rPr>
                <w:rFonts w:hint="eastAsia" w:ascii="宋体" w:hAnsi="宋体" w:cs="仿宋_GB2312"/>
                <w:szCs w:val="21"/>
              </w:rPr>
              <w:br w:type="textWrapping"/>
            </w:r>
            <w:r>
              <w:rPr>
                <w:rFonts w:hint="eastAsia" w:ascii="宋体" w:hAnsi="宋体" w:cs="仿宋_GB2312"/>
                <w:szCs w:val="21"/>
              </w:rPr>
              <w:t xml:space="preserve">（五）纠纷处理原则和违约责任； </w:t>
            </w:r>
            <w:r>
              <w:rPr>
                <w:rFonts w:hint="eastAsia" w:ascii="宋体" w:hAnsi="宋体" w:cs="仿宋_GB2312"/>
                <w:szCs w:val="21"/>
              </w:rPr>
              <w:br w:type="textWrapping"/>
            </w:r>
            <w:r>
              <w:rPr>
                <w:rFonts w:hint="eastAsia" w:ascii="宋体" w:hAnsi="宋体" w:cs="仿宋_GB2312"/>
                <w:szCs w:val="21"/>
              </w:rPr>
              <w:t xml:space="preserve">（六）相关法律法规规章和规范性文件规定的其他事项。 </w:t>
            </w:r>
            <w:r>
              <w:rPr>
                <w:rFonts w:hint="eastAsia" w:ascii="宋体" w:hAnsi="宋体" w:cs="仿宋_GB2312"/>
                <w:szCs w:val="21"/>
              </w:rPr>
              <w:br w:type="textWrapping"/>
            </w:r>
            <w:r>
              <w:rPr>
                <w:rFonts w:hint="eastAsia" w:ascii="宋体" w:hAnsi="宋体" w:cs="仿宋_GB2312"/>
                <w:szCs w:val="21"/>
              </w:rPr>
              <w:t xml:space="preserve">第十五条 个人或单位购买（含充值，下同）记名卡的，或一次性购买1万元（含）以上不记名卡的，发卡企业或售卡企业应要求购卡人及其代理人出示有效身份证件，并留存购卡人及其代理人姓名或单位名称、有效身份证件号码和联系方式。 </w:t>
            </w:r>
            <w:r>
              <w:rPr>
                <w:rFonts w:hint="eastAsia" w:ascii="宋体" w:hAnsi="宋体" w:cs="仿宋_GB2312"/>
                <w:szCs w:val="21"/>
              </w:rPr>
              <w:br w:type="textWrapping"/>
            </w:r>
            <w:r>
              <w:rPr>
                <w:rFonts w:hint="eastAsia" w:ascii="宋体" w:hAnsi="宋体" w:cs="仿宋_GB2312"/>
                <w:szCs w:val="21"/>
              </w:rPr>
              <w:t xml:space="preserve">个人有效身份证件包括居民身份证、户口簿、军人身份证件、武警身份证件、港澳台居民通行证、护照等。单位有效身份证件包括营业执照、事业单位法人证书、税务登记证、组织机构代码证等。 </w:t>
            </w:r>
            <w:r>
              <w:rPr>
                <w:rFonts w:hint="eastAsia" w:ascii="宋体" w:hAnsi="宋体" w:cs="仿宋_GB2312"/>
                <w:szCs w:val="21"/>
              </w:rPr>
              <w:br w:type="textWrapping"/>
            </w:r>
            <w:r>
              <w:rPr>
                <w:rFonts w:hint="eastAsia" w:ascii="宋体" w:hAnsi="宋体" w:cs="仿宋_GB2312"/>
                <w:szCs w:val="21"/>
              </w:rPr>
              <w:t xml:space="preserve">第十六条 发卡企业和售卡企业应保存购卡人的登记信息5年以上。 </w:t>
            </w:r>
            <w:r>
              <w:rPr>
                <w:rFonts w:hint="eastAsia" w:ascii="宋体" w:hAnsi="宋体" w:cs="仿宋_GB2312"/>
                <w:szCs w:val="21"/>
              </w:rPr>
              <w:br w:type="textWrapping"/>
            </w:r>
            <w:r>
              <w:rPr>
                <w:rFonts w:hint="eastAsia" w:ascii="宋体" w:hAnsi="宋体" w:cs="仿宋_GB2312"/>
                <w:szCs w:val="21"/>
              </w:rPr>
              <w:t xml:space="preserve">发卡企业和售卡企业应对购卡人及其代理人的身份信息和交易信息保密，除法律另有规定外，不得向第三方提供。 </w:t>
            </w:r>
            <w:r>
              <w:rPr>
                <w:rFonts w:hint="eastAsia" w:ascii="宋体" w:hAnsi="宋体" w:cs="仿宋_GB2312"/>
                <w:szCs w:val="21"/>
              </w:rPr>
              <w:br w:type="textWrapping"/>
            </w:r>
            <w:r>
              <w:rPr>
                <w:rFonts w:hint="eastAsia" w:ascii="宋体" w:hAnsi="宋体" w:cs="仿宋_GB2312"/>
                <w:szCs w:val="21"/>
              </w:rPr>
              <w:t xml:space="preserve">第十七条 单位一次性购买单用途卡金额达5000元（含）以上或个人一次性购卡金额达5万元（含）以上的，以及单位或个人采用非现场方式购卡的，应通过银行转账，不得使用现金，发卡企业或售卡企业应对转出、转入账户名称、账号、金额等进行逐笔登记。 </w:t>
            </w:r>
            <w:r>
              <w:rPr>
                <w:rFonts w:hint="eastAsia" w:ascii="宋体" w:hAnsi="宋体" w:cs="仿宋_GB2312"/>
                <w:szCs w:val="21"/>
              </w:rPr>
              <w:br w:type="textWrapping"/>
            </w:r>
            <w:r>
              <w:rPr>
                <w:rFonts w:hint="eastAsia" w:ascii="宋体" w:hAnsi="宋体" w:cs="仿宋_GB2312"/>
                <w:szCs w:val="21"/>
              </w:rPr>
              <w:t xml:space="preserve">发卡企业和售卡企业应严格按照国家有关规定开具发票。 </w:t>
            </w:r>
            <w:r>
              <w:rPr>
                <w:rFonts w:hint="eastAsia" w:ascii="宋体" w:hAnsi="宋体" w:cs="仿宋_GB2312"/>
                <w:szCs w:val="21"/>
              </w:rPr>
              <w:br w:type="textWrapping"/>
            </w:r>
            <w:r>
              <w:rPr>
                <w:rFonts w:hint="eastAsia" w:ascii="宋体" w:hAnsi="宋体" w:cs="仿宋_GB2312"/>
                <w:szCs w:val="21"/>
              </w:rPr>
              <w:t xml:space="preserve">第十八条 单张记名卡限额不得超过5000元，单张不记名卡限额不得超过1000元。 </w:t>
            </w:r>
            <w:r>
              <w:rPr>
                <w:rFonts w:hint="eastAsia" w:ascii="宋体" w:hAnsi="宋体" w:cs="仿宋_GB2312"/>
                <w:szCs w:val="21"/>
              </w:rPr>
              <w:br w:type="textWrapping"/>
            </w:r>
            <w:r>
              <w:rPr>
                <w:rFonts w:hint="eastAsia" w:ascii="宋体" w:hAnsi="宋体" w:cs="仿宋_GB2312"/>
                <w:szCs w:val="21"/>
              </w:rPr>
              <w:t xml:space="preserve">单张单用途卡充值后资金余额不得超过前款规定的限额。 </w:t>
            </w:r>
            <w:r>
              <w:rPr>
                <w:rFonts w:hint="eastAsia" w:ascii="宋体" w:hAnsi="宋体" w:cs="仿宋_GB2312"/>
                <w:szCs w:val="21"/>
              </w:rPr>
              <w:br w:type="textWrapping"/>
            </w:r>
            <w:r>
              <w:rPr>
                <w:rFonts w:hint="eastAsia" w:ascii="宋体" w:hAnsi="宋体" w:cs="仿宋_GB2312"/>
                <w:szCs w:val="21"/>
              </w:rPr>
              <w:t xml:space="preserve">第十九条 记名卡不得设有效期；不记名卡有效期不得少于3年。 </w:t>
            </w:r>
            <w:r>
              <w:rPr>
                <w:rFonts w:hint="eastAsia" w:ascii="宋体" w:hAnsi="宋体" w:cs="仿宋_GB2312"/>
                <w:szCs w:val="21"/>
              </w:rPr>
              <w:br w:type="textWrapping"/>
            </w:r>
            <w:r>
              <w:rPr>
                <w:rFonts w:hint="eastAsia" w:ascii="宋体" w:hAnsi="宋体" w:cs="仿宋_GB2312"/>
                <w:szCs w:val="21"/>
              </w:rPr>
              <w:t xml:space="preserve">发卡企业或售卡企业对超过有效期尚有资金余额的不记名卡应提供激活、换卡等配套服务。 </w:t>
            </w:r>
            <w:r>
              <w:rPr>
                <w:rFonts w:hint="eastAsia" w:ascii="宋体" w:hAnsi="宋体" w:cs="仿宋_GB2312"/>
                <w:szCs w:val="21"/>
              </w:rPr>
              <w:br w:type="textWrapping"/>
            </w:r>
            <w:r>
              <w:rPr>
                <w:rFonts w:hint="eastAsia" w:ascii="宋体" w:hAnsi="宋体" w:cs="仿宋_GB2312"/>
                <w:szCs w:val="21"/>
              </w:rPr>
              <w:t xml:space="preserve">第二十条 使用单用途卡购买商品后需要退货的，发卡企业或受理企业应将资金退至原卡。原单用途卡不存在或退货后卡内资金余额超过单用途卡限额的，应退回至持卡人在同一发卡企业的同类单用途卡内。 </w:t>
            </w:r>
            <w:r>
              <w:rPr>
                <w:rFonts w:hint="eastAsia" w:ascii="宋体" w:hAnsi="宋体" w:cs="仿宋_GB2312"/>
                <w:szCs w:val="21"/>
              </w:rPr>
              <w:br w:type="textWrapping"/>
            </w:r>
            <w:r>
              <w:rPr>
                <w:rFonts w:hint="eastAsia" w:ascii="宋体" w:hAnsi="宋体" w:cs="仿宋_GB2312"/>
                <w:szCs w:val="21"/>
              </w:rPr>
              <w:t xml:space="preserve">退货金额不足100元（含）的，可支付现金。 </w:t>
            </w:r>
            <w:r>
              <w:rPr>
                <w:rFonts w:hint="eastAsia" w:ascii="宋体" w:hAnsi="宋体" w:cs="仿宋_GB2312"/>
                <w:szCs w:val="21"/>
              </w:rPr>
              <w:br w:type="textWrapping"/>
            </w:r>
            <w:r>
              <w:rPr>
                <w:rFonts w:hint="eastAsia" w:ascii="宋体" w:hAnsi="宋体" w:cs="仿宋_GB2312"/>
                <w:szCs w:val="21"/>
              </w:rPr>
              <w:t xml:space="preserve">第二十一条发卡企业或售卡企业应依单用途卡章程或协议约定，提供退卡服务。 </w:t>
            </w:r>
            <w:r>
              <w:rPr>
                <w:rFonts w:hint="eastAsia" w:ascii="宋体" w:hAnsi="宋体" w:cs="仿宋_GB2312"/>
                <w:szCs w:val="21"/>
              </w:rPr>
              <w:br w:type="textWrapping"/>
            </w:r>
            <w:r>
              <w:rPr>
                <w:rFonts w:hint="eastAsia" w:ascii="宋体" w:hAnsi="宋体" w:cs="仿宋_GB2312"/>
                <w:szCs w:val="21"/>
              </w:rPr>
              <w:t xml:space="preserve">办理退卡时，发卡企业或售卡企业应要求退卡人出示有效身份证件，并留存退卡人姓名、有效身份证件号码、退卡卡号、金额等信息。 </w:t>
            </w:r>
            <w:r>
              <w:rPr>
                <w:rFonts w:hint="eastAsia" w:ascii="宋体" w:hAnsi="宋体" w:cs="仿宋_GB2312"/>
                <w:szCs w:val="21"/>
              </w:rPr>
              <w:br w:type="textWrapping"/>
            </w:r>
            <w:r>
              <w:rPr>
                <w:rFonts w:hint="eastAsia" w:ascii="宋体" w:hAnsi="宋体" w:cs="仿宋_GB2312"/>
                <w:szCs w:val="21"/>
              </w:rPr>
              <w:t xml:space="preserve">发卡企业或售卡企业应将资金退至与退卡人同名的银行账户内，并留存银行账户信息。卡内资金余额不足100元（含）的，可支付现金。 </w:t>
            </w:r>
            <w:r>
              <w:rPr>
                <w:rFonts w:hint="eastAsia" w:ascii="宋体" w:hAnsi="宋体" w:cs="仿宋_GB2312"/>
                <w:szCs w:val="21"/>
              </w:rPr>
              <w:br w:type="textWrapping"/>
            </w:r>
            <w:r>
              <w:rPr>
                <w:rFonts w:hint="eastAsia" w:ascii="宋体" w:hAnsi="宋体" w:cs="仿宋_GB2312"/>
                <w:szCs w:val="21"/>
              </w:rPr>
              <w:t>第二十二条 发卡企业终止兑付未到期单用途卡的，发卡企业和售卡企业应向持卡人提供免费退卡服务，并在终止兑付日前至少30日在备案机关指定的媒体上进行公</w:t>
            </w:r>
            <w:r>
              <w:rPr>
                <w:rFonts w:hint="eastAsia" w:ascii="宋体" w:hAnsi="宋体" w:cs="Arial"/>
                <w:color w:val="404040"/>
                <w:sz w:val="28"/>
                <w:szCs w:val="28"/>
              </w:rPr>
              <w:t>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1766" w:type="dxa"/>
            <w:vAlign w:val="center"/>
          </w:tcPr>
          <w:p>
            <w:pPr>
              <w:pageBreakBefore w:val="0"/>
              <w:kinsoku/>
              <w:wordWrap/>
              <w:overflowPunct/>
              <w:topLinePunct w:val="0"/>
              <w:autoSpaceDE/>
              <w:autoSpaceDN/>
              <w:bidi w:val="0"/>
              <w:spacing w:after="0" w:line="240" w:lineRule="exact"/>
              <w:jc w:val="center"/>
              <w:rPr>
                <w:rFonts w:ascii="宋体" w:hAnsi="宋体" w:cs="仿宋_GB2312"/>
                <w:szCs w:val="21"/>
              </w:rPr>
            </w:pPr>
            <w:r>
              <w:rPr>
                <w:rFonts w:hint="eastAsia" w:ascii="宋体" w:hAnsi="宋体" w:cs="仿宋_GB2312"/>
                <w:szCs w:val="21"/>
              </w:rPr>
              <w:t>追责情形</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766" w:type="dxa"/>
            <w:vAlign w:val="center"/>
          </w:tcPr>
          <w:p>
            <w:pPr>
              <w:pageBreakBefore w:val="0"/>
              <w:kinsoku/>
              <w:wordWrap/>
              <w:overflowPunct/>
              <w:topLinePunct w:val="0"/>
              <w:autoSpaceDE/>
              <w:autoSpaceDN/>
              <w:bidi w:val="0"/>
              <w:spacing w:after="0" w:line="240" w:lineRule="exact"/>
              <w:jc w:val="center"/>
              <w:rPr>
                <w:rFonts w:ascii="宋体" w:hAnsi="宋体" w:cs="仿宋_GB2312"/>
                <w:szCs w:val="21"/>
              </w:rPr>
            </w:pPr>
            <w:r>
              <w:rPr>
                <w:rFonts w:hint="eastAsia" w:ascii="宋体" w:hAnsi="宋体" w:cs="仿宋_GB2312"/>
                <w:szCs w:val="21"/>
              </w:rPr>
              <w:t>监督电话</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（0838）6210519</w:t>
            </w:r>
          </w:p>
        </w:tc>
      </w:tr>
    </w:tbl>
    <w:p>
      <w:pPr>
        <w:pageBreakBefore w:val="0"/>
        <w:kinsoku/>
        <w:wordWrap/>
        <w:overflowPunct/>
        <w:topLinePunct w:val="0"/>
        <w:autoSpaceDE/>
        <w:autoSpaceDN/>
        <w:bidi w:val="0"/>
        <w:spacing w:after="0" w:line="580" w:lineRule="exact"/>
        <w:rPr>
          <w:rFonts w:hint="eastAsia" w:ascii="黑体" w:hAnsi="黑体" w:eastAsia="黑体"/>
          <w:sz w:val="44"/>
          <w:szCs w:val="44"/>
        </w:rPr>
      </w:pPr>
    </w:p>
    <w:p>
      <w:pPr>
        <w:pageBreakBefore w:val="0"/>
        <w:kinsoku/>
        <w:wordWrap/>
        <w:overflowPunct/>
        <w:topLinePunct w:val="0"/>
        <w:autoSpaceDE/>
        <w:autoSpaceDN/>
        <w:bidi w:val="0"/>
        <w:spacing w:after="0" w:line="580" w:lineRule="exact"/>
        <w:rPr>
          <w:rFonts w:hint="eastAsia" w:ascii="黑体" w:hAnsi="黑体" w:eastAsia="黑体"/>
          <w:sz w:val="44"/>
          <w:szCs w:val="44"/>
        </w:rPr>
      </w:pPr>
    </w:p>
    <w:p>
      <w:pPr>
        <w:pageBreakBefore w:val="0"/>
        <w:kinsoku/>
        <w:wordWrap/>
        <w:overflowPunct/>
        <w:topLinePunct w:val="0"/>
        <w:autoSpaceDE/>
        <w:autoSpaceDN/>
        <w:bidi w:val="0"/>
        <w:spacing w:after="0" w:line="580" w:lineRule="exact"/>
        <w:rPr>
          <w:rFonts w:hint="eastAsia" w:ascii="黑体" w:hAnsi="黑体" w:eastAsia="黑体"/>
          <w:sz w:val="44"/>
          <w:szCs w:val="44"/>
        </w:rPr>
      </w:pPr>
    </w:p>
    <w:p>
      <w:pPr>
        <w:pageBreakBefore w:val="0"/>
        <w:kinsoku/>
        <w:wordWrap/>
        <w:overflowPunct/>
        <w:topLinePunct w:val="0"/>
        <w:autoSpaceDE/>
        <w:autoSpaceDN/>
        <w:bidi w:val="0"/>
        <w:spacing w:after="0" w:line="580" w:lineRule="exact"/>
        <w:rPr>
          <w:rFonts w:hint="eastAsia" w:ascii="黑体" w:hAnsi="黑体" w:eastAsia="黑体"/>
          <w:sz w:val="44"/>
          <w:szCs w:val="44"/>
        </w:rPr>
      </w:pPr>
    </w:p>
    <w:p>
      <w:pPr>
        <w:pStyle w:val="2"/>
        <w:rPr>
          <w:rFonts w:hint="eastAsia" w:ascii="黑体" w:hAnsi="黑体" w:eastAsia="黑体"/>
          <w:sz w:val="44"/>
          <w:szCs w:val="44"/>
        </w:rPr>
      </w:pPr>
    </w:p>
    <w:p>
      <w:pPr>
        <w:rPr>
          <w:rFonts w:hint="eastAsia" w:ascii="黑体" w:hAnsi="黑体" w:eastAsia="黑体"/>
          <w:sz w:val="44"/>
          <w:szCs w:val="44"/>
        </w:rPr>
      </w:pPr>
    </w:p>
    <w:p>
      <w:pPr>
        <w:pStyle w:val="2"/>
        <w:rPr>
          <w:rFonts w:hint="eastAsia" w:ascii="黑体" w:hAnsi="黑体" w:eastAsia="黑体"/>
          <w:sz w:val="44"/>
          <w:szCs w:val="44"/>
        </w:rPr>
      </w:pPr>
    </w:p>
    <w:p>
      <w:pPr>
        <w:rPr>
          <w:rFonts w:hint="eastAsia" w:ascii="黑体" w:hAnsi="黑体" w:eastAsia="黑体"/>
          <w:sz w:val="44"/>
          <w:szCs w:val="44"/>
        </w:rPr>
      </w:pPr>
    </w:p>
    <w:p>
      <w:pPr>
        <w:pStyle w:val="2"/>
        <w:rPr>
          <w:rFonts w:hint="eastAsia" w:ascii="黑体" w:hAnsi="黑体" w:eastAsia="黑体"/>
          <w:sz w:val="44"/>
          <w:szCs w:val="44"/>
        </w:rPr>
      </w:pPr>
    </w:p>
    <w:p>
      <w:pPr>
        <w:rPr>
          <w:rFonts w:hint="eastAsia"/>
        </w:rPr>
      </w:pPr>
    </w:p>
    <w:p>
      <w:pPr>
        <w:pageBreakBefore w:val="0"/>
        <w:kinsoku/>
        <w:wordWrap/>
        <w:overflowPunct/>
        <w:topLinePunct w:val="0"/>
        <w:autoSpaceDE/>
        <w:autoSpaceDN/>
        <w:bidi w:val="0"/>
        <w:spacing w:after="0" w:line="580" w:lineRule="exact"/>
        <w:rPr>
          <w:rFonts w:ascii="黑体" w:hAnsi="黑体" w:eastAsia="黑体"/>
          <w:sz w:val="44"/>
          <w:szCs w:val="44"/>
        </w:rPr>
      </w:pPr>
      <w:r>
        <w:rPr>
          <w:rFonts w:hint="eastAsia" w:ascii="黑体" w:hAnsi="黑体" w:eastAsia="黑体"/>
          <w:sz w:val="44"/>
          <w:szCs w:val="44"/>
        </w:rPr>
        <w:t>商务和经济合作局责任清单（行政处罚类）</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6"/>
        <w:gridCol w:w="7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766" w:type="dxa"/>
            <w:vAlign w:val="center"/>
          </w:tcPr>
          <w:p>
            <w:pPr>
              <w:pageBreakBefore w:val="0"/>
              <w:kinsoku/>
              <w:wordWrap/>
              <w:overflowPunct/>
              <w:topLinePunct w:val="0"/>
              <w:autoSpaceDE/>
              <w:autoSpaceDN/>
              <w:bidi w:val="0"/>
              <w:spacing w:after="0"/>
              <w:jc w:val="center"/>
              <w:rPr>
                <w:rFonts w:ascii="宋体" w:hAnsi="宋体" w:cs="仿宋_GB2312"/>
                <w:szCs w:val="21"/>
              </w:rPr>
            </w:pPr>
            <w:r>
              <w:rPr>
                <w:rFonts w:hint="eastAsia" w:ascii="宋体" w:hAnsi="宋体" w:cs="仿宋_GB2312"/>
                <w:szCs w:val="21"/>
              </w:rPr>
              <w:t>序号</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微软雅黑" w:cs="仿宋_GB2312"/>
                <w:szCs w:val="21"/>
                <w:lang w:val="en-US" w:eastAsia="zh-CN"/>
              </w:rPr>
            </w:pPr>
            <w:r>
              <w:rPr>
                <w:rFonts w:hint="eastAsia" w:ascii="宋体" w:hAnsi="宋体" w:cs="仿宋_GB2312"/>
                <w:szCs w:val="21"/>
                <w:lang w:eastAsia="zh-CN"/>
              </w:rPr>
              <w:t>1-</w:t>
            </w:r>
            <w:r>
              <w:rPr>
                <w:rFonts w:hint="eastAsia" w:ascii="宋体" w:hAnsi="宋体" w:cs="仿宋_GB2312"/>
                <w:szCs w:val="21"/>
              </w:rPr>
              <w:t>1</w:t>
            </w:r>
            <w:r>
              <w:rPr>
                <w:rFonts w:hint="eastAsia" w:ascii="宋体" w:hAnsi="宋体" w:cs="仿宋_GB2312"/>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766" w:type="dxa"/>
            <w:vAlign w:val="center"/>
          </w:tcPr>
          <w:p>
            <w:pPr>
              <w:pageBreakBefore w:val="0"/>
              <w:kinsoku/>
              <w:wordWrap/>
              <w:overflowPunct/>
              <w:topLinePunct w:val="0"/>
              <w:autoSpaceDE/>
              <w:autoSpaceDN/>
              <w:bidi w:val="0"/>
              <w:spacing w:after="0"/>
              <w:jc w:val="center"/>
              <w:rPr>
                <w:rFonts w:ascii="宋体" w:hAnsi="宋体" w:cs="仿宋_GB2312"/>
                <w:szCs w:val="21"/>
              </w:rPr>
            </w:pPr>
            <w:r>
              <w:rPr>
                <w:rFonts w:hint="eastAsia" w:ascii="宋体" w:hAnsi="宋体" w:cs="仿宋_GB2312"/>
                <w:szCs w:val="21"/>
              </w:rPr>
              <w:t>权力类型</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宋体" w:hAnsi="宋体" w:cs="仿宋_GB2312"/>
                <w:szCs w:val="21"/>
              </w:rPr>
            </w:pPr>
            <w:r>
              <w:rPr>
                <w:rFonts w:hint="eastAsia" w:ascii="宋体" w:hAnsi="宋体" w:cs="仿宋_GB2312"/>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766" w:type="dxa"/>
            <w:vAlign w:val="center"/>
          </w:tcPr>
          <w:p>
            <w:pPr>
              <w:pageBreakBefore w:val="0"/>
              <w:kinsoku/>
              <w:wordWrap/>
              <w:overflowPunct/>
              <w:topLinePunct w:val="0"/>
              <w:autoSpaceDE/>
              <w:autoSpaceDN/>
              <w:bidi w:val="0"/>
              <w:spacing w:after="0"/>
              <w:jc w:val="center"/>
              <w:rPr>
                <w:rFonts w:ascii="宋体" w:hAnsi="宋体" w:cs="仿宋_GB2312"/>
                <w:szCs w:val="21"/>
              </w:rPr>
            </w:pPr>
            <w:r>
              <w:rPr>
                <w:rFonts w:hint="eastAsia" w:ascii="宋体" w:hAnsi="宋体" w:cs="仿宋_GB2312"/>
                <w:szCs w:val="21"/>
              </w:rPr>
              <w:t>权力项目名称</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宋体" w:hAnsi="宋体"/>
                <w:color w:val="000000"/>
                <w:szCs w:val="21"/>
              </w:rPr>
            </w:pPr>
            <w:r>
              <w:rPr>
                <w:rFonts w:hint="eastAsia" w:ascii="宋体" w:hAnsi="宋体"/>
                <w:color w:val="000000"/>
                <w:szCs w:val="21"/>
              </w:rPr>
              <w:t>对</w:t>
            </w:r>
            <w:r>
              <w:rPr>
                <w:rFonts w:hint="eastAsia" w:ascii="宋体" w:hAnsi="宋体" w:cs="仿宋_GB2312"/>
                <w:szCs w:val="21"/>
              </w:rPr>
              <w:t>单用途商业预付卡</w:t>
            </w:r>
            <w:r>
              <w:rPr>
                <w:rFonts w:hint="eastAsia" w:ascii="宋体" w:hAnsi="宋体"/>
                <w:color w:val="000000"/>
                <w:szCs w:val="21"/>
              </w:rPr>
              <w:t>发卡企业违反资金管理及业务报告相关规定的处罚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jc w:val="center"/>
        </w:trPr>
        <w:tc>
          <w:tcPr>
            <w:tcW w:w="1766" w:type="dxa"/>
            <w:vAlign w:val="center"/>
          </w:tcPr>
          <w:p>
            <w:pPr>
              <w:pageBreakBefore w:val="0"/>
              <w:kinsoku/>
              <w:wordWrap/>
              <w:overflowPunct/>
              <w:topLinePunct w:val="0"/>
              <w:autoSpaceDE/>
              <w:autoSpaceDN/>
              <w:bidi w:val="0"/>
              <w:spacing w:after="0" w:line="240" w:lineRule="exact"/>
              <w:jc w:val="center"/>
              <w:rPr>
                <w:rFonts w:ascii="宋体" w:hAnsi="宋体" w:cs="仿宋_GB2312"/>
                <w:szCs w:val="21"/>
              </w:rPr>
            </w:pPr>
            <w:r>
              <w:rPr>
                <w:rFonts w:hint="eastAsia" w:ascii="宋体" w:hAnsi="宋体" w:cs="仿宋_GB2312"/>
                <w:szCs w:val="21"/>
              </w:rPr>
              <w:t>实施依据</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《单用途商业预付卡管理办法》</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第三十七条</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 xml:space="preserve">发卡企业违反本办法第二十四条至第二十七条、第三十一条规定的，由备案机关责令限期改正；逾期仍不改正的，处以1万元以上3万元以下罚款。 </w:t>
            </w:r>
            <w:r>
              <w:rPr>
                <w:rFonts w:hint="eastAsia" w:ascii="宋体" w:hAnsi="宋体" w:cs="仿宋_GB2312"/>
                <w:szCs w:val="21"/>
              </w:rPr>
              <w:br w:type="textWrapping"/>
            </w:r>
            <w:r>
              <w:rPr>
                <w:rFonts w:hint="eastAsia" w:ascii="宋体" w:hAnsi="宋体" w:cs="仿宋_GB2312"/>
                <w:szCs w:val="21"/>
              </w:rPr>
              <w:t>集团发卡企业、品牌发卡企业疏于管理，其隶属的售卡企业12个月内3次违反本办法规定受到行政处罚的，备案机关可以对集团发卡企业、品牌发卡企业处以3万元以下罚款。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766" w:type="dxa"/>
            <w:vAlign w:val="center"/>
          </w:tcPr>
          <w:p>
            <w:pPr>
              <w:pageBreakBefore w:val="0"/>
              <w:kinsoku/>
              <w:wordWrap/>
              <w:overflowPunct/>
              <w:topLinePunct w:val="0"/>
              <w:autoSpaceDE/>
              <w:autoSpaceDN/>
              <w:bidi w:val="0"/>
              <w:spacing w:after="0" w:line="240" w:lineRule="exact"/>
              <w:jc w:val="center"/>
              <w:rPr>
                <w:rFonts w:ascii="宋体" w:hAnsi="宋体" w:cs="仿宋_GB2312"/>
                <w:szCs w:val="21"/>
              </w:rPr>
            </w:pPr>
            <w:r>
              <w:rPr>
                <w:rFonts w:hint="eastAsia" w:ascii="宋体" w:hAnsi="宋体" w:cs="仿宋_GB2312"/>
                <w:szCs w:val="21"/>
              </w:rPr>
              <w:t>责任主体</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微软雅黑" w:cs="仿宋_GB2312"/>
                <w:szCs w:val="21"/>
                <w:lang w:eastAsia="zh-CN"/>
              </w:rPr>
            </w:pPr>
            <w:r>
              <w:rPr>
                <w:rFonts w:hint="eastAsia" w:ascii="宋体" w:hAnsi="宋体" w:cs="仿宋_GB2312"/>
                <w:szCs w:val="21"/>
                <w:lang w:eastAsia="zh-CN"/>
              </w:rPr>
              <w:t>商务管理股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5" w:hRule="atLeast"/>
          <w:jc w:val="center"/>
        </w:trPr>
        <w:tc>
          <w:tcPr>
            <w:tcW w:w="1766" w:type="dxa"/>
            <w:vAlign w:val="center"/>
          </w:tcPr>
          <w:p>
            <w:pPr>
              <w:pageBreakBefore w:val="0"/>
              <w:kinsoku/>
              <w:wordWrap/>
              <w:overflowPunct/>
              <w:topLinePunct w:val="0"/>
              <w:autoSpaceDE/>
              <w:autoSpaceDN/>
              <w:bidi w:val="0"/>
              <w:spacing w:after="0" w:line="240" w:lineRule="exact"/>
              <w:jc w:val="center"/>
              <w:rPr>
                <w:rFonts w:ascii="宋体" w:hAnsi="宋体" w:cs="仿宋_GB2312"/>
                <w:szCs w:val="21"/>
              </w:rPr>
            </w:pPr>
            <w:r>
              <w:rPr>
                <w:rFonts w:hint="eastAsia" w:ascii="宋体" w:hAnsi="宋体" w:cs="仿宋_GB2312"/>
                <w:szCs w:val="21"/>
              </w:rPr>
              <w:t>责任事项</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1.</w:t>
            </w:r>
            <w:r>
              <w:rPr>
                <w:rFonts w:hint="eastAsia" w:ascii="宋体" w:hAnsi="宋体" w:cs="仿宋_GB2312"/>
                <w:szCs w:val="21"/>
              </w:rPr>
              <w:t>立案</w:t>
            </w:r>
            <w:r>
              <w:rPr>
                <w:rFonts w:ascii="宋体" w:hAnsi="宋体" w:cs="仿宋_GB2312"/>
                <w:szCs w:val="21"/>
              </w:rPr>
              <w:t>责任：</w:t>
            </w:r>
            <w:r>
              <w:rPr>
                <w:rFonts w:hint="eastAsia" w:ascii="宋体" w:hAnsi="宋体" w:cs="仿宋_GB2312"/>
                <w:szCs w:val="21"/>
              </w:rPr>
              <w:t>发现</w:t>
            </w:r>
            <w:r>
              <w:rPr>
                <w:rFonts w:hint="eastAsia" w:ascii="宋体" w:hAnsi="宋体"/>
                <w:color w:val="000000"/>
                <w:szCs w:val="21"/>
              </w:rPr>
              <w:t>发卡企业违反资金管理及业务报告相关规定的</w:t>
            </w:r>
            <w:r>
              <w:rPr>
                <w:rFonts w:ascii="宋体" w:hAnsi="宋体" w:cs="仿宋_GB2312"/>
                <w:szCs w:val="21"/>
              </w:rPr>
              <w:t>，</w:t>
            </w:r>
            <w:r>
              <w:rPr>
                <w:rFonts w:hint="eastAsia" w:ascii="宋体" w:hAnsi="宋体" w:cs="仿宋_GB2312"/>
                <w:szCs w:val="21"/>
              </w:rPr>
              <w:t>予以审查，决定是否立案</w:t>
            </w:r>
            <w:r>
              <w:rPr>
                <w:rFonts w:ascii="宋体" w:hAnsi="宋体" w:cs="仿宋_GB2312"/>
                <w:szCs w:val="21"/>
              </w:rPr>
              <w:t>。</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2</w:t>
            </w:r>
            <w:r>
              <w:rPr>
                <w:rFonts w:hint="eastAsia" w:ascii="宋体" w:hAnsi="宋体" w:cs="仿宋_GB2312"/>
                <w:szCs w:val="21"/>
              </w:rPr>
              <w:t>调</w:t>
            </w:r>
            <w:r>
              <w:rPr>
                <w:rFonts w:ascii="宋体" w:hAnsi="宋体" w:cs="仿宋_GB2312"/>
                <w:szCs w:val="21"/>
              </w:rPr>
              <w:t>查责任：</w:t>
            </w:r>
            <w:r>
              <w:rPr>
                <w:rFonts w:hint="eastAsia" w:ascii="宋体" w:hAnsi="宋体" w:cs="仿宋_GB2312"/>
                <w:szCs w:val="21"/>
              </w:rPr>
              <w:t>商务部门对立案的案件，指定专人负责，及时组织调查取证，与当事人有直接利害关系的应当回避。执法人员不得少于两人，调查时应出示证件，允许当事人辩解。</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3.</w:t>
            </w:r>
            <w:r>
              <w:rPr>
                <w:rFonts w:hint="eastAsia" w:ascii="宋体" w:hAnsi="宋体" w:cs="仿宋_GB2312"/>
                <w:szCs w:val="21"/>
              </w:rPr>
              <w:t>审查</w:t>
            </w:r>
            <w:r>
              <w:rPr>
                <w:rFonts w:ascii="宋体" w:hAnsi="宋体" w:cs="仿宋_GB2312"/>
                <w:szCs w:val="21"/>
              </w:rPr>
              <w:t>责任：</w:t>
            </w:r>
            <w:r>
              <w:rPr>
                <w:rFonts w:hint="eastAsia" w:ascii="宋体" w:hAnsi="宋体" w:cs="仿宋_GB2312"/>
                <w:szCs w:val="21"/>
              </w:rPr>
              <w:t>审理案件调查报告，对案件违法事实、证据、调查取证程序、法律适用、处罚种类和幅度、当事人陈述和申辩，提出处理意见</w:t>
            </w:r>
            <w:r>
              <w:rPr>
                <w:rFonts w:ascii="宋体" w:hAnsi="宋体" w:cs="仿宋_GB2312"/>
                <w:szCs w:val="21"/>
              </w:rPr>
              <w:t>。</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4.</w:t>
            </w:r>
            <w:r>
              <w:rPr>
                <w:rFonts w:hint="eastAsia" w:ascii="宋体" w:hAnsi="宋体" w:cs="仿宋_GB2312"/>
                <w:szCs w:val="21"/>
              </w:rPr>
              <w:t>告知</w:t>
            </w:r>
            <w:r>
              <w:rPr>
                <w:rFonts w:ascii="宋体" w:hAnsi="宋体" w:cs="仿宋_GB2312"/>
                <w:szCs w:val="21"/>
              </w:rPr>
              <w:t>责任：</w:t>
            </w:r>
            <w:r>
              <w:rPr>
                <w:rFonts w:hint="eastAsia" w:ascii="宋体" w:hAnsi="宋体" w:cs="仿宋_GB2312"/>
                <w:szCs w:val="21"/>
              </w:rPr>
              <w:t>作出行政处罚决定前，应制作《行政处罚告知书》送达当事人，符合听证规定的，制作并送达《行政处罚听证告知书》</w:t>
            </w:r>
            <w:r>
              <w:rPr>
                <w:rFonts w:ascii="宋体" w:hAnsi="宋体" w:cs="仿宋_GB2312"/>
                <w:szCs w:val="21"/>
              </w:rPr>
              <w:t>。</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5.</w:t>
            </w:r>
            <w:r>
              <w:rPr>
                <w:rFonts w:hint="eastAsia" w:ascii="宋体" w:hAnsi="宋体" w:cs="仿宋_GB2312"/>
                <w:szCs w:val="21"/>
              </w:rPr>
              <w:t>决定</w:t>
            </w:r>
            <w:r>
              <w:rPr>
                <w:rFonts w:ascii="宋体" w:hAnsi="宋体" w:cs="仿宋_GB2312"/>
                <w:szCs w:val="21"/>
              </w:rPr>
              <w:t>责任：</w:t>
            </w:r>
            <w:r>
              <w:rPr>
                <w:rFonts w:hint="eastAsia" w:ascii="宋体" w:hAnsi="宋体" w:cs="仿宋_GB2312"/>
                <w:szCs w:val="21"/>
              </w:rPr>
              <w:t>制作《行政处罚决定书》，载明行政处罚告知、当事人陈述申辩或者听证情况等内容。</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6.送达责任：行政处罚决定书按法律规定的方式送达当事人。</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7.执行责任：依照生效的行政处罚决定，进行处理。</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8.其他责任：</w:t>
            </w:r>
            <w:r>
              <w:rPr>
                <w:rFonts w:ascii="宋体" w:hAnsi="宋体" w:cs="仿宋_GB2312"/>
                <w:szCs w:val="21"/>
              </w:rPr>
              <w:t>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66" w:type="dxa"/>
            <w:vAlign w:val="center"/>
          </w:tcPr>
          <w:p>
            <w:pPr>
              <w:pageBreakBefore w:val="0"/>
              <w:kinsoku/>
              <w:wordWrap/>
              <w:overflowPunct/>
              <w:topLinePunct w:val="0"/>
              <w:autoSpaceDE/>
              <w:autoSpaceDN/>
              <w:bidi w:val="0"/>
              <w:spacing w:after="0" w:line="240" w:lineRule="exact"/>
              <w:jc w:val="center"/>
              <w:rPr>
                <w:rFonts w:ascii="宋体" w:hAnsi="宋体" w:cs="仿宋_GB2312"/>
                <w:szCs w:val="21"/>
              </w:rPr>
            </w:pPr>
            <w:r>
              <w:rPr>
                <w:rFonts w:hint="eastAsia" w:ascii="宋体" w:hAnsi="宋体" w:cs="仿宋_GB2312"/>
                <w:szCs w:val="21"/>
              </w:rPr>
              <w:t>责任事项依据</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20" w:lineRule="exact"/>
              <w:jc w:val="both"/>
              <w:textAlignment w:val="auto"/>
              <w:rPr>
                <w:rFonts w:ascii="宋体" w:hAnsi="宋体" w:cs="仿宋_GB2312"/>
                <w:szCs w:val="21"/>
              </w:rPr>
            </w:pPr>
            <w:r>
              <w:rPr>
                <w:rFonts w:hint="eastAsia" w:ascii="宋体" w:hAnsi="宋体" w:cs="仿宋_GB2312"/>
                <w:szCs w:val="21"/>
              </w:rPr>
              <w:t>《单用途商业预付卡管理办法》</w:t>
            </w:r>
          </w:p>
          <w:p>
            <w:pPr>
              <w:keepNext w:val="0"/>
              <w:keepLines w:val="0"/>
              <w:pageBreakBefore w:val="0"/>
              <w:widowControl/>
              <w:kinsoku/>
              <w:wordWrap/>
              <w:overflowPunct/>
              <w:topLinePunct w:val="0"/>
              <w:autoSpaceDE/>
              <w:autoSpaceDN/>
              <w:bidi w:val="0"/>
              <w:adjustRightInd w:val="0"/>
              <w:snapToGrid w:val="0"/>
              <w:spacing w:after="0" w:line="220" w:lineRule="exact"/>
              <w:jc w:val="both"/>
              <w:textAlignment w:val="auto"/>
              <w:rPr>
                <w:rFonts w:ascii="宋体" w:hAnsi="宋体" w:cs="仿宋_GB2312"/>
                <w:szCs w:val="21"/>
              </w:rPr>
            </w:pPr>
            <w:r>
              <w:rPr>
                <w:rFonts w:hint="eastAsia" w:ascii="宋体" w:hAnsi="宋体" w:cs="仿宋_GB2312"/>
                <w:szCs w:val="21"/>
              </w:rPr>
              <w:t xml:space="preserve">第二十三条 发卡企业和售卡企业应定期核对与单用途卡业务相关的账务，及时对交易数据进行记录和清算。 </w:t>
            </w:r>
            <w:r>
              <w:rPr>
                <w:rFonts w:hint="eastAsia" w:ascii="宋体" w:hAnsi="宋体" w:cs="仿宋_GB2312"/>
                <w:szCs w:val="21"/>
              </w:rPr>
              <w:br w:type="textWrapping"/>
            </w:r>
            <w:r>
              <w:rPr>
                <w:rFonts w:hint="eastAsia" w:ascii="宋体" w:hAnsi="宋体" w:cs="仿宋_GB2312"/>
                <w:szCs w:val="21"/>
              </w:rPr>
              <w:t xml:space="preserve">第二十四条 发卡企业应对预收资金进行严格管理。预收资金只能用于发卡企业主营业务，不得用于不动产、股权、证券等投资及借贷。 </w:t>
            </w:r>
            <w:r>
              <w:rPr>
                <w:rFonts w:hint="eastAsia" w:ascii="宋体" w:hAnsi="宋体" w:cs="仿宋_GB2312"/>
                <w:szCs w:val="21"/>
              </w:rPr>
              <w:br w:type="textWrapping"/>
            </w:r>
            <w:r>
              <w:rPr>
                <w:rFonts w:hint="eastAsia" w:ascii="宋体" w:hAnsi="宋体" w:cs="仿宋_GB2312"/>
                <w:szCs w:val="21"/>
              </w:rPr>
              <w:t xml:space="preserve">第二十五条 主营业务为零售业、住宿和餐饮业的发卡企业，预收资金余额不得超过其上一会计年度主营业务收入的40%；主营业务为居民服务业的发卡企业的预收资金余额不得超过其上一会计年度主营业务收入；工商注册登记不足一年的发卡企业的预收资金余额不得超过其注册资本的2倍。 </w:t>
            </w:r>
            <w:r>
              <w:rPr>
                <w:rFonts w:hint="eastAsia" w:ascii="宋体" w:hAnsi="宋体" w:cs="仿宋_GB2312"/>
                <w:szCs w:val="21"/>
              </w:rPr>
              <w:br w:type="textWrapping"/>
            </w:r>
            <w:r>
              <w:rPr>
                <w:rFonts w:hint="eastAsia" w:ascii="宋体" w:hAnsi="宋体" w:cs="仿宋_GB2312"/>
                <w:szCs w:val="21"/>
              </w:rPr>
              <w:t xml:space="preserve">集团发卡企业预收资金余额不得超过其上一会计年度本集团营业收入的30%。 </w:t>
            </w:r>
            <w:r>
              <w:rPr>
                <w:rFonts w:hint="eastAsia" w:ascii="宋体" w:hAnsi="宋体" w:cs="仿宋_GB2312"/>
                <w:szCs w:val="21"/>
              </w:rPr>
              <w:br w:type="textWrapping"/>
            </w:r>
            <w:r>
              <w:rPr>
                <w:rFonts w:hint="eastAsia" w:ascii="宋体" w:hAnsi="宋体" w:cs="仿宋_GB2312"/>
                <w:szCs w:val="21"/>
              </w:rPr>
              <w:t xml:space="preserve">本办法所称预收资金是指发卡企业通过发行单用途卡所预收的资金总额，预收资金余额是指预收资金扣减已兑付商品或服务价款后的余额。 </w:t>
            </w:r>
            <w:r>
              <w:rPr>
                <w:rFonts w:hint="eastAsia" w:ascii="宋体" w:hAnsi="宋体" w:cs="仿宋_GB2312"/>
                <w:szCs w:val="21"/>
              </w:rPr>
              <w:br w:type="textWrapping"/>
            </w:r>
            <w:r>
              <w:rPr>
                <w:rFonts w:hint="eastAsia" w:ascii="宋体" w:hAnsi="宋体" w:cs="仿宋_GB2312"/>
                <w:szCs w:val="21"/>
              </w:rPr>
              <w:t>第二十六条 规模发卡企业、集团发卡企业和品牌发卡企业实行资金存管制度。规模发卡企业存管资金比例不低于上一季度预收资金余额的20%；集团发卡企业存管资金比例不低于上一季度预收资金余额的</w:t>
            </w:r>
            <w:r>
              <w:rPr>
                <w:rFonts w:hint="eastAsia" w:ascii="宋体" w:hAnsi="宋体" w:cs="仿宋_GB2312"/>
                <w:szCs w:val="21"/>
                <w:lang w:val="en-US" w:eastAsia="zh-CN"/>
              </w:rPr>
              <w:t>3</w:t>
            </w:r>
            <w:r>
              <w:rPr>
                <w:rFonts w:hint="eastAsia" w:ascii="宋体" w:hAnsi="宋体" w:cs="仿宋_GB2312"/>
                <w:szCs w:val="21"/>
              </w:rPr>
              <w:t xml:space="preserve">0%；品牌发卡企业存管资金比例不低于上一季度预收资金余额的40%。 </w:t>
            </w:r>
            <w:r>
              <w:rPr>
                <w:rFonts w:hint="eastAsia" w:ascii="宋体" w:hAnsi="宋体" w:cs="仿宋_GB2312"/>
                <w:szCs w:val="21"/>
              </w:rPr>
              <w:br w:type="textWrapping"/>
            </w:r>
            <w:r>
              <w:rPr>
                <w:rFonts w:hint="eastAsia" w:ascii="宋体" w:hAnsi="宋体" w:cs="仿宋_GB2312"/>
                <w:szCs w:val="21"/>
              </w:rPr>
              <w:t xml:space="preserve">第二十七条 规模发卡企业、集团发卡企业和品牌发卡企业应确定一个商业银行账户作为资金存管账户，并与存管银行签订资金存管协议。 </w:t>
            </w:r>
            <w:r>
              <w:rPr>
                <w:rFonts w:hint="eastAsia" w:ascii="宋体" w:hAnsi="宋体" w:cs="仿宋_GB2312"/>
                <w:szCs w:val="21"/>
              </w:rPr>
              <w:br w:type="textWrapping"/>
            </w:r>
            <w:r>
              <w:rPr>
                <w:rFonts w:hint="eastAsia" w:ascii="宋体" w:hAnsi="宋体" w:cs="仿宋_GB2312"/>
                <w:szCs w:val="21"/>
              </w:rPr>
              <w:t xml:space="preserve">资金存管协议应规定存管银行对发卡企业资金存管比例进行监督，对超额调用存管资金的指令予以拒绝，并按照备案机关要求提供发卡企业资金存缴情况。 </w:t>
            </w:r>
            <w:r>
              <w:rPr>
                <w:rFonts w:hint="eastAsia" w:ascii="宋体" w:hAnsi="宋体" w:cs="仿宋_GB2312"/>
                <w:szCs w:val="21"/>
              </w:rPr>
              <w:br w:type="textWrapping"/>
            </w:r>
            <w:r>
              <w:rPr>
                <w:rFonts w:hint="eastAsia" w:ascii="宋体" w:hAnsi="宋体" w:cs="仿宋_GB2312"/>
                <w:szCs w:val="21"/>
              </w:rPr>
              <w:t>第二十八条 规模发卡企业、集团发卡企业和品牌发卡企业可以使用担保预收资金的保证保险、银行保函等方式冲抵全部或部分存管资金。</w:t>
            </w:r>
            <w:r>
              <w:rPr>
                <w:rFonts w:hint="eastAsia" w:ascii="宋体" w:hAnsi="宋体" w:cs="仿宋_GB2312"/>
                <w:szCs w:val="21"/>
              </w:rPr>
              <w:br w:type="textWrapping"/>
            </w:r>
            <w:r>
              <w:rPr>
                <w:rFonts w:hint="eastAsia" w:ascii="宋体" w:hAnsi="宋体" w:cs="仿宋_GB2312"/>
                <w:szCs w:val="21"/>
              </w:rPr>
              <w:t xml:space="preserve">第二十九条 规模发卡企业、集团发卡企业和品牌发卡企业应在境内建立与发行单用途卡规模相适应的业务处理系统，并保障业务处理系统信息安全和运行质量。 </w:t>
            </w:r>
            <w:r>
              <w:rPr>
                <w:rFonts w:hint="eastAsia" w:ascii="宋体" w:hAnsi="宋体" w:cs="仿宋_GB2312"/>
                <w:szCs w:val="21"/>
              </w:rPr>
              <w:br w:type="textWrapping"/>
            </w:r>
            <w:r>
              <w:rPr>
                <w:rFonts w:hint="eastAsia" w:ascii="宋体" w:hAnsi="宋体" w:cs="仿宋_GB2312"/>
                <w:szCs w:val="21"/>
              </w:rPr>
              <w:t xml:space="preserve">发生重大或不可恢复的技术故障时，规模发卡企业、集团发卡企业、品牌发卡企业应立即向备案机关报告。 </w:t>
            </w:r>
            <w:r>
              <w:rPr>
                <w:rFonts w:hint="eastAsia" w:ascii="宋体" w:hAnsi="宋体" w:cs="仿宋_GB2312"/>
                <w:szCs w:val="21"/>
              </w:rPr>
              <w:br w:type="textWrapping"/>
            </w:r>
            <w:r>
              <w:rPr>
                <w:rFonts w:hint="eastAsia" w:ascii="宋体" w:hAnsi="宋体" w:cs="仿宋_GB2312"/>
                <w:szCs w:val="21"/>
              </w:rPr>
              <w:t xml:space="preserve">第三十条发卡企业应将单用途卡业务纳入日常管理，制定预收资金结算、风险管理、日常监督、应急处置等制度。 </w:t>
            </w:r>
            <w:r>
              <w:rPr>
                <w:rFonts w:hint="eastAsia" w:ascii="宋体" w:hAnsi="宋体" w:cs="仿宋_GB2312"/>
                <w:szCs w:val="21"/>
              </w:rPr>
              <w:br w:type="textWrapping"/>
            </w:r>
            <w:r>
              <w:rPr>
                <w:rFonts w:hint="eastAsia" w:ascii="宋体" w:hAnsi="宋体" w:cs="仿宋_GB2312"/>
                <w:szCs w:val="21"/>
              </w:rPr>
              <w:t xml:space="preserve">第三十一条 规模发卡企业应于每季度结束后15个工作日内，集团发卡企业和品牌发卡企业应于每季度结束后20个工作日内登录商务部“单用途商业预付卡业务信息系统”，填报上一季度单用途卡业务情况。其他发卡企业应于每年1月31日前填报《发卡企业单用途卡业务报告表》（格式见附件3）。 </w:t>
            </w:r>
            <w:r>
              <w:rPr>
                <w:rFonts w:hint="eastAsia" w:ascii="宋体" w:hAnsi="宋体" w:cs="仿宋_GB2312"/>
                <w:szCs w:val="21"/>
              </w:rPr>
              <w:br w:type="textWrapping"/>
            </w:r>
            <w:r>
              <w:rPr>
                <w:rFonts w:hint="eastAsia" w:ascii="宋体" w:hAnsi="宋体" w:cs="仿宋_GB2312"/>
                <w:szCs w:val="21"/>
              </w:rPr>
              <w:t>发卡企业填报的信息应当准确、真实、完整，不得故意隐瞒或虚报。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766" w:type="dxa"/>
            <w:vAlign w:val="center"/>
          </w:tcPr>
          <w:p>
            <w:pPr>
              <w:pageBreakBefore w:val="0"/>
              <w:kinsoku/>
              <w:wordWrap/>
              <w:overflowPunct/>
              <w:topLinePunct w:val="0"/>
              <w:autoSpaceDE/>
              <w:autoSpaceDN/>
              <w:bidi w:val="0"/>
              <w:spacing w:after="0" w:line="240" w:lineRule="exact"/>
              <w:jc w:val="center"/>
              <w:rPr>
                <w:rFonts w:ascii="宋体" w:hAnsi="宋体" w:cs="仿宋_GB2312"/>
                <w:szCs w:val="21"/>
              </w:rPr>
            </w:pPr>
            <w:r>
              <w:rPr>
                <w:rFonts w:hint="eastAsia" w:ascii="宋体" w:hAnsi="宋体" w:cs="仿宋_GB2312"/>
                <w:szCs w:val="21"/>
              </w:rPr>
              <w:t>追责情形</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766" w:type="dxa"/>
            <w:vAlign w:val="center"/>
          </w:tcPr>
          <w:p>
            <w:pPr>
              <w:pageBreakBefore w:val="0"/>
              <w:kinsoku/>
              <w:wordWrap/>
              <w:overflowPunct/>
              <w:topLinePunct w:val="0"/>
              <w:autoSpaceDE/>
              <w:autoSpaceDN/>
              <w:bidi w:val="0"/>
              <w:spacing w:after="0" w:line="240" w:lineRule="exact"/>
              <w:jc w:val="center"/>
              <w:rPr>
                <w:rFonts w:ascii="宋体" w:hAnsi="宋体" w:cs="仿宋_GB2312"/>
                <w:szCs w:val="21"/>
              </w:rPr>
            </w:pPr>
            <w:r>
              <w:rPr>
                <w:rFonts w:hint="eastAsia" w:ascii="宋体" w:hAnsi="宋体" w:cs="仿宋_GB2312"/>
                <w:szCs w:val="21"/>
              </w:rPr>
              <w:t>监督电话</w:t>
            </w:r>
          </w:p>
        </w:tc>
        <w:tc>
          <w:tcPr>
            <w:tcW w:w="7058" w:type="dxa"/>
            <w:vAlign w:val="center"/>
          </w:tcPr>
          <w:p>
            <w:pPr>
              <w:pageBreakBefore w:val="0"/>
              <w:kinsoku/>
              <w:wordWrap/>
              <w:overflowPunct/>
              <w:topLinePunct w:val="0"/>
              <w:autoSpaceDE/>
              <w:autoSpaceDN/>
              <w:bidi w:val="0"/>
              <w:spacing w:after="0" w:line="240" w:lineRule="exact"/>
              <w:jc w:val="center"/>
              <w:rPr>
                <w:rFonts w:ascii="宋体" w:hAnsi="宋体" w:cs="仿宋_GB2312"/>
                <w:szCs w:val="21"/>
              </w:rPr>
            </w:pPr>
            <w:r>
              <w:rPr>
                <w:rFonts w:hint="eastAsia" w:ascii="宋体" w:hAnsi="宋体" w:cs="仿宋_GB2312"/>
                <w:szCs w:val="21"/>
              </w:rPr>
              <w:t>（0838）6210519</w:t>
            </w:r>
          </w:p>
        </w:tc>
      </w:tr>
    </w:tbl>
    <w:p>
      <w:pPr>
        <w:pageBreakBefore w:val="0"/>
        <w:kinsoku/>
        <w:wordWrap/>
        <w:overflowPunct/>
        <w:topLinePunct w:val="0"/>
        <w:autoSpaceDE/>
        <w:autoSpaceDN/>
        <w:bidi w:val="0"/>
        <w:spacing w:after="0" w:line="580" w:lineRule="exact"/>
        <w:jc w:val="center"/>
        <w:rPr>
          <w:rFonts w:hint="eastAsia" w:ascii="黑体" w:hAnsi="黑体" w:eastAsia="黑体"/>
          <w:sz w:val="44"/>
          <w:szCs w:val="44"/>
        </w:rPr>
      </w:pPr>
    </w:p>
    <w:p>
      <w:pPr>
        <w:pStyle w:val="2"/>
        <w:rPr>
          <w:rFonts w:hint="eastAsia" w:ascii="黑体" w:hAnsi="黑体" w:eastAsia="黑体"/>
          <w:sz w:val="44"/>
          <w:szCs w:val="44"/>
        </w:rPr>
      </w:pPr>
    </w:p>
    <w:p>
      <w:pPr>
        <w:rPr>
          <w:rFonts w:hint="eastAsia" w:ascii="黑体" w:hAnsi="黑体" w:eastAsia="黑体"/>
          <w:sz w:val="44"/>
          <w:szCs w:val="44"/>
        </w:rPr>
      </w:pPr>
    </w:p>
    <w:p>
      <w:pPr>
        <w:pStyle w:val="2"/>
        <w:rPr>
          <w:rFonts w:hint="eastAsia" w:ascii="黑体" w:hAnsi="黑体" w:eastAsia="黑体"/>
          <w:sz w:val="44"/>
          <w:szCs w:val="44"/>
        </w:rPr>
      </w:pPr>
    </w:p>
    <w:p>
      <w:pPr>
        <w:rPr>
          <w:rFonts w:hint="eastAsia" w:ascii="黑体" w:hAnsi="黑体" w:eastAsia="黑体"/>
          <w:sz w:val="44"/>
          <w:szCs w:val="44"/>
        </w:rPr>
      </w:pPr>
    </w:p>
    <w:p>
      <w:pPr>
        <w:pStyle w:val="2"/>
        <w:rPr>
          <w:rFonts w:hint="eastAsia" w:ascii="黑体" w:hAnsi="黑体" w:eastAsia="黑体"/>
          <w:sz w:val="44"/>
          <w:szCs w:val="44"/>
        </w:rPr>
      </w:pPr>
    </w:p>
    <w:p>
      <w:pPr>
        <w:rPr>
          <w:rFonts w:hint="eastAsia" w:ascii="黑体" w:hAnsi="黑体" w:eastAsia="黑体"/>
          <w:sz w:val="44"/>
          <w:szCs w:val="44"/>
        </w:rPr>
      </w:pPr>
    </w:p>
    <w:p>
      <w:pPr>
        <w:pStyle w:val="2"/>
        <w:rPr>
          <w:rFonts w:hint="eastAsia" w:ascii="黑体" w:hAnsi="黑体" w:eastAsia="黑体"/>
          <w:sz w:val="44"/>
          <w:szCs w:val="44"/>
        </w:rPr>
      </w:pPr>
    </w:p>
    <w:p>
      <w:pPr>
        <w:rPr>
          <w:rFonts w:hint="eastAsia" w:ascii="黑体" w:hAnsi="黑体" w:eastAsia="黑体"/>
          <w:sz w:val="44"/>
          <w:szCs w:val="44"/>
        </w:rPr>
      </w:pPr>
    </w:p>
    <w:p>
      <w:pPr>
        <w:pStyle w:val="2"/>
        <w:rPr>
          <w:rFonts w:hint="eastAsia" w:ascii="黑体" w:hAnsi="黑体" w:eastAsia="黑体"/>
          <w:sz w:val="44"/>
          <w:szCs w:val="44"/>
        </w:rPr>
      </w:pPr>
    </w:p>
    <w:p>
      <w:pPr>
        <w:rPr>
          <w:rFonts w:hint="eastAsia"/>
        </w:rPr>
      </w:pPr>
    </w:p>
    <w:p>
      <w:pPr>
        <w:rPr>
          <w:rFonts w:hint="eastAsia" w:ascii="黑体" w:hAnsi="黑体" w:eastAsia="黑体"/>
          <w:sz w:val="44"/>
          <w:szCs w:val="44"/>
        </w:rPr>
      </w:pPr>
    </w:p>
    <w:p>
      <w:pPr>
        <w:pStyle w:val="2"/>
        <w:rPr>
          <w:rFonts w:hint="eastAsia"/>
        </w:rPr>
      </w:pPr>
    </w:p>
    <w:p>
      <w:pPr>
        <w:pageBreakBefore w:val="0"/>
        <w:kinsoku/>
        <w:wordWrap/>
        <w:overflowPunct/>
        <w:topLinePunct w:val="0"/>
        <w:autoSpaceDE/>
        <w:autoSpaceDN/>
        <w:bidi w:val="0"/>
        <w:spacing w:after="0" w:line="580" w:lineRule="exact"/>
        <w:jc w:val="center"/>
        <w:rPr>
          <w:rFonts w:ascii="黑体" w:hAnsi="黑体" w:eastAsia="黑体"/>
          <w:sz w:val="44"/>
          <w:szCs w:val="44"/>
        </w:rPr>
      </w:pPr>
      <w:r>
        <w:rPr>
          <w:rFonts w:hint="eastAsia" w:ascii="黑体" w:hAnsi="黑体" w:eastAsia="黑体"/>
          <w:sz w:val="44"/>
          <w:szCs w:val="44"/>
        </w:rPr>
        <w:t>商务和经济合作局责任清单（行政处罚类）</w:t>
      </w:r>
    </w:p>
    <w:tbl>
      <w:tblPr>
        <w:tblStyle w:val="9"/>
        <w:tblW w:w="8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5"/>
        <w:gridCol w:w="6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725" w:type="dxa"/>
            <w:vAlign w:val="center"/>
          </w:tcPr>
          <w:p>
            <w:pPr>
              <w:pageBreakBefore w:val="0"/>
              <w:kinsoku/>
              <w:wordWrap/>
              <w:overflowPunct/>
              <w:topLinePunct w:val="0"/>
              <w:autoSpaceDE/>
              <w:autoSpaceDN/>
              <w:bidi w:val="0"/>
              <w:spacing w:after="0"/>
              <w:jc w:val="center"/>
              <w:rPr>
                <w:rFonts w:ascii="宋体" w:hAnsi="宋体" w:cs="仿宋_GB2312"/>
                <w:szCs w:val="21"/>
              </w:rPr>
            </w:pPr>
            <w:r>
              <w:rPr>
                <w:rFonts w:hint="eastAsia" w:ascii="宋体" w:hAnsi="宋体" w:cs="仿宋_GB2312"/>
                <w:szCs w:val="21"/>
              </w:rPr>
              <w:t>序号</w:t>
            </w:r>
          </w:p>
        </w:tc>
        <w:tc>
          <w:tcPr>
            <w:tcW w:w="6894"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微软雅黑" w:cs="仿宋_GB2312"/>
                <w:szCs w:val="21"/>
                <w:lang w:val="en-US" w:eastAsia="zh-CN"/>
              </w:rPr>
            </w:pPr>
            <w:r>
              <w:rPr>
                <w:rFonts w:hint="eastAsia" w:ascii="宋体" w:hAnsi="宋体" w:cs="仿宋_GB2312"/>
                <w:szCs w:val="21"/>
                <w:lang w:eastAsia="zh-CN"/>
              </w:rPr>
              <w:t>1-</w:t>
            </w:r>
            <w:r>
              <w:rPr>
                <w:rFonts w:hint="eastAsia" w:ascii="宋体" w:hAnsi="宋体" w:cs="仿宋_GB2312"/>
                <w:szCs w:val="21"/>
              </w:rPr>
              <w:t>1</w:t>
            </w:r>
            <w:r>
              <w:rPr>
                <w:rFonts w:hint="eastAsia" w:ascii="宋体" w:hAnsi="宋体" w:cs="仿宋_GB2312"/>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725" w:type="dxa"/>
            <w:vAlign w:val="center"/>
          </w:tcPr>
          <w:p>
            <w:pPr>
              <w:pageBreakBefore w:val="0"/>
              <w:kinsoku/>
              <w:wordWrap/>
              <w:overflowPunct/>
              <w:topLinePunct w:val="0"/>
              <w:autoSpaceDE/>
              <w:autoSpaceDN/>
              <w:bidi w:val="0"/>
              <w:spacing w:after="0"/>
              <w:jc w:val="center"/>
              <w:rPr>
                <w:rFonts w:ascii="宋体" w:hAnsi="宋体" w:cs="仿宋_GB2312"/>
                <w:szCs w:val="21"/>
              </w:rPr>
            </w:pPr>
            <w:r>
              <w:rPr>
                <w:rFonts w:hint="eastAsia" w:ascii="宋体" w:hAnsi="宋体" w:cs="仿宋_GB2312"/>
                <w:szCs w:val="21"/>
              </w:rPr>
              <w:t>权力类型</w:t>
            </w:r>
          </w:p>
        </w:tc>
        <w:tc>
          <w:tcPr>
            <w:tcW w:w="6894"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宋体" w:hAnsi="宋体" w:cs="仿宋_GB2312"/>
                <w:szCs w:val="21"/>
              </w:rPr>
            </w:pPr>
            <w:r>
              <w:rPr>
                <w:rFonts w:hint="eastAsia" w:ascii="宋体" w:hAnsi="宋体" w:cs="仿宋_GB2312"/>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725" w:type="dxa"/>
            <w:vAlign w:val="center"/>
          </w:tcPr>
          <w:p>
            <w:pPr>
              <w:pageBreakBefore w:val="0"/>
              <w:kinsoku/>
              <w:wordWrap/>
              <w:overflowPunct/>
              <w:topLinePunct w:val="0"/>
              <w:autoSpaceDE/>
              <w:autoSpaceDN/>
              <w:bidi w:val="0"/>
              <w:spacing w:after="0"/>
              <w:jc w:val="center"/>
              <w:rPr>
                <w:rFonts w:ascii="宋体" w:hAnsi="宋体" w:cs="仿宋_GB2312"/>
                <w:szCs w:val="21"/>
              </w:rPr>
            </w:pPr>
            <w:r>
              <w:rPr>
                <w:rFonts w:hint="eastAsia" w:ascii="宋体" w:hAnsi="宋体" w:cs="仿宋_GB2312"/>
                <w:szCs w:val="21"/>
              </w:rPr>
              <w:t>权力项目名称</w:t>
            </w:r>
          </w:p>
        </w:tc>
        <w:tc>
          <w:tcPr>
            <w:tcW w:w="6894"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宋体" w:hAnsi="宋体"/>
                <w:color w:val="000000"/>
                <w:szCs w:val="21"/>
              </w:rPr>
            </w:pPr>
            <w:r>
              <w:rPr>
                <w:rFonts w:hint="eastAsia" w:ascii="宋体" w:hAnsi="宋体"/>
                <w:color w:val="000000"/>
                <w:szCs w:val="21"/>
              </w:rPr>
              <w:t>对违反《家电维修服务业管理</w:t>
            </w:r>
            <w:r>
              <w:rPr>
                <w:rFonts w:hint="eastAsia" w:ascii="宋体" w:hAnsi="宋体"/>
                <w:color w:val="000000"/>
                <w:szCs w:val="21"/>
                <w:lang w:val="en-US" w:eastAsia="zh-CN"/>
              </w:rPr>
              <w:t>办法</w:t>
            </w:r>
            <w:r>
              <w:rPr>
                <w:rFonts w:hint="eastAsia" w:ascii="宋体" w:hAnsi="宋体"/>
                <w:color w:val="000000"/>
                <w:szCs w:val="21"/>
              </w:rPr>
              <w:t>》</w:t>
            </w:r>
            <w:r>
              <w:rPr>
                <w:rFonts w:hint="eastAsia" w:ascii="宋体" w:hAnsi="宋体"/>
                <w:color w:val="000000"/>
                <w:szCs w:val="21"/>
                <w:lang w:val="en-US" w:eastAsia="zh-CN"/>
              </w:rPr>
              <w:t>相关规定</w:t>
            </w:r>
            <w:r>
              <w:rPr>
                <w:rFonts w:hint="eastAsia" w:ascii="宋体" w:hAnsi="宋体"/>
                <w:color w:val="000000"/>
                <w:szCs w:val="21"/>
              </w:rPr>
              <w:t>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jc w:val="center"/>
        </w:trPr>
        <w:tc>
          <w:tcPr>
            <w:tcW w:w="1725" w:type="dxa"/>
            <w:vAlign w:val="center"/>
          </w:tcPr>
          <w:p>
            <w:pPr>
              <w:pageBreakBefore w:val="0"/>
              <w:kinsoku/>
              <w:wordWrap/>
              <w:overflowPunct/>
              <w:topLinePunct w:val="0"/>
              <w:autoSpaceDE/>
              <w:autoSpaceDN/>
              <w:bidi w:val="0"/>
              <w:spacing w:after="0" w:line="240" w:lineRule="exact"/>
              <w:jc w:val="center"/>
              <w:rPr>
                <w:rFonts w:ascii="宋体" w:hAnsi="宋体" w:cs="仿宋_GB2312"/>
                <w:szCs w:val="21"/>
              </w:rPr>
            </w:pPr>
            <w:r>
              <w:rPr>
                <w:rFonts w:hint="eastAsia" w:ascii="宋体" w:hAnsi="宋体" w:cs="仿宋_GB2312"/>
                <w:szCs w:val="21"/>
              </w:rPr>
              <w:t>实施依据</w:t>
            </w:r>
          </w:p>
        </w:tc>
        <w:tc>
          <w:tcPr>
            <w:tcW w:w="6894"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《家电维修服务业管理办法》</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第十四条 各级商务主管部门对于违反本办法的家电维修经营者可以予以警告，责令限期改正；拒不改正的，可以向社会公告；违反本办法第九条规定，情节严重的，可处三万元以下罚款；对依据有关法律、法规应予以处罚的，各级商务主管部门应提请有关部门依法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725" w:type="dxa"/>
            <w:vAlign w:val="center"/>
          </w:tcPr>
          <w:p>
            <w:pPr>
              <w:pageBreakBefore w:val="0"/>
              <w:kinsoku/>
              <w:wordWrap/>
              <w:overflowPunct/>
              <w:topLinePunct w:val="0"/>
              <w:autoSpaceDE/>
              <w:autoSpaceDN/>
              <w:bidi w:val="0"/>
              <w:spacing w:after="0" w:line="240" w:lineRule="exact"/>
              <w:jc w:val="center"/>
              <w:rPr>
                <w:rFonts w:ascii="宋体" w:hAnsi="宋体" w:cs="仿宋_GB2312"/>
                <w:szCs w:val="21"/>
              </w:rPr>
            </w:pPr>
            <w:r>
              <w:rPr>
                <w:rFonts w:hint="eastAsia" w:ascii="宋体" w:hAnsi="宋体" w:cs="仿宋_GB2312"/>
                <w:szCs w:val="21"/>
              </w:rPr>
              <w:t>责任主体</w:t>
            </w:r>
          </w:p>
        </w:tc>
        <w:tc>
          <w:tcPr>
            <w:tcW w:w="6894"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微软雅黑" w:cs="仿宋_GB2312"/>
                <w:szCs w:val="21"/>
                <w:lang w:eastAsia="zh-CN"/>
              </w:rPr>
            </w:pPr>
            <w:r>
              <w:rPr>
                <w:rFonts w:hint="eastAsia" w:ascii="宋体" w:hAnsi="宋体" w:cs="仿宋_GB2312"/>
                <w:szCs w:val="21"/>
                <w:lang w:eastAsia="zh-CN"/>
              </w:rPr>
              <w:t>商务管理股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7" w:hRule="atLeast"/>
          <w:jc w:val="center"/>
        </w:trPr>
        <w:tc>
          <w:tcPr>
            <w:tcW w:w="1725" w:type="dxa"/>
            <w:vAlign w:val="center"/>
          </w:tcPr>
          <w:p>
            <w:pPr>
              <w:pageBreakBefore w:val="0"/>
              <w:kinsoku/>
              <w:wordWrap/>
              <w:overflowPunct/>
              <w:topLinePunct w:val="0"/>
              <w:autoSpaceDE/>
              <w:autoSpaceDN/>
              <w:bidi w:val="0"/>
              <w:spacing w:after="0" w:line="240" w:lineRule="exact"/>
              <w:jc w:val="center"/>
              <w:rPr>
                <w:rFonts w:ascii="宋体" w:hAnsi="宋体" w:cs="仿宋_GB2312"/>
                <w:szCs w:val="21"/>
              </w:rPr>
            </w:pPr>
            <w:r>
              <w:rPr>
                <w:rFonts w:hint="eastAsia" w:ascii="宋体" w:hAnsi="宋体" w:cs="仿宋_GB2312"/>
                <w:szCs w:val="21"/>
              </w:rPr>
              <w:t>责任事项</w:t>
            </w:r>
          </w:p>
        </w:tc>
        <w:tc>
          <w:tcPr>
            <w:tcW w:w="6894"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1.</w:t>
            </w:r>
            <w:r>
              <w:rPr>
                <w:rFonts w:hint="eastAsia" w:ascii="宋体" w:hAnsi="宋体" w:cs="仿宋_GB2312"/>
                <w:szCs w:val="21"/>
              </w:rPr>
              <w:t>立案</w:t>
            </w:r>
            <w:r>
              <w:rPr>
                <w:rFonts w:ascii="宋体" w:hAnsi="宋体" w:cs="仿宋_GB2312"/>
                <w:szCs w:val="21"/>
              </w:rPr>
              <w:t>责任：</w:t>
            </w:r>
            <w:r>
              <w:rPr>
                <w:rFonts w:hint="eastAsia" w:ascii="宋体" w:hAnsi="宋体" w:cs="仿宋_GB2312"/>
                <w:szCs w:val="21"/>
              </w:rPr>
              <w:t>发现</w:t>
            </w:r>
            <w:r>
              <w:rPr>
                <w:rFonts w:hint="eastAsia" w:ascii="宋体" w:hAnsi="宋体"/>
                <w:color w:val="000000"/>
                <w:szCs w:val="21"/>
              </w:rPr>
              <w:t>违反家电维修服务业管理规定的</w:t>
            </w:r>
            <w:r>
              <w:rPr>
                <w:rFonts w:ascii="宋体" w:hAnsi="宋体" w:cs="仿宋_GB2312"/>
                <w:szCs w:val="21"/>
              </w:rPr>
              <w:t>，</w:t>
            </w:r>
            <w:r>
              <w:rPr>
                <w:rFonts w:hint="eastAsia" w:ascii="宋体" w:hAnsi="宋体" w:cs="仿宋_GB2312"/>
                <w:szCs w:val="21"/>
              </w:rPr>
              <w:t>予以审查，决定是否立案</w:t>
            </w:r>
            <w:r>
              <w:rPr>
                <w:rFonts w:ascii="宋体" w:hAnsi="宋体" w:cs="仿宋_GB2312"/>
                <w:szCs w:val="21"/>
              </w:rPr>
              <w:t>。</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2</w:t>
            </w:r>
            <w:r>
              <w:rPr>
                <w:rFonts w:hint="eastAsia" w:ascii="宋体" w:hAnsi="宋体" w:cs="仿宋_GB2312"/>
                <w:szCs w:val="21"/>
              </w:rPr>
              <w:t>调</w:t>
            </w:r>
            <w:r>
              <w:rPr>
                <w:rFonts w:ascii="宋体" w:hAnsi="宋体" w:cs="仿宋_GB2312"/>
                <w:szCs w:val="21"/>
              </w:rPr>
              <w:t>查责任：</w:t>
            </w:r>
            <w:r>
              <w:rPr>
                <w:rFonts w:hint="eastAsia" w:ascii="宋体" w:hAnsi="宋体" w:cs="仿宋_GB2312"/>
                <w:szCs w:val="21"/>
              </w:rPr>
              <w:t>商务部门对立案的案件，指定专人负责，及时组织调查取证，与当事人有直接利害关系的应当回避。执法人员不得少于两人，调查时应出示证件，允许当事人辩解。</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3.</w:t>
            </w:r>
            <w:r>
              <w:rPr>
                <w:rFonts w:hint="eastAsia" w:ascii="宋体" w:hAnsi="宋体" w:cs="仿宋_GB2312"/>
                <w:szCs w:val="21"/>
              </w:rPr>
              <w:t>审查</w:t>
            </w:r>
            <w:r>
              <w:rPr>
                <w:rFonts w:ascii="宋体" w:hAnsi="宋体" w:cs="仿宋_GB2312"/>
                <w:szCs w:val="21"/>
              </w:rPr>
              <w:t>责任：</w:t>
            </w:r>
            <w:r>
              <w:rPr>
                <w:rFonts w:hint="eastAsia" w:ascii="宋体" w:hAnsi="宋体" w:cs="仿宋_GB2312"/>
                <w:szCs w:val="21"/>
              </w:rPr>
              <w:t>审理案件调查报告，对案件违法事实、证据、调查取证程序、法律适用、处罚种类和幅度、当事人陈述和申辩，提出处理意见</w:t>
            </w:r>
            <w:r>
              <w:rPr>
                <w:rFonts w:ascii="宋体" w:hAnsi="宋体" w:cs="仿宋_GB2312"/>
                <w:szCs w:val="21"/>
              </w:rPr>
              <w:t>。</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4.</w:t>
            </w:r>
            <w:r>
              <w:rPr>
                <w:rFonts w:hint="eastAsia" w:ascii="宋体" w:hAnsi="宋体" w:cs="仿宋_GB2312"/>
                <w:szCs w:val="21"/>
              </w:rPr>
              <w:t>告知</w:t>
            </w:r>
            <w:r>
              <w:rPr>
                <w:rFonts w:ascii="宋体" w:hAnsi="宋体" w:cs="仿宋_GB2312"/>
                <w:szCs w:val="21"/>
              </w:rPr>
              <w:t>责任：</w:t>
            </w:r>
            <w:r>
              <w:rPr>
                <w:rFonts w:hint="eastAsia" w:ascii="宋体" w:hAnsi="宋体" w:cs="仿宋_GB2312"/>
                <w:szCs w:val="21"/>
              </w:rPr>
              <w:t>作出行政处罚决定前，应制作《行政处罚告知书》送达当事人，符合听证规定的，制作并送达《行政处罚听证告知书》</w:t>
            </w:r>
            <w:r>
              <w:rPr>
                <w:rFonts w:ascii="宋体" w:hAnsi="宋体" w:cs="仿宋_GB2312"/>
                <w:szCs w:val="21"/>
              </w:rPr>
              <w:t>。</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5.</w:t>
            </w:r>
            <w:r>
              <w:rPr>
                <w:rFonts w:hint="eastAsia" w:ascii="宋体" w:hAnsi="宋体" w:cs="仿宋_GB2312"/>
                <w:szCs w:val="21"/>
              </w:rPr>
              <w:t>决定</w:t>
            </w:r>
            <w:r>
              <w:rPr>
                <w:rFonts w:ascii="宋体" w:hAnsi="宋体" w:cs="仿宋_GB2312"/>
                <w:szCs w:val="21"/>
              </w:rPr>
              <w:t>责任：</w:t>
            </w:r>
            <w:r>
              <w:rPr>
                <w:rFonts w:hint="eastAsia" w:ascii="宋体" w:hAnsi="宋体" w:cs="仿宋_GB2312"/>
                <w:szCs w:val="21"/>
              </w:rPr>
              <w:t>制作《行政处罚决定书》，载明行政处罚告知、当事人陈述申辩或者听证情况等内容。</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6.送达责任：行政处罚决定书按法律规定的方式送达当事人。</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7.执行责任：依照生效的行政处罚决定，进行处理。</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8.其他责任：</w:t>
            </w:r>
            <w:r>
              <w:rPr>
                <w:rFonts w:ascii="宋体" w:hAnsi="宋体" w:cs="仿宋_GB2312"/>
                <w:szCs w:val="21"/>
              </w:rPr>
              <w:t>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3" w:hRule="atLeast"/>
          <w:jc w:val="center"/>
        </w:trPr>
        <w:tc>
          <w:tcPr>
            <w:tcW w:w="1725" w:type="dxa"/>
            <w:vAlign w:val="center"/>
          </w:tcPr>
          <w:p>
            <w:pPr>
              <w:pageBreakBefore w:val="0"/>
              <w:kinsoku/>
              <w:wordWrap/>
              <w:overflowPunct/>
              <w:topLinePunct w:val="0"/>
              <w:autoSpaceDE/>
              <w:autoSpaceDN/>
              <w:bidi w:val="0"/>
              <w:spacing w:after="0" w:line="240" w:lineRule="exact"/>
              <w:jc w:val="center"/>
              <w:rPr>
                <w:rFonts w:ascii="宋体" w:hAnsi="宋体" w:cs="仿宋_GB2312"/>
                <w:szCs w:val="21"/>
              </w:rPr>
            </w:pPr>
            <w:r>
              <w:rPr>
                <w:rFonts w:hint="eastAsia" w:ascii="宋体" w:hAnsi="宋体" w:cs="仿宋_GB2312"/>
                <w:szCs w:val="21"/>
              </w:rPr>
              <w:t>责任事项依据</w:t>
            </w:r>
          </w:p>
        </w:tc>
        <w:tc>
          <w:tcPr>
            <w:tcW w:w="6894"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《家电维修服务业管理办法》</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第四条 家电维修经营者及从业人员应当遵守国家有关法律、法规和标准。</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家电维修从业人员应当具备从事相应维修活动的职业、技术资质。从事高处作业、焊接与热切割作业、制冷与空调作业、电工作业、危险化学品安全作业等特种作业的人员，应具备国家规定的特种作业资格，执证上岗。涉及特种作业的家电维修经营者，其负责人和安全管理人员，须进行相关安全责任培训。</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家电维修经营者应当配备相应质量合格的作业设备和劳动保护用具。</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第五条 家电维修经营者应在经营场所显著位置悬挂营业执照，明示服务项目和家电配件的收费标准、质量规范、质保期限以及投诉电话。</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家电维修经营者从事特约维修，须取得商标权人授权，并在经营场所显著位置明示有效期内的授权证明。获得授权的家电维修经营者应在其被授权范围内提供维修服务。</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第六条 家电维修经营者应通过企业互联网站、电话等形式向消费者提供本企业维修服务人员身份资质查验，应为上岗工作人员配制职业资质标识，要求在岗工作时佩戴或向消费者出示。</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第七条 家电维修经营者在提供维修服务前应当向消费者明确告知维修方案及需注意和配合的事项，尊重消费者选择。</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家电维修经营者在提供维修服务时应当向消费者提供维修服务凭证和收费发票。维修服务凭证应如实填写维修服务项目、维修详细情况、维修服务质量责任及注意事项等内容。</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第八条 家电维修经营者在维修服务中获得的机关、企（事）业单位及个人信息不得用于与维修活动无关的领域，对于知悉的商业秘密、个人隐私负有保密义务。</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第九条 家电维修经营者和从业人员应恪守职业道德，不得有下列行为：</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（一）虚列、夸大、伪造维修服务项目或内容；</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（二）隐瞒、掩饰因维修服务导致用户产品损毁的事实；</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（三）虚报故障部件，故意替换性能正常的部件；</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（四）冒用家电生产者商标或特约维修标识。</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第十条 家电维修经营者在维修服务中发现同一品牌、类型或批次的家电存在安全、质量问题的，应及时通报生产者、销售者，并向所在地县级商务主管部门报告。</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第十一条 家电维修经营者在维修服务中使用和销售的配件和耗材，其质量、规格应符合国家有关产品质量安全规定和标准，不得使用和销售假冒伪劣产品。</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第十二条 鼓励家电维修经营者建设完善的维修服务保障网络体系，统一负责维修服务的业务受理、质量监管、费用结算、投诉处理等业务。</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第十三条 家电维修服务业协会应当积极为家电维修经营者提供服务，维护家电维修经营者合法权益，加强行业引导和监督，做好行业自律、行业统计和家电维修经营者信息备案工作，促进行业发展。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1725" w:type="dxa"/>
            <w:vAlign w:val="center"/>
          </w:tcPr>
          <w:p>
            <w:pPr>
              <w:pageBreakBefore w:val="0"/>
              <w:kinsoku/>
              <w:wordWrap/>
              <w:overflowPunct/>
              <w:topLinePunct w:val="0"/>
              <w:autoSpaceDE/>
              <w:autoSpaceDN/>
              <w:bidi w:val="0"/>
              <w:spacing w:after="0" w:line="240" w:lineRule="exact"/>
              <w:jc w:val="center"/>
              <w:rPr>
                <w:rFonts w:ascii="宋体" w:hAnsi="宋体" w:cs="仿宋_GB2312"/>
                <w:szCs w:val="21"/>
              </w:rPr>
            </w:pPr>
            <w:r>
              <w:rPr>
                <w:rFonts w:hint="eastAsia" w:ascii="宋体" w:hAnsi="宋体" w:cs="仿宋_GB2312"/>
                <w:szCs w:val="21"/>
              </w:rPr>
              <w:t>追责情形</w:t>
            </w:r>
          </w:p>
        </w:tc>
        <w:tc>
          <w:tcPr>
            <w:tcW w:w="6894"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1725" w:type="dxa"/>
            <w:vAlign w:val="center"/>
          </w:tcPr>
          <w:p>
            <w:pPr>
              <w:pageBreakBefore w:val="0"/>
              <w:kinsoku/>
              <w:wordWrap/>
              <w:overflowPunct/>
              <w:topLinePunct w:val="0"/>
              <w:autoSpaceDE/>
              <w:autoSpaceDN/>
              <w:bidi w:val="0"/>
              <w:spacing w:after="0" w:line="240" w:lineRule="exact"/>
              <w:jc w:val="center"/>
              <w:rPr>
                <w:rFonts w:ascii="宋体" w:hAnsi="宋体" w:cs="仿宋_GB2312"/>
                <w:szCs w:val="21"/>
              </w:rPr>
            </w:pPr>
            <w:r>
              <w:rPr>
                <w:rFonts w:hint="eastAsia" w:ascii="宋体" w:hAnsi="宋体" w:cs="仿宋_GB2312"/>
                <w:szCs w:val="21"/>
              </w:rPr>
              <w:t>监督电话</w:t>
            </w:r>
          </w:p>
        </w:tc>
        <w:tc>
          <w:tcPr>
            <w:tcW w:w="6894"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（0838）6210519</w:t>
            </w:r>
          </w:p>
        </w:tc>
      </w:tr>
    </w:tbl>
    <w:p>
      <w:pPr>
        <w:pageBreakBefore w:val="0"/>
        <w:kinsoku/>
        <w:wordWrap/>
        <w:overflowPunct/>
        <w:topLinePunct w:val="0"/>
        <w:autoSpaceDE/>
        <w:autoSpaceDN/>
        <w:bidi w:val="0"/>
        <w:spacing w:after="0" w:line="580" w:lineRule="exact"/>
        <w:rPr>
          <w:rFonts w:hint="eastAsia" w:ascii="黑体" w:hAnsi="黑体" w:eastAsia="黑体"/>
          <w:sz w:val="44"/>
          <w:szCs w:val="44"/>
        </w:rPr>
      </w:pPr>
    </w:p>
    <w:p>
      <w:pPr>
        <w:pageBreakBefore w:val="0"/>
        <w:kinsoku/>
        <w:wordWrap/>
        <w:overflowPunct/>
        <w:topLinePunct w:val="0"/>
        <w:autoSpaceDE/>
        <w:autoSpaceDN/>
        <w:bidi w:val="0"/>
        <w:spacing w:after="0" w:line="580" w:lineRule="exact"/>
        <w:rPr>
          <w:rFonts w:ascii="黑体" w:hAnsi="黑体" w:eastAsia="黑体"/>
          <w:sz w:val="44"/>
          <w:szCs w:val="44"/>
        </w:rPr>
      </w:pPr>
      <w:r>
        <w:rPr>
          <w:rFonts w:hint="eastAsia" w:ascii="黑体" w:hAnsi="黑体" w:eastAsia="黑体"/>
          <w:sz w:val="44"/>
          <w:szCs w:val="44"/>
        </w:rPr>
        <w:t>商务和经济合作局责任清单（行政处罚类）</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6"/>
        <w:gridCol w:w="7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766" w:type="dxa"/>
            <w:vAlign w:val="center"/>
          </w:tcPr>
          <w:p>
            <w:pPr>
              <w:pageBreakBefore w:val="0"/>
              <w:kinsoku/>
              <w:wordWrap/>
              <w:overflowPunct/>
              <w:topLinePunct w:val="0"/>
              <w:autoSpaceDE/>
              <w:autoSpaceDN/>
              <w:bidi w:val="0"/>
              <w:spacing w:after="0"/>
              <w:jc w:val="center"/>
              <w:rPr>
                <w:rFonts w:ascii="宋体" w:hAnsi="宋体" w:cs="仿宋_GB2312"/>
                <w:szCs w:val="21"/>
              </w:rPr>
            </w:pPr>
            <w:r>
              <w:rPr>
                <w:rFonts w:hint="eastAsia" w:ascii="宋体" w:hAnsi="宋体" w:cs="仿宋_GB2312"/>
                <w:szCs w:val="21"/>
              </w:rPr>
              <w:t>序号</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微软雅黑" w:cs="仿宋_GB2312"/>
                <w:szCs w:val="21"/>
                <w:lang w:val="en-US" w:eastAsia="zh-CN"/>
              </w:rPr>
            </w:pPr>
            <w:r>
              <w:rPr>
                <w:rFonts w:hint="eastAsia" w:ascii="宋体" w:hAnsi="宋体" w:cs="仿宋_GB2312"/>
                <w:szCs w:val="21"/>
                <w:lang w:eastAsia="zh-CN"/>
              </w:rPr>
              <w:t>1-</w:t>
            </w:r>
            <w:r>
              <w:rPr>
                <w:rFonts w:hint="eastAsia" w:ascii="宋体" w:hAnsi="宋体" w:cs="仿宋_GB2312"/>
                <w:szCs w:val="21"/>
              </w:rPr>
              <w:t>1</w:t>
            </w:r>
            <w:r>
              <w:rPr>
                <w:rFonts w:hint="eastAsia" w:ascii="宋体" w:hAnsi="宋体" w:cs="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766" w:type="dxa"/>
            <w:vAlign w:val="center"/>
          </w:tcPr>
          <w:p>
            <w:pPr>
              <w:pageBreakBefore w:val="0"/>
              <w:kinsoku/>
              <w:wordWrap/>
              <w:overflowPunct/>
              <w:topLinePunct w:val="0"/>
              <w:autoSpaceDE/>
              <w:autoSpaceDN/>
              <w:bidi w:val="0"/>
              <w:spacing w:after="0"/>
              <w:jc w:val="center"/>
              <w:rPr>
                <w:rFonts w:ascii="宋体" w:hAnsi="宋体" w:cs="仿宋_GB2312"/>
                <w:szCs w:val="21"/>
              </w:rPr>
            </w:pPr>
            <w:r>
              <w:rPr>
                <w:rFonts w:hint="eastAsia" w:ascii="宋体" w:hAnsi="宋体" w:cs="仿宋_GB2312"/>
                <w:szCs w:val="21"/>
              </w:rPr>
              <w:t>权力类型</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宋体" w:hAnsi="宋体" w:cs="仿宋_GB2312"/>
                <w:szCs w:val="21"/>
              </w:rPr>
            </w:pPr>
            <w:r>
              <w:rPr>
                <w:rFonts w:hint="eastAsia" w:ascii="宋体" w:hAnsi="宋体" w:cs="仿宋_GB2312"/>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766" w:type="dxa"/>
            <w:vAlign w:val="center"/>
          </w:tcPr>
          <w:p>
            <w:pPr>
              <w:pageBreakBefore w:val="0"/>
              <w:kinsoku/>
              <w:wordWrap/>
              <w:overflowPunct/>
              <w:topLinePunct w:val="0"/>
              <w:autoSpaceDE/>
              <w:autoSpaceDN/>
              <w:bidi w:val="0"/>
              <w:spacing w:after="0"/>
              <w:jc w:val="center"/>
              <w:rPr>
                <w:rFonts w:ascii="宋体" w:hAnsi="宋体" w:cs="仿宋_GB2312"/>
                <w:szCs w:val="21"/>
              </w:rPr>
            </w:pPr>
            <w:r>
              <w:rPr>
                <w:rFonts w:hint="eastAsia" w:ascii="宋体" w:hAnsi="宋体" w:cs="仿宋_GB2312"/>
                <w:szCs w:val="21"/>
              </w:rPr>
              <w:t>权力项目名称</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宋体" w:hAnsi="宋体"/>
                <w:color w:val="000000"/>
                <w:szCs w:val="21"/>
              </w:rPr>
            </w:pPr>
            <w:r>
              <w:rPr>
                <w:rFonts w:hint="eastAsia" w:ascii="宋体" w:hAnsi="宋体"/>
                <w:color w:val="000000"/>
                <w:szCs w:val="21"/>
              </w:rPr>
              <w:t>对家庭服务机构违反经营规范的处罚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66" w:type="dxa"/>
            <w:vAlign w:val="center"/>
          </w:tcPr>
          <w:p>
            <w:pPr>
              <w:pageBreakBefore w:val="0"/>
              <w:kinsoku/>
              <w:wordWrap/>
              <w:overflowPunct/>
              <w:topLinePunct w:val="0"/>
              <w:autoSpaceDE/>
              <w:autoSpaceDN/>
              <w:bidi w:val="0"/>
              <w:spacing w:after="0" w:line="240" w:lineRule="exact"/>
              <w:jc w:val="center"/>
              <w:rPr>
                <w:rFonts w:ascii="宋体" w:hAnsi="宋体" w:cs="仿宋_GB2312"/>
                <w:szCs w:val="21"/>
              </w:rPr>
            </w:pPr>
            <w:r>
              <w:rPr>
                <w:rFonts w:hint="eastAsia" w:ascii="宋体" w:hAnsi="宋体" w:cs="仿宋_GB2312"/>
                <w:szCs w:val="21"/>
              </w:rPr>
              <w:t>实施依据</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《家庭服务业管理暂行办法》</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第三十二条 家庭服务机构违反本办法第九条规定，未公开服务项目、收费标准和投诉监督电话的，由商务主管部门责令改正；拒不改正的，可处5000元以下罚款。</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第三十三条 家庭服务机构违反本办法第十条规定，未按要求建立工作档案、跟踪管理制度，对消费者和家庭服务员之间的投诉不予妥善处理的，由商务主管部门责令改正；拒不改正的，可处2万元以下罚款。</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第三十四条 家庭服务机构违反本办法第十一条、第二十六条规定，未按要求提供信息的，由商务主管部门责令改正；拒不改正的，可处1万元以下罚款。</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第三十五条 家庭服务机构有本办法第十二条规定行为的，由商务主管部门或有关主管部门责令改正；拒不改正的，属于商务主管部门职责的，可处3万元以下罚款，属于其他部门职责的，由商务主管部门提请有关主管部门处理。</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第三十六条 家庭服务机构违反本办法第十三条、第十四条、第十五条规定，未按要求订立家庭服务合同的，拒绝家庭服务员获取家庭服务合同的，由商务主管部门或有关部门责令改正；拒不改正的，可处3万元以下罚款。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766" w:type="dxa"/>
            <w:vAlign w:val="center"/>
          </w:tcPr>
          <w:p>
            <w:pPr>
              <w:pageBreakBefore w:val="0"/>
              <w:kinsoku/>
              <w:wordWrap/>
              <w:overflowPunct/>
              <w:topLinePunct w:val="0"/>
              <w:autoSpaceDE/>
              <w:autoSpaceDN/>
              <w:bidi w:val="0"/>
              <w:spacing w:after="0" w:line="240" w:lineRule="exact"/>
              <w:jc w:val="center"/>
              <w:rPr>
                <w:rFonts w:ascii="宋体" w:hAnsi="宋体" w:cs="仿宋_GB2312"/>
                <w:szCs w:val="21"/>
              </w:rPr>
            </w:pPr>
            <w:r>
              <w:rPr>
                <w:rFonts w:hint="eastAsia" w:ascii="宋体" w:hAnsi="宋体" w:cs="仿宋_GB2312"/>
                <w:szCs w:val="21"/>
              </w:rPr>
              <w:t>责任主体</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微软雅黑" w:cs="仿宋_GB2312"/>
                <w:szCs w:val="21"/>
                <w:lang w:eastAsia="zh-CN"/>
              </w:rPr>
            </w:pPr>
            <w:r>
              <w:rPr>
                <w:rFonts w:hint="eastAsia" w:ascii="宋体" w:hAnsi="宋体" w:cs="仿宋_GB2312"/>
                <w:szCs w:val="21"/>
                <w:lang w:eastAsia="zh-CN"/>
              </w:rPr>
              <w:t>商务管理股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766" w:type="dxa"/>
            <w:vAlign w:val="center"/>
          </w:tcPr>
          <w:p>
            <w:pPr>
              <w:pageBreakBefore w:val="0"/>
              <w:kinsoku/>
              <w:wordWrap/>
              <w:overflowPunct/>
              <w:topLinePunct w:val="0"/>
              <w:autoSpaceDE/>
              <w:autoSpaceDN/>
              <w:bidi w:val="0"/>
              <w:spacing w:after="0" w:line="240" w:lineRule="exact"/>
              <w:jc w:val="center"/>
              <w:rPr>
                <w:rFonts w:ascii="宋体" w:hAnsi="宋体" w:cs="仿宋_GB2312"/>
                <w:szCs w:val="21"/>
              </w:rPr>
            </w:pPr>
            <w:r>
              <w:rPr>
                <w:rFonts w:hint="eastAsia" w:ascii="宋体" w:hAnsi="宋体" w:cs="仿宋_GB2312"/>
                <w:szCs w:val="21"/>
              </w:rPr>
              <w:t>责任事项</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1.</w:t>
            </w:r>
            <w:r>
              <w:rPr>
                <w:rFonts w:hint="eastAsia" w:ascii="宋体" w:hAnsi="宋体" w:cs="仿宋_GB2312"/>
                <w:szCs w:val="21"/>
              </w:rPr>
              <w:t>立案</w:t>
            </w:r>
            <w:r>
              <w:rPr>
                <w:rFonts w:ascii="宋体" w:hAnsi="宋体" w:cs="仿宋_GB2312"/>
                <w:szCs w:val="21"/>
              </w:rPr>
              <w:t>责任：</w:t>
            </w:r>
            <w:r>
              <w:rPr>
                <w:rFonts w:hint="eastAsia" w:ascii="宋体" w:hAnsi="宋体" w:cs="仿宋_GB2312"/>
                <w:szCs w:val="21"/>
              </w:rPr>
              <w:t>发现</w:t>
            </w:r>
            <w:r>
              <w:rPr>
                <w:rFonts w:hint="eastAsia" w:ascii="宋体" w:hAnsi="宋体"/>
                <w:color w:val="000000"/>
                <w:szCs w:val="21"/>
              </w:rPr>
              <w:t>家庭服务机构违反经营规范的</w:t>
            </w:r>
            <w:r>
              <w:rPr>
                <w:rFonts w:ascii="宋体" w:hAnsi="宋体" w:cs="仿宋_GB2312"/>
                <w:szCs w:val="21"/>
              </w:rPr>
              <w:t>，</w:t>
            </w:r>
            <w:r>
              <w:rPr>
                <w:rFonts w:hint="eastAsia" w:ascii="宋体" w:hAnsi="宋体" w:cs="仿宋_GB2312"/>
                <w:szCs w:val="21"/>
              </w:rPr>
              <w:t>予以审查，决定是否立案</w:t>
            </w:r>
            <w:r>
              <w:rPr>
                <w:rFonts w:ascii="宋体" w:hAnsi="宋体" w:cs="仿宋_GB2312"/>
                <w:szCs w:val="21"/>
              </w:rPr>
              <w:t>。</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2</w:t>
            </w:r>
            <w:r>
              <w:rPr>
                <w:rFonts w:hint="eastAsia" w:ascii="宋体" w:hAnsi="宋体" w:cs="仿宋_GB2312"/>
                <w:szCs w:val="21"/>
              </w:rPr>
              <w:t>调</w:t>
            </w:r>
            <w:r>
              <w:rPr>
                <w:rFonts w:ascii="宋体" w:hAnsi="宋体" w:cs="仿宋_GB2312"/>
                <w:szCs w:val="21"/>
              </w:rPr>
              <w:t>查责任：</w:t>
            </w:r>
            <w:r>
              <w:rPr>
                <w:rFonts w:hint="eastAsia" w:ascii="宋体" w:hAnsi="宋体" w:cs="仿宋_GB2312"/>
                <w:szCs w:val="21"/>
              </w:rPr>
              <w:t>商务部门对立案的案件，指定专人负责，及时组织调查取证，与当事人有直接利害关系的应当回避。执法人员不得少于两人，调查时应出示证件，允许当事人辩解。</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3.</w:t>
            </w:r>
            <w:r>
              <w:rPr>
                <w:rFonts w:hint="eastAsia" w:ascii="宋体" w:hAnsi="宋体" w:cs="仿宋_GB2312"/>
                <w:szCs w:val="21"/>
              </w:rPr>
              <w:t>审查</w:t>
            </w:r>
            <w:r>
              <w:rPr>
                <w:rFonts w:ascii="宋体" w:hAnsi="宋体" w:cs="仿宋_GB2312"/>
                <w:szCs w:val="21"/>
              </w:rPr>
              <w:t>责任：</w:t>
            </w:r>
            <w:r>
              <w:rPr>
                <w:rFonts w:hint="eastAsia" w:ascii="宋体" w:hAnsi="宋体" w:cs="仿宋_GB2312"/>
                <w:szCs w:val="21"/>
              </w:rPr>
              <w:t>审理案件调查报告，对案件违法事实、证据、调查取证程序、法律适用、处罚种类和幅度、当事人陈述和申辩，提出处理意见</w:t>
            </w:r>
            <w:r>
              <w:rPr>
                <w:rFonts w:ascii="宋体" w:hAnsi="宋体" w:cs="仿宋_GB2312"/>
                <w:szCs w:val="21"/>
              </w:rPr>
              <w:t>。</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4.</w:t>
            </w:r>
            <w:r>
              <w:rPr>
                <w:rFonts w:hint="eastAsia" w:ascii="宋体" w:hAnsi="宋体" w:cs="仿宋_GB2312"/>
                <w:szCs w:val="21"/>
              </w:rPr>
              <w:t>告知</w:t>
            </w:r>
            <w:r>
              <w:rPr>
                <w:rFonts w:ascii="宋体" w:hAnsi="宋体" w:cs="仿宋_GB2312"/>
                <w:szCs w:val="21"/>
              </w:rPr>
              <w:t>责任：</w:t>
            </w:r>
            <w:r>
              <w:rPr>
                <w:rFonts w:hint="eastAsia" w:ascii="宋体" w:hAnsi="宋体" w:cs="仿宋_GB2312"/>
                <w:szCs w:val="21"/>
              </w:rPr>
              <w:t>作出行政处罚决定前，应制作《行政处罚告知书》送达当事人，符合听证规定的，制作并送达《行政处罚听证告知书》</w:t>
            </w:r>
            <w:r>
              <w:rPr>
                <w:rFonts w:ascii="宋体" w:hAnsi="宋体" w:cs="仿宋_GB2312"/>
                <w:szCs w:val="21"/>
              </w:rPr>
              <w:t>。</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5.</w:t>
            </w:r>
            <w:r>
              <w:rPr>
                <w:rFonts w:hint="eastAsia" w:ascii="宋体" w:hAnsi="宋体" w:cs="仿宋_GB2312"/>
                <w:szCs w:val="21"/>
              </w:rPr>
              <w:t>决定</w:t>
            </w:r>
            <w:r>
              <w:rPr>
                <w:rFonts w:ascii="宋体" w:hAnsi="宋体" w:cs="仿宋_GB2312"/>
                <w:szCs w:val="21"/>
              </w:rPr>
              <w:t>责任：</w:t>
            </w:r>
            <w:r>
              <w:rPr>
                <w:rFonts w:hint="eastAsia" w:ascii="宋体" w:hAnsi="宋体" w:cs="仿宋_GB2312"/>
                <w:szCs w:val="21"/>
              </w:rPr>
              <w:t>制作《行政处罚决定书》，载明行政处罚告知、当事人陈述申辩或者听证情况等内容。</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6.送达责任：行政处罚决定书按法律规定的方式送达当事人。</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7.执行责任：依照生效的行政处罚决定，进行处理。</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8.其他责任：</w:t>
            </w:r>
            <w:r>
              <w:rPr>
                <w:rFonts w:ascii="宋体" w:hAnsi="宋体" w:cs="仿宋_GB2312"/>
                <w:szCs w:val="21"/>
              </w:rPr>
              <w:t>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766" w:type="dxa"/>
            <w:vAlign w:val="center"/>
          </w:tcPr>
          <w:p>
            <w:pPr>
              <w:pageBreakBefore w:val="0"/>
              <w:kinsoku/>
              <w:wordWrap/>
              <w:overflowPunct/>
              <w:topLinePunct w:val="0"/>
              <w:autoSpaceDE/>
              <w:autoSpaceDN/>
              <w:bidi w:val="0"/>
              <w:spacing w:after="0" w:line="240" w:lineRule="exact"/>
              <w:jc w:val="center"/>
              <w:rPr>
                <w:rFonts w:ascii="宋体" w:hAnsi="宋体" w:cs="仿宋_GB2312"/>
                <w:szCs w:val="21"/>
              </w:rPr>
            </w:pPr>
            <w:r>
              <w:rPr>
                <w:rFonts w:hint="eastAsia" w:ascii="宋体" w:hAnsi="宋体" w:cs="仿宋_GB2312"/>
                <w:szCs w:val="21"/>
              </w:rPr>
              <w:t>责任事项依据</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《家庭服务业管理暂行办法》</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第八条 家庭服务机构从事家庭服务活动需取得工商行政管理部门颁发的营业执照。</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第九条 家庭服务机构应在经营场所醒目位置悬挂有关证照，公开服务项目、收费标准和投诉监督电话。</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第十条 家庭服务机构须建立家庭服务员工作档案，接受并协调消费者和家庭服务员投诉，建立家庭服务员服务质量跟踪管理制度。</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第十一条 家庭服务机构应按照县级以上商务主管部门要求及时准确地提供经营档案信息。</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第十二条 家庭服务机构在家庭服务活动中不得有下列行为：</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（一）以低于成本价格或抬高价格等手段进行不正当竞争；</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（二）不按服务合同约定提供服务；</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（三）唆使家庭服务员哄抬价格或有意违约骗取服务费用；</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（四）发布虚假广告或隐瞒真实信息误导消费者；</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（五）利用家庭服务之便强行向消费者推销商品；</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（六）扣押、拖欠家庭服务员工资或收取高额管理费，以及其他损害家庭服务员合法权益的行为；</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（七）扣押家庭服务员身份、学历、资格证明等证件原件。</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（八）法律、法规禁止的其他行为。</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第十三条 从事家庭服务活动，家庭服务机构或家庭服务员应当与消费者以书面形式签订家庭服务合同。</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第十四条 家庭服务合同应至少包括以下内容：</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（一）家庭服务机构的名称、地址、负责人、联系方式和家庭服务员的姓名、身份证号码、健康状况、技能培训情况、联系方式等信息；消费者的姓名、身份证号码、住所、联系方式等信息；</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（二）服务地点、内容、方式和期限等；</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（三）服务费用及其支付形式；</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（四）各方权利与义务、违约责任与争议解决方式等。</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第十五条 家庭服务机构应当明确告知涉及家庭服务员利益的服务合同内容，应允许家庭服务员查阅、复印家庭服务合同，保护其合法权益。</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第十六条 鼓励家庭服务机构为家庭服务员投保职业责任保险和人身意外伤害保险。</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第十七条 鼓励家庭服务机构加入家庭服务行业协会，自觉遵守行业自律规范。</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第十八条 家庭服务机构、家庭服务员与消费者之间发生争议的，可以协商解决；协商不成的，可以向人民调解委员会、行业协会调解机构或其他家庭服务纠纷调解组织申请调解，也可以依法提请仲裁或者向人民法院提起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1766" w:type="dxa"/>
            <w:vAlign w:val="center"/>
          </w:tcPr>
          <w:p>
            <w:pPr>
              <w:pageBreakBefore w:val="0"/>
              <w:kinsoku/>
              <w:wordWrap/>
              <w:overflowPunct/>
              <w:topLinePunct w:val="0"/>
              <w:autoSpaceDE/>
              <w:autoSpaceDN/>
              <w:bidi w:val="0"/>
              <w:spacing w:after="0" w:line="240" w:lineRule="exact"/>
              <w:jc w:val="center"/>
              <w:rPr>
                <w:rFonts w:ascii="宋体" w:hAnsi="宋体" w:cs="仿宋_GB2312"/>
                <w:szCs w:val="21"/>
              </w:rPr>
            </w:pPr>
            <w:r>
              <w:rPr>
                <w:rFonts w:hint="eastAsia" w:ascii="宋体" w:hAnsi="宋体" w:cs="仿宋_GB2312"/>
                <w:szCs w:val="21"/>
              </w:rPr>
              <w:t>追责情形</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766" w:type="dxa"/>
            <w:vAlign w:val="center"/>
          </w:tcPr>
          <w:p>
            <w:pPr>
              <w:pageBreakBefore w:val="0"/>
              <w:kinsoku/>
              <w:wordWrap/>
              <w:overflowPunct/>
              <w:topLinePunct w:val="0"/>
              <w:autoSpaceDE/>
              <w:autoSpaceDN/>
              <w:bidi w:val="0"/>
              <w:spacing w:after="0" w:line="240" w:lineRule="exact"/>
              <w:jc w:val="center"/>
              <w:rPr>
                <w:rFonts w:ascii="宋体" w:hAnsi="宋体" w:cs="仿宋_GB2312"/>
                <w:szCs w:val="21"/>
              </w:rPr>
            </w:pPr>
            <w:r>
              <w:rPr>
                <w:rFonts w:hint="eastAsia" w:ascii="宋体" w:hAnsi="宋体" w:cs="仿宋_GB2312"/>
                <w:szCs w:val="21"/>
              </w:rPr>
              <w:t>监督电话</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（0838）6210519</w:t>
            </w:r>
          </w:p>
        </w:tc>
      </w:tr>
    </w:tbl>
    <w:p>
      <w:pPr>
        <w:pageBreakBefore w:val="0"/>
        <w:kinsoku/>
        <w:wordWrap/>
        <w:overflowPunct/>
        <w:topLinePunct w:val="0"/>
        <w:autoSpaceDE/>
        <w:autoSpaceDN/>
        <w:bidi w:val="0"/>
        <w:spacing w:after="0" w:line="580" w:lineRule="exact"/>
        <w:jc w:val="center"/>
        <w:rPr>
          <w:rFonts w:ascii="黑体" w:hAnsi="黑体" w:eastAsia="黑体"/>
          <w:sz w:val="44"/>
          <w:szCs w:val="44"/>
        </w:rPr>
      </w:pPr>
    </w:p>
    <w:p>
      <w:pPr>
        <w:pStyle w:val="2"/>
        <w:rPr>
          <w:rFonts w:ascii="黑体" w:hAnsi="黑体" w:eastAsia="黑体"/>
          <w:sz w:val="44"/>
          <w:szCs w:val="44"/>
        </w:rPr>
      </w:pPr>
    </w:p>
    <w:p>
      <w:pPr>
        <w:rPr>
          <w:rFonts w:ascii="黑体" w:hAnsi="黑体" w:eastAsia="黑体"/>
          <w:sz w:val="44"/>
          <w:szCs w:val="44"/>
        </w:rPr>
      </w:pPr>
    </w:p>
    <w:p>
      <w:pPr>
        <w:pStyle w:val="2"/>
        <w:rPr>
          <w:rFonts w:ascii="黑体" w:hAnsi="黑体" w:eastAsia="黑体"/>
          <w:sz w:val="44"/>
          <w:szCs w:val="44"/>
        </w:rPr>
      </w:pPr>
    </w:p>
    <w:p>
      <w:pPr>
        <w:rPr>
          <w:rFonts w:ascii="黑体" w:hAnsi="黑体" w:eastAsia="黑体"/>
          <w:sz w:val="44"/>
          <w:szCs w:val="44"/>
        </w:rPr>
      </w:pPr>
    </w:p>
    <w:p>
      <w:pPr>
        <w:pStyle w:val="2"/>
        <w:rPr>
          <w:rFonts w:ascii="黑体" w:hAnsi="黑体" w:eastAsia="黑体"/>
          <w:sz w:val="44"/>
          <w:szCs w:val="44"/>
        </w:rPr>
      </w:pPr>
    </w:p>
    <w:p>
      <w:pPr>
        <w:rPr>
          <w:rFonts w:ascii="黑体" w:hAnsi="黑体" w:eastAsia="黑体"/>
          <w:sz w:val="44"/>
          <w:szCs w:val="44"/>
        </w:rPr>
      </w:pPr>
    </w:p>
    <w:p>
      <w:pPr>
        <w:pStyle w:val="2"/>
        <w:rPr>
          <w:rFonts w:ascii="黑体" w:hAnsi="黑体" w:eastAsia="黑体"/>
          <w:sz w:val="44"/>
          <w:szCs w:val="44"/>
        </w:rPr>
      </w:pPr>
    </w:p>
    <w:p/>
    <w:p>
      <w:pPr>
        <w:pageBreakBefore w:val="0"/>
        <w:kinsoku/>
        <w:wordWrap/>
        <w:overflowPunct/>
        <w:topLinePunct w:val="0"/>
        <w:autoSpaceDE/>
        <w:autoSpaceDN/>
        <w:bidi w:val="0"/>
        <w:spacing w:after="0" w:line="580" w:lineRule="exact"/>
        <w:jc w:val="center"/>
        <w:rPr>
          <w:rFonts w:ascii="黑体" w:hAnsi="黑体" w:eastAsia="黑体"/>
          <w:sz w:val="44"/>
          <w:szCs w:val="44"/>
        </w:rPr>
      </w:pPr>
      <w:r>
        <w:rPr>
          <w:rFonts w:hint="eastAsia" w:ascii="黑体" w:hAnsi="黑体" w:eastAsia="黑体"/>
          <w:sz w:val="44"/>
          <w:szCs w:val="44"/>
        </w:rPr>
        <w:t>商务和经济合作局责任清单（行政处罚类）</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6"/>
        <w:gridCol w:w="7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宋体" w:hAnsi="宋体" w:cs="仿宋_GB2312"/>
                <w:szCs w:val="21"/>
              </w:rPr>
            </w:pPr>
            <w:r>
              <w:rPr>
                <w:rFonts w:hint="eastAsia" w:ascii="宋体" w:hAnsi="宋体" w:cs="仿宋_GB2312"/>
                <w:szCs w:val="21"/>
              </w:rPr>
              <w:t>序号</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微软雅黑" w:cs="仿宋_GB2312"/>
                <w:szCs w:val="21"/>
                <w:lang w:val="en-US" w:eastAsia="zh-CN"/>
              </w:rPr>
            </w:pPr>
            <w:r>
              <w:rPr>
                <w:rFonts w:hint="eastAsia" w:ascii="宋体" w:hAnsi="宋体" w:cs="仿宋_GB2312"/>
                <w:szCs w:val="21"/>
                <w:lang w:eastAsia="zh-CN"/>
              </w:rPr>
              <w:t>1-</w:t>
            </w:r>
            <w:r>
              <w:rPr>
                <w:rFonts w:hint="eastAsia" w:ascii="宋体" w:hAnsi="宋体" w:cs="仿宋_GB2312"/>
                <w:szCs w:val="21"/>
              </w:rPr>
              <w:t>1</w:t>
            </w:r>
            <w:r>
              <w:rPr>
                <w:rFonts w:hint="eastAsia" w:ascii="宋体" w:hAnsi="宋体" w:cs="仿宋_GB2312"/>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宋体" w:hAnsi="宋体" w:cs="仿宋_GB2312"/>
                <w:szCs w:val="21"/>
              </w:rPr>
            </w:pPr>
            <w:r>
              <w:rPr>
                <w:rFonts w:hint="eastAsia" w:ascii="宋体" w:hAnsi="宋体" w:cs="仿宋_GB2312"/>
                <w:szCs w:val="21"/>
              </w:rPr>
              <w:t>权力类型</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宋体" w:hAnsi="宋体" w:cs="仿宋_GB2312"/>
                <w:szCs w:val="21"/>
              </w:rPr>
            </w:pPr>
            <w:r>
              <w:rPr>
                <w:rFonts w:hint="eastAsia" w:ascii="宋体" w:hAnsi="宋体" w:cs="仿宋_GB2312"/>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宋体" w:hAnsi="宋体" w:cs="仿宋_GB2312"/>
                <w:szCs w:val="21"/>
              </w:rPr>
            </w:pPr>
            <w:r>
              <w:rPr>
                <w:rFonts w:hint="eastAsia" w:ascii="宋体" w:hAnsi="宋体" w:cs="仿宋_GB2312"/>
                <w:szCs w:val="21"/>
              </w:rPr>
              <w:t>权力项目名称</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jc w:val="both"/>
              <w:textAlignment w:val="auto"/>
              <w:rPr>
                <w:rFonts w:ascii="宋体" w:hAnsi="宋体"/>
                <w:color w:val="000000"/>
                <w:szCs w:val="21"/>
              </w:rPr>
            </w:pPr>
            <w:r>
              <w:rPr>
                <w:rFonts w:hint="eastAsia" w:ascii="宋体" w:hAnsi="宋体"/>
                <w:color w:val="000000"/>
                <w:szCs w:val="21"/>
              </w:rPr>
              <w:t>对家庭服务机构未按要求订立家庭服务合同、拒绝家庭服务员获取家庭服务合同的处罚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实施依据</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《家庭服务业管理暂行办法》</w:t>
            </w:r>
          </w:p>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exact"/>
              <w:ind w:firstLine="525"/>
              <w:textAlignment w:val="auto"/>
              <w:rPr>
                <w:rFonts w:ascii="宋体" w:hAnsi="宋体" w:cs="仿宋_GB2312"/>
                <w:szCs w:val="21"/>
              </w:rPr>
            </w:pPr>
            <w:r>
              <w:rPr>
                <w:rFonts w:hint="eastAsia" w:ascii="宋体" w:hAnsi="宋体" w:cs="仿宋_GB2312"/>
                <w:szCs w:val="21"/>
              </w:rPr>
              <w:t>第三十六条 家庭服务机构违反本办法第十三条、第十四条、第十五条规定，未按要求订立家庭服务合同的，拒绝家庭服务员获取家庭服务合同的，由商务主管部门或有关部门责令改正；拒不改正的，可处3万元以下罚款。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责任主体</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微软雅黑" w:cs="仿宋_GB2312"/>
                <w:szCs w:val="21"/>
                <w:lang w:eastAsia="zh-CN"/>
              </w:rPr>
            </w:pPr>
            <w:r>
              <w:rPr>
                <w:rFonts w:hint="eastAsia" w:ascii="宋体" w:hAnsi="宋体" w:cs="仿宋_GB2312"/>
                <w:szCs w:val="21"/>
                <w:lang w:eastAsia="zh-CN"/>
              </w:rPr>
              <w:t>商务管理股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0"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责任事项</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1.</w:t>
            </w:r>
            <w:r>
              <w:rPr>
                <w:rFonts w:hint="eastAsia" w:ascii="宋体" w:hAnsi="宋体" w:cs="仿宋_GB2312"/>
                <w:szCs w:val="21"/>
              </w:rPr>
              <w:t>立案</w:t>
            </w:r>
            <w:r>
              <w:rPr>
                <w:rFonts w:ascii="宋体" w:hAnsi="宋体" w:cs="仿宋_GB2312"/>
                <w:szCs w:val="21"/>
              </w:rPr>
              <w:t>责任：</w:t>
            </w:r>
            <w:r>
              <w:rPr>
                <w:rFonts w:hint="eastAsia" w:ascii="宋体" w:hAnsi="宋体" w:cs="仿宋_GB2312"/>
                <w:szCs w:val="21"/>
              </w:rPr>
              <w:t>发现家庭服务机构未按要求订立家庭服务合同、拒绝家庭服务员获取家庭服务合同的</w:t>
            </w:r>
            <w:r>
              <w:rPr>
                <w:rFonts w:ascii="宋体" w:hAnsi="宋体" w:cs="仿宋_GB2312"/>
                <w:szCs w:val="21"/>
              </w:rPr>
              <w:t>，</w:t>
            </w:r>
            <w:r>
              <w:rPr>
                <w:rFonts w:hint="eastAsia" w:ascii="宋体" w:hAnsi="宋体" w:cs="仿宋_GB2312"/>
                <w:szCs w:val="21"/>
              </w:rPr>
              <w:t>予以审查，决定是否立案</w:t>
            </w:r>
            <w:r>
              <w:rPr>
                <w:rFonts w:ascii="宋体" w:hAnsi="宋体" w:cs="仿宋_GB2312"/>
                <w:szCs w:val="21"/>
              </w:rPr>
              <w:t>。</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2</w:t>
            </w:r>
            <w:r>
              <w:rPr>
                <w:rFonts w:hint="eastAsia" w:ascii="宋体" w:hAnsi="宋体" w:cs="仿宋_GB2312"/>
                <w:szCs w:val="21"/>
              </w:rPr>
              <w:t>调</w:t>
            </w:r>
            <w:r>
              <w:rPr>
                <w:rFonts w:ascii="宋体" w:hAnsi="宋体" w:cs="仿宋_GB2312"/>
                <w:szCs w:val="21"/>
              </w:rPr>
              <w:t>查责任：</w:t>
            </w:r>
            <w:r>
              <w:rPr>
                <w:rFonts w:hint="eastAsia" w:ascii="宋体" w:hAnsi="宋体" w:cs="仿宋_GB2312"/>
                <w:szCs w:val="21"/>
              </w:rPr>
              <w:t>商务部门对立案的案件，指定专人负责，及时组织调查取证，与当事人有直接利害关系的应当回避。执法人员不得少于两人，调查时应出示证件，允许当事人辩解。</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3.</w:t>
            </w:r>
            <w:r>
              <w:rPr>
                <w:rFonts w:hint="eastAsia" w:ascii="宋体" w:hAnsi="宋体" w:cs="仿宋_GB2312"/>
                <w:szCs w:val="21"/>
              </w:rPr>
              <w:t>审查</w:t>
            </w:r>
            <w:r>
              <w:rPr>
                <w:rFonts w:ascii="宋体" w:hAnsi="宋体" w:cs="仿宋_GB2312"/>
                <w:szCs w:val="21"/>
              </w:rPr>
              <w:t>责任：</w:t>
            </w:r>
            <w:r>
              <w:rPr>
                <w:rFonts w:hint="eastAsia" w:ascii="宋体" w:hAnsi="宋体" w:cs="仿宋_GB2312"/>
                <w:szCs w:val="21"/>
              </w:rPr>
              <w:t>审理案件调查报告，对案件违法事实、证据、调查取证程序、法律适用、处罚种类和幅度、当事人陈述和申辩，提出处理意见</w:t>
            </w:r>
            <w:r>
              <w:rPr>
                <w:rFonts w:ascii="宋体" w:hAnsi="宋体" w:cs="仿宋_GB2312"/>
                <w:szCs w:val="21"/>
              </w:rPr>
              <w:t>。</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4.</w:t>
            </w:r>
            <w:r>
              <w:rPr>
                <w:rFonts w:hint="eastAsia" w:ascii="宋体" w:hAnsi="宋体" w:cs="仿宋_GB2312"/>
                <w:szCs w:val="21"/>
              </w:rPr>
              <w:t>告知</w:t>
            </w:r>
            <w:r>
              <w:rPr>
                <w:rFonts w:ascii="宋体" w:hAnsi="宋体" w:cs="仿宋_GB2312"/>
                <w:szCs w:val="21"/>
              </w:rPr>
              <w:t>责任：</w:t>
            </w:r>
            <w:r>
              <w:rPr>
                <w:rFonts w:hint="eastAsia" w:ascii="宋体" w:hAnsi="宋体" w:cs="仿宋_GB2312"/>
                <w:szCs w:val="21"/>
              </w:rPr>
              <w:t>作出行政处罚决定前，应制作《行政处罚告知书》送达当事人，符合听证规定的，制作并送达《行政处罚听证告知书》</w:t>
            </w:r>
            <w:r>
              <w:rPr>
                <w:rFonts w:ascii="宋体" w:hAnsi="宋体" w:cs="仿宋_GB2312"/>
                <w:szCs w:val="21"/>
              </w:rPr>
              <w:t>。</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5.</w:t>
            </w:r>
            <w:r>
              <w:rPr>
                <w:rFonts w:hint="eastAsia" w:ascii="宋体" w:hAnsi="宋体" w:cs="仿宋_GB2312"/>
                <w:szCs w:val="21"/>
              </w:rPr>
              <w:t>决定</w:t>
            </w:r>
            <w:r>
              <w:rPr>
                <w:rFonts w:ascii="宋体" w:hAnsi="宋体" w:cs="仿宋_GB2312"/>
                <w:szCs w:val="21"/>
              </w:rPr>
              <w:t>责任：</w:t>
            </w:r>
            <w:r>
              <w:rPr>
                <w:rFonts w:hint="eastAsia" w:ascii="宋体" w:hAnsi="宋体" w:cs="仿宋_GB2312"/>
                <w:szCs w:val="21"/>
              </w:rPr>
              <w:t>制作《行政处罚决定书》，载明行政处罚告知、当事人陈述申辩或者听证情况等内容。</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6.送达责任：行政处罚决定书按法律规定的方式送达当事人。</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7.执行责任：依照生效的行政处罚决定，进行处理。</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8.其他责任：</w:t>
            </w:r>
            <w:r>
              <w:rPr>
                <w:rFonts w:ascii="宋体" w:hAnsi="宋体" w:cs="仿宋_GB2312"/>
                <w:szCs w:val="21"/>
              </w:rPr>
              <w:t>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5"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责任事项依据</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《家庭服务业管理暂行办法》</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第十三条 从事家庭服务活动，家庭服务机构或家庭服务员应当与消费者以书面形式签订家庭服务合同。</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第十四条 家庭服务合同应至少包括以下内容：</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（一）家庭服务机构的名称、地址、负责人、联系方式和家庭服务员的姓名、身份证号码、健康状况、技能培训情况、联系方式等信息；消费者的姓名、身份证号码、住所、联系方式等信息；</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（二）服务地点、内容、方式和期限等；</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（三）服务费用及其支付形式；</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（四）各方权利与义务、违约责任与争议解决方式等。</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第十五条 家庭服务机构应当明确告知涉及家庭服务员利益的服务合同内容，应允许家庭服务员查阅、复印家庭服务合同，保护其合法权益。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追责情形</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监督电话</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（0838）6210519</w:t>
            </w:r>
          </w:p>
        </w:tc>
      </w:tr>
    </w:tbl>
    <w:p>
      <w:pPr>
        <w:pageBreakBefore w:val="0"/>
        <w:tabs>
          <w:tab w:val="left" w:pos="285"/>
        </w:tabs>
        <w:kinsoku/>
        <w:wordWrap/>
        <w:overflowPunct/>
        <w:topLinePunct w:val="0"/>
        <w:autoSpaceDE/>
        <w:autoSpaceDN/>
        <w:bidi w:val="0"/>
        <w:spacing w:after="0" w:line="580" w:lineRule="exact"/>
        <w:jc w:val="left"/>
        <w:rPr>
          <w:rFonts w:hint="eastAsia" w:ascii="黑体" w:hAnsi="黑体" w:eastAsia="黑体"/>
          <w:sz w:val="44"/>
          <w:szCs w:val="44"/>
        </w:rPr>
      </w:pPr>
    </w:p>
    <w:p>
      <w:pPr>
        <w:pageBreakBefore w:val="0"/>
        <w:tabs>
          <w:tab w:val="left" w:pos="285"/>
        </w:tabs>
        <w:kinsoku/>
        <w:wordWrap/>
        <w:overflowPunct/>
        <w:topLinePunct w:val="0"/>
        <w:autoSpaceDE/>
        <w:autoSpaceDN/>
        <w:bidi w:val="0"/>
        <w:spacing w:after="0" w:line="580" w:lineRule="exact"/>
        <w:jc w:val="left"/>
        <w:rPr>
          <w:rFonts w:hint="eastAsia" w:ascii="黑体" w:hAnsi="黑体" w:eastAsia="黑体"/>
          <w:sz w:val="44"/>
          <w:szCs w:val="44"/>
        </w:rPr>
      </w:pPr>
    </w:p>
    <w:p>
      <w:pPr>
        <w:pageBreakBefore w:val="0"/>
        <w:tabs>
          <w:tab w:val="left" w:pos="285"/>
        </w:tabs>
        <w:kinsoku/>
        <w:wordWrap/>
        <w:overflowPunct/>
        <w:topLinePunct w:val="0"/>
        <w:autoSpaceDE/>
        <w:autoSpaceDN/>
        <w:bidi w:val="0"/>
        <w:spacing w:after="0" w:line="580" w:lineRule="exact"/>
        <w:jc w:val="left"/>
        <w:rPr>
          <w:rFonts w:ascii="黑体" w:hAnsi="黑体" w:eastAsia="黑体"/>
          <w:sz w:val="44"/>
          <w:szCs w:val="44"/>
        </w:rPr>
      </w:pPr>
      <w:r>
        <w:rPr>
          <w:rFonts w:hint="eastAsia" w:ascii="黑体" w:hAnsi="黑体" w:eastAsia="黑体"/>
          <w:sz w:val="44"/>
          <w:szCs w:val="44"/>
        </w:rPr>
        <w:t>商务和经济合作局责任清单（行政处罚类）</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6"/>
        <w:gridCol w:w="7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序号</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微软雅黑" w:cs="仿宋_GB2312"/>
                <w:szCs w:val="21"/>
                <w:lang w:val="en-US" w:eastAsia="zh-CN"/>
              </w:rPr>
            </w:pPr>
            <w:r>
              <w:rPr>
                <w:rFonts w:hint="eastAsia" w:ascii="宋体" w:hAnsi="宋体" w:cs="仿宋_GB2312"/>
                <w:szCs w:val="21"/>
                <w:lang w:eastAsia="zh-CN"/>
              </w:rPr>
              <w:t>1-</w:t>
            </w:r>
            <w:r>
              <w:rPr>
                <w:rFonts w:hint="eastAsia" w:ascii="宋体" w:hAnsi="宋体" w:cs="仿宋_GB2312"/>
                <w:szCs w:val="21"/>
              </w:rPr>
              <w:t>1</w:t>
            </w:r>
            <w:r>
              <w:rPr>
                <w:rFonts w:hint="eastAsia" w:ascii="宋体" w:hAnsi="宋体" w:cs="仿宋_GB2312"/>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权力类型</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权力项目名称</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olor w:val="000000"/>
                <w:szCs w:val="21"/>
              </w:rPr>
            </w:pPr>
            <w:r>
              <w:rPr>
                <w:rFonts w:hint="eastAsia" w:ascii="宋体" w:hAnsi="宋体"/>
                <w:color w:val="000000"/>
                <w:szCs w:val="21"/>
              </w:rPr>
              <w:t>对家庭服务机构未按要求建立工作档案、跟踪管理制度的处罚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实施依据</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《家庭服务业管理暂行办法》</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第三十三条 家庭服务机构违反本办法第十条规定，未按要求建立工作档案、跟踪管理制度，对消费者和家庭服务员之间的投诉不予妥善处理的，由商务主管部门责令改正；拒不改正的，可处2万元以下罚款。</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责任主体</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微软雅黑" w:cs="仿宋_GB2312"/>
                <w:szCs w:val="21"/>
                <w:lang w:eastAsia="zh-CN"/>
              </w:rPr>
            </w:pPr>
            <w:r>
              <w:rPr>
                <w:rFonts w:hint="eastAsia" w:ascii="宋体" w:hAnsi="宋体" w:cs="仿宋_GB2312"/>
                <w:szCs w:val="21"/>
                <w:lang w:eastAsia="zh-CN"/>
              </w:rPr>
              <w:t>商务管理股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0"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责任事项</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1.</w:t>
            </w:r>
            <w:r>
              <w:rPr>
                <w:rFonts w:hint="eastAsia" w:ascii="宋体" w:hAnsi="宋体" w:cs="仿宋_GB2312"/>
                <w:szCs w:val="21"/>
              </w:rPr>
              <w:t>立案</w:t>
            </w:r>
            <w:r>
              <w:rPr>
                <w:rFonts w:ascii="宋体" w:hAnsi="宋体" w:cs="仿宋_GB2312"/>
                <w:szCs w:val="21"/>
              </w:rPr>
              <w:t>责任：</w:t>
            </w:r>
            <w:r>
              <w:rPr>
                <w:rFonts w:hint="eastAsia" w:ascii="宋体" w:hAnsi="宋体" w:cs="仿宋_GB2312"/>
                <w:szCs w:val="21"/>
              </w:rPr>
              <w:t>发现家庭服务机构未按要求建立工作档案、跟踪管理制度的</w:t>
            </w:r>
            <w:r>
              <w:rPr>
                <w:rFonts w:ascii="宋体" w:hAnsi="宋体" w:cs="仿宋_GB2312"/>
                <w:szCs w:val="21"/>
              </w:rPr>
              <w:t>，</w:t>
            </w:r>
            <w:r>
              <w:rPr>
                <w:rFonts w:hint="eastAsia" w:ascii="宋体" w:hAnsi="宋体" w:cs="仿宋_GB2312"/>
                <w:szCs w:val="21"/>
              </w:rPr>
              <w:t>予以审查，决定是否立案</w:t>
            </w:r>
            <w:r>
              <w:rPr>
                <w:rFonts w:ascii="宋体" w:hAnsi="宋体" w:cs="仿宋_GB2312"/>
                <w:szCs w:val="21"/>
              </w:rPr>
              <w:t>。</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2</w:t>
            </w:r>
            <w:r>
              <w:rPr>
                <w:rFonts w:hint="eastAsia" w:ascii="宋体" w:hAnsi="宋体" w:cs="仿宋_GB2312"/>
                <w:szCs w:val="21"/>
              </w:rPr>
              <w:t>调</w:t>
            </w:r>
            <w:r>
              <w:rPr>
                <w:rFonts w:ascii="宋体" w:hAnsi="宋体" w:cs="仿宋_GB2312"/>
                <w:szCs w:val="21"/>
              </w:rPr>
              <w:t>查责任：</w:t>
            </w:r>
            <w:r>
              <w:rPr>
                <w:rFonts w:hint="eastAsia" w:ascii="宋体" w:hAnsi="宋体" w:cs="仿宋_GB2312"/>
                <w:szCs w:val="21"/>
              </w:rPr>
              <w:t>商务部门对立案的案件，指定专人负责，及时组织调查取证，与当事人有直接利害关系的应当回避。执法人员不得少于两人，调查时应出示证件，允许当事人辩解。</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3.</w:t>
            </w:r>
            <w:r>
              <w:rPr>
                <w:rFonts w:hint="eastAsia" w:ascii="宋体" w:hAnsi="宋体" w:cs="仿宋_GB2312"/>
                <w:szCs w:val="21"/>
              </w:rPr>
              <w:t>审查</w:t>
            </w:r>
            <w:r>
              <w:rPr>
                <w:rFonts w:ascii="宋体" w:hAnsi="宋体" w:cs="仿宋_GB2312"/>
                <w:szCs w:val="21"/>
              </w:rPr>
              <w:t>责任：</w:t>
            </w:r>
            <w:r>
              <w:rPr>
                <w:rFonts w:hint="eastAsia" w:ascii="宋体" w:hAnsi="宋体" w:cs="仿宋_GB2312"/>
                <w:szCs w:val="21"/>
              </w:rPr>
              <w:t>审理案件调查报告，对案件违法事实、证据、调查取证程序、法律适用、处罚种类和幅度、当事人陈述和申辩，提出处理意见</w:t>
            </w:r>
            <w:r>
              <w:rPr>
                <w:rFonts w:ascii="宋体" w:hAnsi="宋体" w:cs="仿宋_GB2312"/>
                <w:szCs w:val="21"/>
              </w:rPr>
              <w:t>。</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4.</w:t>
            </w:r>
            <w:r>
              <w:rPr>
                <w:rFonts w:hint="eastAsia" w:ascii="宋体" w:hAnsi="宋体" w:cs="仿宋_GB2312"/>
                <w:szCs w:val="21"/>
              </w:rPr>
              <w:t>告知</w:t>
            </w:r>
            <w:r>
              <w:rPr>
                <w:rFonts w:ascii="宋体" w:hAnsi="宋体" w:cs="仿宋_GB2312"/>
                <w:szCs w:val="21"/>
              </w:rPr>
              <w:t>责任：</w:t>
            </w:r>
            <w:r>
              <w:rPr>
                <w:rFonts w:hint="eastAsia" w:ascii="宋体" w:hAnsi="宋体" w:cs="仿宋_GB2312"/>
                <w:szCs w:val="21"/>
              </w:rPr>
              <w:t>作出行政处罚决定前，应制作《行政处罚告知书》送达当事人，符合听证规定的，制作并送达《行政处罚听证告知书》</w:t>
            </w:r>
            <w:r>
              <w:rPr>
                <w:rFonts w:ascii="宋体" w:hAnsi="宋体" w:cs="仿宋_GB2312"/>
                <w:szCs w:val="21"/>
              </w:rPr>
              <w:t>。</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5.</w:t>
            </w:r>
            <w:r>
              <w:rPr>
                <w:rFonts w:hint="eastAsia" w:ascii="宋体" w:hAnsi="宋体" w:cs="仿宋_GB2312"/>
                <w:szCs w:val="21"/>
              </w:rPr>
              <w:t>决定</w:t>
            </w:r>
            <w:r>
              <w:rPr>
                <w:rFonts w:ascii="宋体" w:hAnsi="宋体" w:cs="仿宋_GB2312"/>
                <w:szCs w:val="21"/>
              </w:rPr>
              <w:t>责任：</w:t>
            </w:r>
            <w:r>
              <w:rPr>
                <w:rFonts w:hint="eastAsia" w:ascii="宋体" w:hAnsi="宋体" w:cs="仿宋_GB2312"/>
                <w:szCs w:val="21"/>
              </w:rPr>
              <w:t>制作《行政处罚决定书》，载明行政处罚告知、当事人陈述申辩或者听证情况等内容。</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6.送达责任：行政处罚决定书按法律规定的方式送达当事人。</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7.执行责任：依照生效的行政处罚决定，进行处理。</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8.其他责任：</w:t>
            </w:r>
            <w:r>
              <w:rPr>
                <w:rFonts w:ascii="宋体" w:hAnsi="宋体" w:cs="仿宋_GB2312"/>
                <w:szCs w:val="21"/>
              </w:rPr>
              <w:t>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责任事项依据</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《家庭服务业管理暂行办法》</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第十条 家庭服务机构须建立家庭服务员工作档案，接受并协调消费者和家庭服务员投诉，建立家庭服务员服务质量跟踪管理制度。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追责情形</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监督电话</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（0838）6210519</w:t>
            </w:r>
          </w:p>
        </w:tc>
      </w:tr>
    </w:tbl>
    <w:p>
      <w:pPr>
        <w:pageBreakBefore w:val="0"/>
        <w:kinsoku/>
        <w:wordWrap/>
        <w:overflowPunct/>
        <w:topLinePunct w:val="0"/>
        <w:autoSpaceDE/>
        <w:autoSpaceDN/>
        <w:bidi w:val="0"/>
        <w:spacing w:after="0" w:line="580" w:lineRule="exact"/>
        <w:rPr>
          <w:rFonts w:hint="eastAsia" w:ascii="黑体" w:hAnsi="黑体" w:eastAsia="黑体"/>
          <w:sz w:val="44"/>
          <w:szCs w:val="44"/>
        </w:rPr>
      </w:pPr>
    </w:p>
    <w:p>
      <w:pPr>
        <w:pageBreakBefore w:val="0"/>
        <w:kinsoku/>
        <w:wordWrap/>
        <w:overflowPunct/>
        <w:topLinePunct w:val="0"/>
        <w:autoSpaceDE/>
        <w:autoSpaceDN/>
        <w:bidi w:val="0"/>
        <w:spacing w:after="0" w:line="580" w:lineRule="exact"/>
        <w:rPr>
          <w:rFonts w:hint="eastAsia" w:ascii="黑体" w:hAnsi="黑体" w:eastAsia="黑体"/>
          <w:sz w:val="44"/>
          <w:szCs w:val="44"/>
        </w:rPr>
      </w:pPr>
    </w:p>
    <w:p>
      <w:pPr>
        <w:pageBreakBefore w:val="0"/>
        <w:kinsoku/>
        <w:wordWrap/>
        <w:overflowPunct/>
        <w:topLinePunct w:val="0"/>
        <w:autoSpaceDE/>
        <w:autoSpaceDN/>
        <w:bidi w:val="0"/>
        <w:spacing w:after="0" w:line="580" w:lineRule="exact"/>
        <w:rPr>
          <w:rFonts w:hint="eastAsia" w:ascii="黑体" w:hAnsi="黑体" w:eastAsia="黑体"/>
          <w:sz w:val="44"/>
          <w:szCs w:val="44"/>
        </w:rPr>
      </w:pPr>
    </w:p>
    <w:p>
      <w:pPr>
        <w:pageBreakBefore w:val="0"/>
        <w:kinsoku/>
        <w:wordWrap/>
        <w:overflowPunct/>
        <w:topLinePunct w:val="0"/>
        <w:autoSpaceDE/>
        <w:autoSpaceDN/>
        <w:bidi w:val="0"/>
        <w:spacing w:after="0" w:line="580" w:lineRule="exact"/>
        <w:rPr>
          <w:rFonts w:hint="eastAsia" w:ascii="黑体" w:hAnsi="黑体" w:eastAsia="黑体"/>
          <w:sz w:val="44"/>
          <w:szCs w:val="44"/>
        </w:rPr>
      </w:pPr>
    </w:p>
    <w:p>
      <w:pPr>
        <w:pageBreakBefore w:val="0"/>
        <w:kinsoku/>
        <w:wordWrap/>
        <w:overflowPunct/>
        <w:topLinePunct w:val="0"/>
        <w:autoSpaceDE/>
        <w:autoSpaceDN/>
        <w:bidi w:val="0"/>
        <w:spacing w:after="0" w:line="580" w:lineRule="exact"/>
        <w:rPr>
          <w:rFonts w:hint="eastAsia" w:ascii="黑体" w:hAnsi="黑体" w:eastAsia="黑体"/>
          <w:sz w:val="44"/>
          <w:szCs w:val="44"/>
        </w:rPr>
      </w:pPr>
    </w:p>
    <w:p>
      <w:pPr>
        <w:pageBreakBefore w:val="0"/>
        <w:kinsoku/>
        <w:wordWrap/>
        <w:overflowPunct/>
        <w:topLinePunct w:val="0"/>
        <w:autoSpaceDE/>
        <w:autoSpaceDN/>
        <w:bidi w:val="0"/>
        <w:spacing w:after="0" w:line="580" w:lineRule="exact"/>
        <w:rPr>
          <w:rFonts w:ascii="黑体" w:hAnsi="黑体" w:eastAsia="黑体"/>
          <w:sz w:val="44"/>
          <w:szCs w:val="44"/>
        </w:rPr>
      </w:pPr>
      <w:r>
        <w:rPr>
          <w:rFonts w:hint="eastAsia" w:ascii="黑体" w:hAnsi="黑体" w:eastAsia="黑体"/>
          <w:sz w:val="44"/>
          <w:szCs w:val="44"/>
        </w:rPr>
        <w:t>商务和经济合作局责任清单（行政处罚类）</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6"/>
        <w:gridCol w:w="7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序号</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微软雅黑" w:cs="仿宋_GB2312"/>
                <w:szCs w:val="21"/>
                <w:lang w:val="en-US" w:eastAsia="zh-CN"/>
              </w:rPr>
            </w:pPr>
            <w:r>
              <w:rPr>
                <w:rFonts w:hint="eastAsia" w:ascii="宋体" w:hAnsi="宋体" w:cs="仿宋_GB2312"/>
                <w:szCs w:val="21"/>
                <w:lang w:eastAsia="zh-CN"/>
              </w:rPr>
              <w:t>1-</w:t>
            </w:r>
            <w:r>
              <w:rPr>
                <w:rFonts w:hint="eastAsia" w:ascii="宋体" w:hAnsi="宋体" w:cs="仿宋_GB2312"/>
                <w:szCs w:val="21"/>
              </w:rPr>
              <w:t>1</w:t>
            </w:r>
            <w:r>
              <w:rPr>
                <w:rFonts w:hint="eastAsia" w:ascii="宋体" w:hAnsi="宋体" w:cs="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权力类型</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权力项目名称</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olor w:val="000000"/>
                <w:szCs w:val="21"/>
              </w:rPr>
            </w:pPr>
            <w:r>
              <w:rPr>
                <w:rFonts w:hint="eastAsia" w:ascii="宋体" w:hAnsi="宋体"/>
                <w:color w:val="000000"/>
                <w:szCs w:val="21"/>
              </w:rPr>
              <w:t>对家庭服务机构未按要求提供信息的处罚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实施依据</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《家庭服务业管理暂行办法》</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第三十四条 家庭服务机构违反本办法第十一条、第二十六条规定，未按要求提供信息的，由商务主管部门责令改正；拒不改正的，可处1万元以下罚款。</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责任主体</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微软雅黑" w:cs="仿宋_GB2312"/>
                <w:szCs w:val="21"/>
                <w:lang w:eastAsia="zh-CN"/>
              </w:rPr>
            </w:pPr>
            <w:r>
              <w:rPr>
                <w:rFonts w:hint="eastAsia" w:ascii="宋体" w:hAnsi="宋体" w:cs="仿宋_GB2312"/>
                <w:szCs w:val="21"/>
                <w:lang w:eastAsia="zh-CN"/>
              </w:rPr>
              <w:t>商务管理股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5"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责任事项</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1.</w:t>
            </w:r>
            <w:r>
              <w:rPr>
                <w:rFonts w:hint="eastAsia" w:ascii="宋体" w:hAnsi="宋体" w:cs="仿宋_GB2312"/>
                <w:szCs w:val="21"/>
              </w:rPr>
              <w:t>立案</w:t>
            </w:r>
            <w:r>
              <w:rPr>
                <w:rFonts w:ascii="宋体" w:hAnsi="宋体" w:cs="仿宋_GB2312"/>
                <w:szCs w:val="21"/>
              </w:rPr>
              <w:t>责任：</w:t>
            </w:r>
            <w:r>
              <w:rPr>
                <w:rFonts w:hint="eastAsia" w:ascii="宋体" w:hAnsi="宋体" w:cs="仿宋_GB2312"/>
                <w:szCs w:val="21"/>
              </w:rPr>
              <w:t>发现家庭服务机构未按要求提供信息的</w:t>
            </w:r>
            <w:r>
              <w:rPr>
                <w:rFonts w:ascii="宋体" w:hAnsi="宋体" w:cs="仿宋_GB2312"/>
                <w:szCs w:val="21"/>
              </w:rPr>
              <w:t>，</w:t>
            </w:r>
            <w:r>
              <w:rPr>
                <w:rFonts w:hint="eastAsia" w:ascii="宋体" w:hAnsi="宋体" w:cs="仿宋_GB2312"/>
                <w:szCs w:val="21"/>
              </w:rPr>
              <w:t>予以审查，决定是否立案</w:t>
            </w:r>
            <w:r>
              <w:rPr>
                <w:rFonts w:ascii="宋体" w:hAnsi="宋体" w:cs="仿宋_GB2312"/>
                <w:szCs w:val="21"/>
              </w:rPr>
              <w:t>。</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2</w:t>
            </w:r>
            <w:r>
              <w:rPr>
                <w:rFonts w:hint="eastAsia" w:ascii="宋体" w:hAnsi="宋体" w:cs="仿宋_GB2312"/>
                <w:szCs w:val="21"/>
              </w:rPr>
              <w:t>调</w:t>
            </w:r>
            <w:r>
              <w:rPr>
                <w:rFonts w:ascii="宋体" w:hAnsi="宋体" w:cs="仿宋_GB2312"/>
                <w:szCs w:val="21"/>
              </w:rPr>
              <w:t>查责任：</w:t>
            </w:r>
            <w:r>
              <w:rPr>
                <w:rFonts w:hint="eastAsia" w:ascii="宋体" w:hAnsi="宋体" w:cs="仿宋_GB2312"/>
                <w:szCs w:val="21"/>
              </w:rPr>
              <w:t>商务部门对立案的案件，指定专人负责，及时组织调查取证，与当事人有直接利害关系的应当回避。执法人员不得少于两人，调查时应出示证件，允许当事人辩解。</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3.</w:t>
            </w:r>
            <w:r>
              <w:rPr>
                <w:rFonts w:hint="eastAsia" w:ascii="宋体" w:hAnsi="宋体" w:cs="仿宋_GB2312"/>
                <w:szCs w:val="21"/>
              </w:rPr>
              <w:t>审查</w:t>
            </w:r>
            <w:r>
              <w:rPr>
                <w:rFonts w:ascii="宋体" w:hAnsi="宋体" w:cs="仿宋_GB2312"/>
                <w:szCs w:val="21"/>
              </w:rPr>
              <w:t>责任：</w:t>
            </w:r>
            <w:r>
              <w:rPr>
                <w:rFonts w:hint="eastAsia" w:ascii="宋体" w:hAnsi="宋体" w:cs="仿宋_GB2312"/>
                <w:szCs w:val="21"/>
              </w:rPr>
              <w:t>审理案件调查报告，对案件违法事实、证据、调查取证程序、法律适用、处罚种类和幅度、当事人陈述和申辩，提出处理意见</w:t>
            </w:r>
            <w:r>
              <w:rPr>
                <w:rFonts w:ascii="宋体" w:hAnsi="宋体" w:cs="仿宋_GB2312"/>
                <w:szCs w:val="21"/>
              </w:rPr>
              <w:t>。</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4.</w:t>
            </w:r>
            <w:r>
              <w:rPr>
                <w:rFonts w:hint="eastAsia" w:ascii="宋体" w:hAnsi="宋体" w:cs="仿宋_GB2312"/>
                <w:szCs w:val="21"/>
              </w:rPr>
              <w:t>告知</w:t>
            </w:r>
            <w:r>
              <w:rPr>
                <w:rFonts w:ascii="宋体" w:hAnsi="宋体" w:cs="仿宋_GB2312"/>
                <w:szCs w:val="21"/>
              </w:rPr>
              <w:t>责任：</w:t>
            </w:r>
            <w:r>
              <w:rPr>
                <w:rFonts w:hint="eastAsia" w:ascii="宋体" w:hAnsi="宋体" w:cs="仿宋_GB2312"/>
                <w:szCs w:val="21"/>
              </w:rPr>
              <w:t>作出行政处罚决定前，应制作《行政处罚告知书》送达当事人，符合听证规定的，制作并送达《行政处罚听证告知书》</w:t>
            </w:r>
            <w:r>
              <w:rPr>
                <w:rFonts w:ascii="宋体" w:hAnsi="宋体" w:cs="仿宋_GB2312"/>
                <w:szCs w:val="21"/>
              </w:rPr>
              <w:t>。</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5.</w:t>
            </w:r>
            <w:r>
              <w:rPr>
                <w:rFonts w:hint="eastAsia" w:ascii="宋体" w:hAnsi="宋体" w:cs="仿宋_GB2312"/>
                <w:szCs w:val="21"/>
              </w:rPr>
              <w:t>决定</w:t>
            </w:r>
            <w:r>
              <w:rPr>
                <w:rFonts w:ascii="宋体" w:hAnsi="宋体" w:cs="仿宋_GB2312"/>
                <w:szCs w:val="21"/>
              </w:rPr>
              <w:t>责任：</w:t>
            </w:r>
            <w:r>
              <w:rPr>
                <w:rFonts w:hint="eastAsia" w:ascii="宋体" w:hAnsi="宋体" w:cs="仿宋_GB2312"/>
                <w:szCs w:val="21"/>
              </w:rPr>
              <w:t>制作《行政处罚决定书》，载明行政处罚告知、当事人陈述申辩或者听证情况等内容。</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6.送达责任：行政处罚决定书按法律规定的方式送达当事人。</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7.执行责任：依照生效的行政处罚决定，进行处理。</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8.其他责任：</w:t>
            </w:r>
            <w:r>
              <w:rPr>
                <w:rFonts w:ascii="宋体" w:hAnsi="宋体" w:cs="仿宋_GB2312"/>
                <w:szCs w:val="21"/>
              </w:rPr>
              <w:t>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责任事项依据</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《家庭服务业管理暂行办法》</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第十一条 家庭服务机构应按照县级以上商务主管部门要求及时准确地提供经营档案信息。</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第二十六条 商务部建立家庭服务业信息报送系统。家庭服务机构应按要求及时报送经营情况信息，具体报送内容由商务部另行规定。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追责情形</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监督电话</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（0838）6210519</w:t>
            </w:r>
          </w:p>
        </w:tc>
      </w:tr>
    </w:tbl>
    <w:p>
      <w:pPr>
        <w:pageBreakBefore w:val="0"/>
        <w:kinsoku/>
        <w:wordWrap/>
        <w:overflowPunct/>
        <w:topLinePunct w:val="0"/>
        <w:autoSpaceDE/>
        <w:autoSpaceDN/>
        <w:bidi w:val="0"/>
        <w:spacing w:after="0" w:line="580" w:lineRule="exact"/>
        <w:jc w:val="center"/>
        <w:rPr>
          <w:rFonts w:hint="eastAsia" w:ascii="黑体" w:hAnsi="黑体" w:eastAsia="黑体"/>
          <w:sz w:val="44"/>
          <w:szCs w:val="44"/>
        </w:rPr>
      </w:pPr>
    </w:p>
    <w:p>
      <w:pPr>
        <w:pageBreakBefore w:val="0"/>
        <w:kinsoku/>
        <w:wordWrap/>
        <w:overflowPunct/>
        <w:topLinePunct w:val="0"/>
        <w:autoSpaceDE/>
        <w:autoSpaceDN/>
        <w:bidi w:val="0"/>
        <w:spacing w:after="0" w:line="580" w:lineRule="exact"/>
        <w:jc w:val="center"/>
        <w:rPr>
          <w:rFonts w:hint="eastAsia" w:ascii="黑体" w:hAnsi="黑体" w:eastAsia="黑体"/>
          <w:sz w:val="44"/>
          <w:szCs w:val="44"/>
        </w:rPr>
      </w:pPr>
    </w:p>
    <w:p>
      <w:pPr>
        <w:pageBreakBefore w:val="0"/>
        <w:kinsoku/>
        <w:wordWrap/>
        <w:overflowPunct/>
        <w:topLinePunct w:val="0"/>
        <w:autoSpaceDE/>
        <w:autoSpaceDN/>
        <w:bidi w:val="0"/>
        <w:spacing w:after="0" w:line="580" w:lineRule="exact"/>
        <w:jc w:val="center"/>
        <w:rPr>
          <w:rFonts w:hint="eastAsia" w:ascii="黑体" w:hAnsi="黑体" w:eastAsia="黑体"/>
          <w:sz w:val="44"/>
          <w:szCs w:val="44"/>
        </w:rPr>
      </w:pPr>
    </w:p>
    <w:p>
      <w:pPr>
        <w:pageBreakBefore w:val="0"/>
        <w:kinsoku/>
        <w:wordWrap/>
        <w:overflowPunct/>
        <w:topLinePunct w:val="0"/>
        <w:autoSpaceDE/>
        <w:autoSpaceDN/>
        <w:bidi w:val="0"/>
        <w:spacing w:after="0" w:line="580" w:lineRule="exact"/>
        <w:jc w:val="center"/>
        <w:rPr>
          <w:rFonts w:ascii="黑体" w:hAnsi="黑体" w:eastAsia="黑体"/>
          <w:sz w:val="44"/>
          <w:szCs w:val="44"/>
        </w:rPr>
      </w:pPr>
      <w:r>
        <w:rPr>
          <w:rFonts w:hint="eastAsia" w:ascii="黑体" w:hAnsi="黑体" w:eastAsia="黑体"/>
          <w:sz w:val="44"/>
          <w:szCs w:val="44"/>
        </w:rPr>
        <w:t>商务和经济合作局责任清单（行政处罚类）</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6"/>
        <w:gridCol w:w="7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序号</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微软雅黑" w:cs="仿宋_GB2312"/>
                <w:szCs w:val="21"/>
                <w:lang w:val="en-US" w:eastAsia="zh-CN"/>
              </w:rPr>
            </w:pPr>
            <w:r>
              <w:rPr>
                <w:rFonts w:hint="eastAsia" w:ascii="宋体" w:hAnsi="宋体" w:cs="仿宋_GB2312"/>
                <w:szCs w:val="21"/>
                <w:lang w:eastAsia="zh-CN"/>
              </w:rPr>
              <w:t>1-</w:t>
            </w:r>
            <w:r>
              <w:rPr>
                <w:rFonts w:hint="eastAsia" w:ascii="宋体" w:hAnsi="宋体" w:cs="仿宋_GB2312"/>
                <w:szCs w:val="21"/>
              </w:rPr>
              <w:t>1</w:t>
            </w:r>
            <w:r>
              <w:rPr>
                <w:rFonts w:hint="eastAsia" w:ascii="宋体" w:hAnsi="宋体" w:cs="仿宋_GB2312"/>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权力类型</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权力项目名称</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olor w:val="000000"/>
                <w:szCs w:val="21"/>
              </w:rPr>
            </w:pPr>
            <w:r>
              <w:rPr>
                <w:rFonts w:hint="eastAsia" w:ascii="宋体" w:hAnsi="宋体"/>
                <w:color w:val="000000"/>
                <w:szCs w:val="21"/>
              </w:rPr>
              <w:t>对家庭服务机构未公开服务项目、收费标准和投诉监督电话的处罚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实施依据</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《家庭服务业管理暂行办法》</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第三十二条 家庭服务机构违反本办法第九条规定，未公开服务项目、收费标准和投诉监督电话的，由商务主管部门责令改正；拒不改正的，可处5000元以下罚款。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责任主体</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微软雅黑" w:cs="仿宋_GB2312"/>
                <w:szCs w:val="21"/>
                <w:lang w:eastAsia="zh-CN"/>
              </w:rPr>
            </w:pPr>
            <w:r>
              <w:rPr>
                <w:rFonts w:hint="eastAsia" w:ascii="宋体" w:hAnsi="宋体" w:cs="仿宋_GB2312"/>
                <w:szCs w:val="21"/>
                <w:lang w:eastAsia="zh-CN"/>
              </w:rPr>
              <w:t>商务管理股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0"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责任事项</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1.</w:t>
            </w:r>
            <w:r>
              <w:rPr>
                <w:rFonts w:hint="eastAsia" w:ascii="宋体" w:hAnsi="宋体" w:cs="仿宋_GB2312"/>
                <w:szCs w:val="21"/>
              </w:rPr>
              <w:t>立案</w:t>
            </w:r>
            <w:r>
              <w:rPr>
                <w:rFonts w:ascii="宋体" w:hAnsi="宋体" w:cs="仿宋_GB2312"/>
                <w:szCs w:val="21"/>
              </w:rPr>
              <w:t>责任：</w:t>
            </w:r>
            <w:r>
              <w:rPr>
                <w:rFonts w:hint="eastAsia" w:ascii="宋体" w:hAnsi="宋体" w:cs="仿宋_GB2312"/>
                <w:szCs w:val="21"/>
              </w:rPr>
              <w:t>发现</w:t>
            </w:r>
            <w:r>
              <w:rPr>
                <w:rFonts w:hint="eastAsia" w:ascii="宋体" w:hAnsi="宋体"/>
                <w:color w:val="000000"/>
                <w:szCs w:val="21"/>
              </w:rPr>
              <w:t>家庭服务机构未公开服务项目、收费标准和投诉监督电话的</w:t>
            </w:r>
            <w:r>
              <w:rPr>
                <w:rFonts w:ascii="宋体" w:hAnsi="宋体" w:cs="仿宋_GB2312"/>
                <w:szCs w:val="21"/>
              </w:rPr>
              <w:t>，</w:t>
            </w:r>
            <w:r>
              <w:rPr>
                <w:rFonts w:hint="eastAsia" w:ascii="宋体" w:hAnsi="宋体" w:cs="仿宋_GB2312"/>
                <w:szCs w:val="21"/>
              </w:rPr>
              <w:t>予以审查，决定是否立案</w:t>
            </w:r>
            <w:r>
              <w:rPr>
                <w:rFonts w:ascii="宋体" w:hAnsi="宋体" w:cs="仿宋_GB2312"/>
                <w:szCs w:val="21"/>
              </w:rPr>
              <w:t>。</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2</w:t>
            </w:r>
            <w:r>
              <w:rPr>
                <w:rFonts w:hint="eastAsia" w:ascii="宋体" w:hAnsi="宋体" w:cs="仿宋_GB2312"/>
                <w:szCs w:val="21"/>
              </w:rPr>
              <w:t>调</w:t>
            </w:r>
            <w:r>
              <w:rPr>
                <w:rFonts w:ascii="宋体" w:hAnsi="宋体" w:cs="仿宋_GB2312"/>
                <w:szCs w:val="21"/>
              </w:rPr>
              <w:t>查责任：</w:t>
            </w:r>
            <w:r>
              <w:rPr>
                <w:rFonts w:hint="eastAsia" w:ascii="宋体" w:hAnsi="宋体" w:cs="仿宋_GB2312"/>
                <w:szCs w:val="21"/>
              </w:rPr>
              <w:t>商务部门对立案的案件，指定专人负责，及时组织调查取证，与当事人有直接利害关系的应当回避。执法人员不得少于两人，调查时应出示证件，允许当事人辩解。</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3.</w:t>
            </w:r>
            <w:r>
              <w:rPr>
                <w:rFonts w:hint="eastAsia" w:ascii="宋体" w:hAnsi="宋体" w:cs="仿宋_GB2312"/>
                <w:szCs w:val="21"/>
              </w:rPr>
              <w:t>审查</w:t>
            </w:r>
            <w:r>
              <w:rPr>
                <w:rFonts w:ascii="宋体" w:hAnsi="宋体" w:cs="仿宋_GB2312"/>
                <w:szCs w:val="21"/>
              </w:rPr>
              <w:t>责任：</w:t>
            </w:r>
            <w:r>
              <w:rPr>
                <w:rFonts w:hint="eastAsia" w:ascii="宋体" w:hAnsi="宋体" w:cs="仿宋_GB2312"/>
                <w:szCs w:val="21"/>
              </w:rPr>
              <w:t>审理案件调查报告，对案件违法事实、证据、调查取证程序、法律适用、处罚种类和幅度、当事人陈述和申辩，提出处理意见</w:t>
            </w:r>
            <w:r>
              <w:rPr>
                <w:rFonts w:ascii="宋体" w:hAnsi="宋体" w:cs="仿宋_GB2312"/>
                <w:szCs w:val="21"/>
              </w:rPr>
              <w:t>。</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4.</w:t>
            </w:r>
            <w:r>
              <w:rPr>
                <w:rFonts w:hint="eastAsia" w:ascii="宋体" w:hAnsi="宋体" w:cs="仿宋_GB2312"/>
                <w:szCs w:val="21"/>
              </w:rPr>
              <w:t>告知</w:t>
            </w:r>
            <w:r>
              <w:rPr>
                <w:rFonts w:ascii="宋体" w:hAnsi="宋体" w:cs="仿宋_GB2312"/>
                <w:szCs w:val="21"/>
              </w:rPr>
              <w:t>责任：</w:t>
            </w:r>
            <w:r>
              <w:rPr>
                <w:rFonts w:hint="eastAsia" w:ascii="宋体" w:hAnsi="宋体" w:cs="仿宋_GB2312"/>
                <w:szCs w:val="21"/>
              </w:rPr>
              <w:t>作出行政处罚决定前，应制作《行政处罚告知书》送达当事人，符合听证规定的，制作并送达《行政处罚听证告知书》</w:t>
            </w:r>
            <w:r>
              <w:rPr>
                <w:rFonts w:ascii="宋体" w:hAnsi="宋体" w:cs="仿宋_GB2312"/>
                <w:szCs w:val="21"/>
              </w:rPr>
              <w:t>。</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5.</w:t>
            </w:r>
            <w:r>
              <w:rPr>
                <w:rFonts w:hint="eastAsia" w:ascii="宋体" w:hAnsi="宋体" w:cs="仿宋_GB2312"/>
                <w:szCs w:val="21"/>
              </w:rPr>
              <w:t>决定</w:t>
            </w:r>
            <w:r>
              <w:rPr>
                <w:rFonts w:ascii="宋体" w:hAnsi="宋体" w:cs="仿宋_GB2312"/>
                <w:szCs w:val="21"/>
              </w:rPr>
              <w:t>责任：</w:t>
            </w:r>
            <w:r>
              <w:rPr>
                <w:rFonts w:hint="eastAsia" w:ascii="宋体" w:hAnsi="宋体" w:cs="仿宋_GB2312"/>
                <w:szCs w:val="21"/>
              </w:rPr>
              <w:t>制作《行政处罚决定书》，载明行政处罚告知、当事人陈述申辩或者听证情况等内容。</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6.送达责任：行政处罚决定书按法律规定的方式送达当事人。</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7.执行责任：依照生效的行政处罚决定，进行处理。</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8.其他责任：</w:t>
            </w:r>
            <w:r>
              <w:rPr>
                <w:rFonts w:ascii="宋体" w:hAnsi="宋体" w:cs="仿宋_GB2312"/>
                <w:szCs w:val="21"/>
              </w:rPr>
              <w:t>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责任事项依据</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《家庭服务业管理暂行办法》</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第九条 家庭服务机构应在经营场所醒目位置悬挂有关证照，公开服务项目、收费标准和投诉监督电话。</w:t>
            </w:r>
          </w:p>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exact"/>
              <w:ind w:firstLine="525"/>
              <w:textAlignment w:val="auto"/>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追责情形</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监督电话</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（0838）6210519</w:t>
            </w:r>
          </w:p>
        </w:tc>
      </w:tr>
    </w:tbl>
    <w:p>
      <w:pPr>
        <w:pageBreakBefore w:val="0"/>
        <w:kinsoku/>
        <w:wordWrap/>
        <w:overflowPunct/>
        <w:topLinePunct w:val="0"/>
        <w:autoSpaceDE/>
        <w:autoSpaceDN/>
        <w:bidi w:val="0"/>
        <w:spacing w:after="0" w:line="580" w:lineRule="exact"/>
        <w:jc w:val="center"/>
        <w:rPr>
          <w:rFonts w:hint="eastAsia" w:ascii="黑体" w:hAnsi="黑体" w:eastAsia="黑体"/>
          <w:sz w:val="44"/>
          <w:szCs w:val="44"/>
        </w:rPr>
      </w:pPr>
    </w:p>
    <w:p>
      <w:pPr>
        <w:pageBreakBefore w:val="0"/>
        <w:kinsoku/>
        <w:wordWrap/>
        <w:overflowPunct/>
        <w:topLinePunct w:val="0"/>
        <w:autoSpaceDE/>
        <w:autoSpaceDN/>
        <w:bidi w:val="0"/>
        <w:spacing w:after="0" w:line="580" w:lineRule="exact"/>
        <w:jc w:val="center"/>
        <w:rPr>
          <w:rFonts w:hint="eastAsia" w:ascii="黑体" w:hAnsi="黑体" w:eastAsia="黑体"/>
          <w:sz w:val="44"/>
          <w:szCs w:val="44"/>
        </w:rPr>
      </w:pPr>
    </w:p>
    <w:p>
      <w:pPr>
        <w:pageBreakBefore w:val="0"/>
        <w:kinsoku/>
        <w:wordWrap/>
        <w:overflowPunct/>
        <w:topLinePunct w:val="0"/>
        <w:autoSpaceDE/>
        <w:autoSpaceDN/>
        <w:bidi w:val="0"/>
        <w:spacing w:after="0" w:line="580" w:lineRule="exact"/>
        <w:jc w:val="center"/>
        <w:rPr>
          <w:rFonts w:hint="eastAsia" w:ascii="黑体" w:hAnsi="黑体" w:eastAsia="黑体"/>
          <w:sz w:val="44"/>
          <w:szCs w:val="44"/>
        </w:rPr>
      </w:pPr>
    </w:p>
    <w:p>
      <w:pPr>
        <w:pageBreakBefore w:val="0"/>
        <w:kinsoku/>
        <w:wordWrap/>
        <w:overflowPunct/>
        <w:topLinePunct w:val="0"/>
        <w:autoSpaceDE/>
        <w:autoSpaceDN/>
        <w:bidi w:val="0"/>
        <w:spacing w:after="0" w:line="580" w:lineRule="exact"/>
        <w:jc w:val="center"/>
        <w:rPr>
          <w:rFonts w:hint="eastAsia" w:ascii="黑体" w:hAnsi="黑体" w:eastAsia="黑体"/>
          <w:sz w:val="44"/>
          <w:szCs w:val="44"/>
        </w:rPr>
      </w:pPr>
    </w:p>
    <w:p>
      <w:pPr>
        <w:pageBreakBefore w:val="0"/>
        <w:kinsoku/>
        <w:wordWrap/>
        <w:overflowPunct/>
        <w:topLinePunct w:val="0"/>
        <w:autoSpaceDE/>
        <w:autoSpaceDN/>
        <w:bidi w:val="0"/>
        <w:spacing w:after="0" w:line="580" w:lineRule="exact"/>
        <w:jc w:val="center"/>
        <w:rPr>
          <w:rFonts w:ascii="黑体" w:hAnsi="黑体" w:eastAsia="黑体"/>
          <w:sz w:val="44"/>
          <w:szCs w:val="44"/>
        </w:rPr>
      </w:pPr>
      <w:r>
        <w:rPr>
          <w:rFonts w:hint="eastAsia" w:ascii="黑体" w:hAnsi="黑体" w:eastAsia="黑体"/>
          <w:sz w:val="44"/>
          <w:szCs w:val="44"/>
        </w:rPr>
        <w:t>商务和经济合作局责任清单（行政处罚类）</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6"/>
        <w:gridCol w:w="7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序号</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微软雅黑" w:cs="仿宋_GB2312"/>
                <w:szCs w:val="21"/>
                <w:lang w:val="en-US" w:eastAsia="zh-CN"/>
              </w:rPr>
            </w:pPr>
            <w:r>
              <w:rPr>
                <w:rFonts w:hint="eastAsia" w:ascii="宋体" w:hAnsi="宋体" w:cs="仿宋_GB2312"/>
                <w:szCs w:val="21"/>
                <w:lang w:eastAsia="zh-CN"/>
              </w:rPr>
              <w:t>1-</w:t>
            </w:r>
            <w:r>
              <w:rPr>
                <w:rFonts w:hint="eastAsia" w:ascii="宋体" w:hAnsi="宋体" w:cs="仿宋_GB2312"/>
                <w:szCs w:val="21"/>
              </w:rPr>
              <w:t>1</w:t>
            </w:r>
            <w:r>
              <w:rPr>
                <w:rFonts w:hint="eastAsia" w:ascii="宋体" w:hAnsi="宋体" w:cs="仿宋_GB2312"/>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权力类型</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权力项目名称</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olor w:val="000000"/>
                <w:szCs w:val="21"/>
              </w:rPr>
            </w:pPr>
            <w:r>
              <w:rPr>
                <w:rFonts w:hint="eastAsia" w:ascii="宋体" w:hAnsi="宋体"/>
                <w:color w:val="000000"/>
                <w:szCs w:val="21"/>
              </w:rPr>
              <w:t>对经营者销售禁止流通的旧电器电子产品的处罚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实施依据</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《旧电器电子产品流通管理办法》</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第二十一条 经营者违反本办法第十条、第十四条规定的，由法律、行政法规规定的有关部门依法处理；法律法规未作规定的，由县级以上地方商务主管部门责令改正；逾期不改正的，可处一万元以上三万元以下罚款；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责任主体</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微软雅黑" w:cs="仿宋_GB2312"/>
                <w:szCs w:val="21"/>
                <w:lang w:eastAsia="zh-CN"/>
              </w:rPr>
            </w:pPr>
            <w:r>
              <w:rPr>
                <w:rFonts w:hint="eastAsia" w:ascii="宋体" w:hAnsi="宋体" w:cs="仿宋_GB2312"/>
                <w:szCs w:val="21"/>
                <w:lang w:eastAsia="zh-CN"/>
              </w:rPr>
              <w:t>商务管理股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0"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default" w:ascii="宋体" w:hAnsi="宋体" w:eastAsia="微软雅黑" w:cs="仿宋_GB2312"/>
                <w:szCs w:val="21"/>
                <w:lang w:val="en-US" w:eastAsia="zh-CN"/>
              </w:rPr>
            </w:pPr>
            <w:r>
              <w:rPr>
                <w:rFonts w:hint="eastAsia" w:ascii="宋体" w:hAnsi="宋体" w:cs="仿宋_GB2312"/>
                <w:szCs w:val="21"/>
              </w:rPr>
              <w:t>责任事项</w:t>
            </w:r>
          </w:p>
        </w:tc>
        <w:tc>
          <w:tcPr>
            <w:tcW w:w="7058" w:type="dxa"/>
            <w:vAlign w:val="center"/>
          </w:tcPr>
          <w:p>
            <w:pPr>
              <w:keepNext w:val="0"/>
              <w:keepLines w:val="0"/>
              <w:pageBreakBefore w:val="0"/>
              <w:widowControl/>
              <w:numPr>
                <w:ilvl w:val="0"/>
                <w:numId w:val="2"/>
              </w:numPr>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立案</w:t>
            </w:r>
            <w:r>
              <w:rPr>
                <w:rFonts w:ascii="宋体" w:hAnsi="宋体" w:cs="仿宋_GB2312"/>
                <w:szCs w:val="21"/>
              </w:rPr>
              <w:t>责任：</w:t>
            </w:r>
            <w:r>
              <w:rPr>
                <w:rFonts w:hint="eastAsia" w:ascii="宋体" w:hAnsi="宋体"/>
                <w:color w:val="000000"/>
                <w:szCs w:val="21"/>
              </w:rPr>
              <w:t>经营者销售禁止流通的旧电器电子产品</w:t>
            </w:r>
            <w:r>
              <w:rPr>
                <w:rFonts w:hint="eastAsia" w:ascii="宋体" w:hAnsi="宋体" w:cs="仿宋_GB2312"/>
                <w:szCs w:val="21"/>
              </w:rPr>
              <w:t>予以审查，决定是否立案</w:t>
            </w:r>
            <w:r>
              <w:rPr>
                <w:rFonts w:ascii="宋体" w:hAnsi="宋体" w:cs="仿宋_GB2312"/>
                <w:szCs w:val="21"/>
              </w:rPr>
              <w:t>。</w:t>
            </w:r>
          </w:p>
          <w:p>
            <w:pPr>
              <w:keepNext w:val="0"/>
              <w:keepLines w:val="0"/>
              <w:pageBreakBefore w:val="0"/>
              <w:widowControl/>
              <w:numPr>
                <w:ilvl w:val="0"/>
                <w:numId w:val="2"/>
              </w:numPr>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调</w:t>
            </w:r>
            <w:r>
              <w:rPr>
                <w:rFonts w:ascii="宋体" w:hAnsi="宋体" w:cs="仿宋_GB2312"/>
                <w:szCs w:val="21"/>
              </w:rPr>
              <w:t>查责任：</w:t>
            </w:r>
            <w:r>
              <w:rPr>
                <w:rFonts w:hint="eastAsia" w:ascii="宋体" w:hAnsi="宋体" w:cs="仿宋_GB2312"/>
                <w:szCs w:val="21"/>
              </w:rPr>
              <w:t>商务部门对立案的案件，指定专人负责，及时组织调查取证，与当事人有直接利害关系的应当回避。执法人员不得少于两人，调查时应出示证件，允许当事人辩解。</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3.</w:t>
            </w:r>
            <w:r>
              <w:rPr>
                <w:rFonts w:hint="eastAsia" w:ascii="宋体" w:hAnsi="宋体" w:cs="仿宋_GB2312"/>
                <w:szCs w:val="21"/>
              </w:rPr>
              <w:t>审查</w:t>
            </w:r>
            <w:r>
              <w:rPr>
                <w:rFonts w:ascii="宋体" w:hAnsi="宋体" w:cs="仿宋_GB2312"/>
                <w:szCs w:val="21"/>
              </w:rPr>
              <w:t>责任：</w:t>
            </w:r>
            <w:r>
              <w:rPr>
                <w:rFonts w:hint="eastAsia" w:ascii="宋体" w:hAnsi="宋体" w:cs="仿宋_GB2312"/>
                <w:szCs w:val="21"/>
              </w:rPr>
              <w:t>审理案件调查报告，对案件违法事实、证据、调查取证程序、法律适用、处罚种类和幅度、当事人陈述和申辩，提出处理意见</w:t>
            </w:r>
            <w:r>
              <w:rPr>
                <w:rFonts w:ascii="宋体" w:hAnsi="宋体" w:cs="仿宋_GB2312"/>
                <w:szCs w:val="21"/>
              </w:rPr>
              <w:t>。</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4.</w:t>
            </w:r>
            <w:r>
              <w:rPr>
                <w:rFonts w:hint="eastAsia" w:ascii="宋体" w:hAnsi="宋体" w:cs="仿宋_GB2312"/>
                <w:szCs w:val="21"/>
              </w:rPr>
              <w:t>告知</w:t>
            </w:r>
            <w:r>
              <w:rPr>
                <w:rFonts w:ascii="宋体" w:hAnsi="宋体" w:cs="仿宋_GB2312"/>
                <w:szCs w:val="21"/>
              </w:rPr>
              <w:t>责任：</w:t>
            </w:r>
            <w:r>
              <w:rPr>
                <w:rFonts w:hint="eastAsia" w:ascii="宋体" w:hAnsi="宋体" w:cs="仿宋_GB2312"/>
                <w:szCs w:val="21"/>
              </w:rPr>
              <w:t>作出行政处罚决定前，应制作《行政处罚告知书》送达当事人，符合听证规定的，制作并送达《行政处罚听证告知书》</w:t>
            </w:r>
            <w:r>
              <w:rPr>
                <w:rFonts w:ascii="宋体" w:hAnsi="宋体" w:cs="仿宋_GB2312"/>
                <w:szCs w:val="21"/>
              </w:rPr>
              <w:t>。</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5.</w:t>
            </w:r>
            <w:r>
              <w:rPr>
                <w:rFonts w:hint="eastAsia" w:ascii="宋体" w:hAnsi="宋体" w:cs="仿宋_GB2312"/>
                <w:szCs w:val="21"/>
              </w:rPr>
              <w:t>决定</w:t>
            </w:r>
            <w:r>
              <w:rPr>
                <w:rFonts w:ascii="宋体" w:hAnsi="宋体" w:cs="仿宋_GB2312"/>
                <w:szCs w:val="21"/>
              </w:rPr>
              <w:t>责任：</w:t>
            </w:r>
            <w:r>
              <w:rPr>
                <w:rFonts w:hint="eastAsia" w:ascii="宋体" w:hAnsi="宋体" w:cs="仿宋_GB2312"/>
                <w:szCs w:val="21"/>
              </w:rPr>
              <w:t>制作《行政处罚决定书》，载明行政处罚告知、当事人陈述申辩或者听证情况等内容。</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6.送达责任：行政处罚决定书按法律规定的方式送达当事人。</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7.执行责任：依照生效的行政处罚决定，进行处理。</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hint="default" w:ascii="宋体" w:hAnsi="宋体" w:cs="仿宋_GB2312"/>
                <w:szCs w:val="21"/>
                <w:lang w:val="en-US"/>
              </w:rPr>
            </w:pPr>
            <w:r>
              <w:rPr>
                <w:rFonts w:hint="eastAsia" w:ascii="宋体" w:hAnsi="宋体" w:cs="仿宋_GB2312"/>
                <w:szCs w:val="21"/>
              </w:rPr>
              <w:t>8.其他责任：</w:t>
            </w:r>
            <w:r>
              <w:rPr>
                <w:rFonts w:ascii="宋体" w:hAnsi="宋体" w:cs="仿宋_GB2312"/>
                <w:szCs w:val="21"/>
              </w:rPr>
              <w:t>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5"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责任事项依据</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《旧电器电子产品流通管理办法》</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第十四条</w:t>
            </w:r>
            <w:r>
              <w:rPr>
                <w:rFonts w:hint="eastAsia" w:ascii="宋体" w:hAnsi="宋体" w:cs="仿宋_GB2312"/>
                <w:szCs w:val="21"/>
              </w:rPr>
              <w:t xml:space="preserve">  </w:t>
            </w:r>
            <w:r>
              <w:rPr>
                <w:rFonts w:ascii="宋体" w:hAnsi="宋体" w:cs="仿宋_GB2312"/>
                <w:szCs w:val="21"/>
              </w:rPr>
              <w:t>禁止经营者销售下列旧电器电子产品：</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（一）丧失全部使用功能或达到国家强制报废条件的；</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（二）不符合保障人体健康和人身、财产安全等强制性标准要求的；</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（三）其他法律、行政法规禁止销售的。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追责情形</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监督电话</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（0838）6210519</w:t>
            </w:r>
          </w:p>
        </w:tc>
      </w:tr>
    </w:tbl>
    <w:p>
      <w:pPr>
        <w:pageBreakBefore w:val="0"/>
        <w:kinsoku/>
        <w:wordWrap/>
        <w:overflowPunct/>
        <w:topLinePunct w:val="0"/>
        <w:autoSpaceDE/>
        <w:autoSpaceDN/>
        <w:bidi w:val="0"/>
        <w:spacing w:after="0" w:line="580" w:lineRule="exact"/>
        <w:jc w:val="center"/>
        <w:rPr>
          <w:rFonts w:hint="eastAsia" w:ascii="黑体" w:hAnsi="黑体" w:eastAsia="黑体"/>
          <w:sz w:val="44"/>
          <w:szCs w:val="44"/>
        </w:rPr>
      </w:pPr>
    </w:p>
    <w:p>
      <w:pPr>
        <w:pageBreakBefore w:val="0"/>
        <w:kinsoku/>
        <w:wordWrap/>
        <w:overflowPunct/>
        <w:topLinePunct w:val="0"/>
        <w:autoSpaceDE/>
        <w:autoSpaceDN/>
        <w:bidi w:val="0"/>
        <w:spacing w:after="0" w:line="580" w:lineRule="exact"/>
        <w:jc w:val="center"/>
        <w:rPr>
          <w:rFonts w:hint="eastAsia" w:ascii="黑体" w:hAnsi="黑体" w:eastAsia="黑体"/>
          <w:sz w:val="44"/>
          <w:szCs w:val="44"/>
        </w:rPr>
      </w:pPr>
    </w:p>
    <w:p>
      <w:pPr>
        <w:pageBreakBefore w:val="0"/>
        <w:kinsoku/>
        <w:wordWrap/>
        <w:overflowPunct/>
        <w:topLinePunct w:val="0"/>
        <w:autoSpaceDE/>
        <w:autoSpaceDN/>
        <w:bidi w:val="0"/>
        <w:spacing w:after="0" w:line="580" w:lineRule="exact"/>
        <w:jc w:val="center"/>
        <w:rPr>
          <w:rFonts w:ascii="黑体" w:hAnsi="黑体" w:eastAsia="黑体"/>
          <w:sz w:val="44"/>
          <w:szCs w:val="44"/>
        </w:rPr>
      </w:pPr>
      <w:r>
        <w:rPr>
          <w:rFonts w:hint="eastAsia" w:ascii="黑体" w:hAnsi="黑体" w:eastAsia="黑体"/>
          <w:sz w:val="44"/>
          <w:szCs w:val="44"/>
        </w:rPr>
        <w:t>商务和经济合作局责任清单（行政处罚类）</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6"/>
        <w:gridCol w:w="7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序号</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default" w:ascii="宋体" w:hAnsi="宋体" w:eastAsia="微软雅黑" w:cs="仿宋_GB2312"/>
                <w:szCs w:val="21"/>
                <w:lang w:val="en-US" w:eastAsia="zh-CN"/>
              </w:rPr>
            </w:pPr>
            <w:r>
              <w:rPr>
                <w:rFonts w:hint="eastAsia" w:ascii="宋体" w:hAnsi="宋体" w:cs="仿宋_GB2312"/>
                <w:szCs w:val="21"/>
                <w:lang w:eastAsia="zh-CN"/>
              </w:rPr>
              <w:t>1-</w:t>
            </w:r>
            <w:r>
              <w:rPr>
                <w:rFonts w:hint="eastAsia" w:ascii="宋体" w:hAnsi="宋体" w:cs="仿宋_GB2312"/>
                <w:szCs w:val="21"/>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权力类型</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权力项目名称</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olor w:val="000000"/>
                <w:szCs w:val="21"/>
              </w:rPr>
            </w:pPr>
            <w:r>
              <w:rPr>
                <w:rFonts w:hint="eastAsia" w:ascii="宋体" w:hAnsi="宋体"/>
                <w:color w:val="000000"/>
                <w:szCs w:val="21"/>
              </w:rPr>
              <w:t>对经营者收购禁止流通的旧电器电子产品的处罚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实施依据</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《旧电器电子产品流通管理办法》</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第二十一条 经营者违反本办法第十条、第十四条规定的，由法律、行政法规规定的有关部门依法处理；法律法规未作规定的，由县级以上地方商务主管部门责令改正；逾期不改正的，可处一万元以上三万元以下罚款；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责任主体</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微软雅黑" w:cs="仿宋_GB2312"/>
                <w:szCs w:val="21"/>
                <w:lang w:eastAsia="zh-CN"/>
              </w:rPr>
            </w:pPr>
            <w:r>
              <w:rPr>
                <w:rFonts w:hint="eastAsia" w:ascii="宋体" w:hAnsi="宋体" w:cs="仿宋_GB2312"/>
                <w:szCs w:val="21"/>
                <w:lang w:eastAsia="zh-CN"/>
              </w:rPr>
              <w:t>商务管理股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0"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责任事项</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1.</w:t>
            </w:r>
            <w:r>
              <w:rPr>
                <w:rFonts w:hint="eastAsia" w:ascii="宋体" w:hAnsi="宋体" w:cs="仿宋_GB2312"/>
                <w:szCs w:val="21"/>
              </w:rPr>
              <w:t>立案</w:t>
            </w:r>
            <w:r>
              <w:rPr>
                <w:rFonts w:ascii="宋体" w:hAnsi="宋体" w:cs="仿宋_GB2312"/>
                <w:szCs w:val="21"/>
              </w:rPr>
              <w:t>责任：</w:t>
            </w:r>
            <w:r>
              <w:rPr>
                <w:rFonts w:hint="eastAsia" w:ascii="宋体" w:hAnsi="宋体" w:cs="仿宋_GB2312"/>
                <w:szCs w:val="21"/>
              </w:rPr>
              <w:t>发现</w:t>
            </w:r>
            <w:r>
              <w:rPr>
                <w:rFonts w:hint="eastAsia" w:ascii="宋体" w:hAnsi="宋体"/>
                <w:color w:val="000000"/>
                <w:szCs w:val="21"/>
              </w:rPr>
              <w:t>经营者收购禁止流通的旧电器电子产品的</w:t>
            </w:r>
            <w:r>
              <w:rPr>
                <w:rFonts w:ascii="宋体" w:hAnsi="宋体" w:cs="仿宋_GB2312"/>
                <w:szCs w:val="21"/>
              </w:rPr>
              <w:t>，</w:t>
            </w:r>
            <w:r>
              <w:rPr>
                <w:rFonts w:hint="eastAsia" w:ascii="宋体" w:hAnsi="宋体" w:cs="仿宋_GB2312"/>
                <w:szCs w:val="21"/>
              </w:rPr>
              <w:t>予以审查，决定是否立案</w:t>
            </w:r>
            <w:r>
              <w:rPr>
                <w:rFonts w:ascii="宋体" w:hAnsi="宋体" w:cs="仿宋_GB2312"/>
                <w:szCs w:val="21"/>
              </w:rPr>
              <w:t>。</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2</w:t>
            </w:r>
            <w:r>
              <w:rPr>
                <w:rFonts w:hint="eastAsia" w:ascii="宋体" w:hAnsi="宋体" w:cs="仿宋_GB2312"/>
                <w:szCs w:val="21"/>
              </w:rPr>
              <w:t>调</w:t>
            </w:r>
            <w:r>
              <w:rPr>
                <w:rFonts w:ascii="宋体" w:hAnsi="宋体" w:cs="仿宋_GB2312"/>
                <w:szCs w:val="21"/>
              </w:rPr>
              <w:t>查责任：</w:t>
            </w:r>
            <w:r>
              <w:rPr>
                <w:rFonts w:hint="eastAsia" w:ascii="宋体" w:hAnsi="宋体" w:cs="仿宋_GB2312"/>
                <w:szCs w:val="21"/>
              </w:rPr>
              <w:t>商务部门对立案的案件，指定专人负责，及时组织调查取证，与当事人有直接利害关系的应当回避。执法人员不得少于两人，调查时应出示证件，允许当事人辩解。</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3.</w:t>
            </w:r>
            <w:r>
              <w:rPr>
                <w:rFonts w:hint="eastAsia" w:ascii="宋体" w:hAnsi="宋体" w:cs="仿宋_GB2312"/>
                <w:szCs w:val="21"/>
              </w:rPr>
              <w:t>审查</w:t>
            </w:r>
            <w:r>
              <w:rPr>
                <w:rFonts w:ascii="宋体" w:hAnsi="宋体" w:cs="仿宋_GB2312"/>
                <w:szCs w:val="21"/>
              </w:rPr>
              <w:t>责任：</w:t>
            </w:r>
            <w:r>
              <w:rPr>
                <w:rFonts w:hint="eastAsia" w:ascii="宋体" w:hAnsi="宋体" w:cs="仿宋_GB2312"/>
                <w:szCs w:val="21"/>
              </w:rPr>
              <w:t>审理案件调查报告，对案件违法事实、证据、调查取证程序、法律适用、处罚种类和幅度、当事人陈述和申辩，提出处理意见</w:t>
            </w:r>
            <w:r>
              <w:rPr>
                <w:rFonts w:ascii="宋体" w:hAnsi="宋体" w:cs="仿宋_GB2312"/>
                <w:szCs w:val="21"/>
              </w:rPr>
              <w:t>。</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4.</w:t>
            </w:r>
            <w:r>
              <w:rPr>
                <w:rFonts w:hint="eastAsia" w:ascii="宋体" w:hAnsi="宋体" w:cs="仿宋_GB2312"/>
                <w:szCs w:val="21"/>
              </w:rPr>
              <w:t>告知</w:t>
            </w:r>
            <w:r>
              <w:rPr>
                <w:rFonts w:ascii="宋体" w:hAnsi="宋体" w:cs="仿宋_GB2312"/>
                <w:szCs w:val="21"/>
              </w:rPr>
              <w:t>责任：</w:t>
            </w:r>
            <w:r>
              <w:rPr>
                <w:rFonts w:hint="eastAsia" w:ascii="宋体" w:hAnsi="宋体" w:cs="仿宋_GB2312"/>
                <w:szCs w:val="21"/>
              </w:rPr>
              <w:t>作出行政处罚决定前，应制作《行政处罚告知书》送达当事人，符合听证规定的，制作并送达《行政处罚听证告知书》</w:t>
            </w:r>
            <w:r>
              <w:rPr>
                <w:rFonts w:ascii="宋体" w:hAnsi="宋体" w:cs="仿宋_GB2312"/>
                <w:szCs w:val="21"/>
              </w:rPr>
              <w:t>。</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5.</w:t>
            </w:r>
            <w:r>
              <w:rPr>
                <w:rFonts w:hint="eastAsia" w:ascii="宋体" w:hAnsi="宋体" w:cs="仿宋_GB2312"/>
                <w:szCs w:val="21"/>
              </w:rPr>
              <w:t>决定</w:t>
            </w:r>
            <w:r>
              <w:rPr>
                <w:rFonts w:ascii="宋体" w:hAnsi="宋体" w:cs="仿宋_GB2312"/>
                <w:szCs w:val="21"/>
              </w:rPr>
              <w:t>责任：</w:t>
            </w:r>
            <w:r>
              <w:rPr>
                <w:rFonts w:hint="eastAsia" w:ascii="宋体" w:hAnsi="宋体" w:cs="仿宋_GB2312"/>
                <w:szCs w:val="21"/>
              </w:rPr>
              <w:t>制作《行政处罚决定书》，载明行政处罚告知、当事人陈述申辩或者听证情况等内容。</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6.送达责任：行政处罚决定书按法律规定的方式送达当事人。</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7.执行责任：依照生效的行政处罚决定，进行处理。</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8.其他责任：</w:t>
            </w:r>
            <w:r>
              <w:rPr>
                <w:rFonts w:ascii="宋体" w:hAnsi="宋体" w:cs="仿宋_GB2312"/>
                <w:szCs w:val="21"/>
              </w:rPr>
              <w:t>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0"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责任事项依据</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《旧电器电子产品流通管理办法》</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第十条</w:t>
            </w:r>
            <w:r>
              <w:rPr>
                <w:rFonts w:hint="eastAsia" w:ascii="宋体" w:hAnsi="宋体" w:cs="仿宋_GB2312"/>
                <w:szCs w:val="21"/>
              </w:rPr>
              <w:t xml:space="preserve">  </w:t>
            </w:r>
            <w:r>
              <w:rPr>
                <w:rFonts w:ascii="宋体" w:hAnsi="宋体" w:cs="仿宋_GB2312"/>
                <w:szCs w:val="21"/>
              </w:rPr>
              <w:t>禁止经营者收购下列旧电器电子产品：</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（一）依法查封、扣押的；</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（二）明知是通过盗窃、抢劫、诈骗、走私或其他违法犯罪手段获得的；</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（三）不能说明合法来源的；</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（四）其他法律、行政法规禁止收购的。</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追责情形</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监督电话</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（0838）6210519</w:t>
            </w:r>
          </w:p>
        </w:tc>
      </w:tr>
    </w:tbl>
    <w:p>
      <w:pPr>
        <w:pageBreakBefore w:val="0"/>
        <w:kinsoku/>
        <w:wordWrap/>
        <w:overflowPunct/>
        <w:topLinePunct w:val="0"/>
        <w:autoSpaceDE/>
        <w:autoSpaceDN/>
        <w:bidi w:val="0"/>
        <w:spacing w:after="0" w:line="580" w:lineRule="exact"/>
        <w:jc w:val="center"/>
        <w:rPr>
          <w:rFonts w:hint="eastAsia" w:ascii="黑体" w:hAnsi="黑体" w:eastAsia="黑体"/>
          <w:sz w:val="44"/>
          <w:szCs w:val="44"/>
        </w:rPr>
      </w:pPr>
    </w:p>
    <w:p>
      <w:pPr>
        <w:pStyle w:val="2"/>
        <w:rPr>
          <w:rFonts w:hint="eastAsia"/>
        </w:rPr>
      </w:pPr>
    </w:p>
    <w:p>
      <w:pPr>
        <w:pageBreakBefore w:val="0"/>
        <w:kinsoku/>
        <w:wordWrap/>
        <w:overflowPunct/>
        <w:topLinePunct w:val="0"/>
        <w:autoSpaceDE/>
        <w:autoSpaceDN/>
        <w:bidi w:val="0"/>
        <w:spacing w:after="0" w:line="580" w:lineRule="exact"/>
        <w:jc w:val="center"/>
        <w:rPr>
          <w:rFonts w:hint="eastAsia" w:ascii="黑体" w:hAnsi="黑体" w:eastAsia="黑体"/>
          <w:sz w:val="44"/>
          <w:szCs w:val="44"/>
        </w:rPr>
      </w:pPr>
    </w:p>
    <w:p>
      <w:pPr>
        <w:pageBreakBefore w:val="0"/>
        <w:kinsoku/>
        <w:wordWrap/>
        <w:overflowPunct/>
        <w:topLinePunct w:val="0"/>
        <w:autoSpaceDE/>
        <w:autoSpaceDN/>
        <w:bidi w:val="0"/>
        <w:spacing w:after="0" w:line="580" w:lineRule="exact"/>
        <w:jc w:val="center"/>
        <w:rPr>
          <w:rFonts w:ascii="黑体" w:hAnsi="黑体" w:eastAsia="黑体"/>
          <w:sz w:val="44"/>
          <w:szCs w:val="44"/>
        </w:rPr>
      </w:pPr>
      <w:r>
        <w:rPr>
          <w:rFonts w:hint="eastAsia" w:ascii="黑体" w:hAnsi="黑体" w:eastAsia="黑体"/>
          <w:sz w:val="44"/>
          <w:szCs w:val="44"/>
        </w:rPr>
        <w:t>商务和经济合作局责任清单（行政处罚类）</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6"/>
        <w:gridCol w:w="7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序号</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default" w:ascii="宋体" w:hAnsi="宋体" w:eastAsia="微软雅黑" w:cs="仿宋_GB2312"/>
                <w:szCs w:val="21"/>
                <w:lang w:val="en-US" w:eastAsia="zh-CN"/>
              </w:rPr>
            </w:pPr>
            <w:r>
              <w:rPr>
                <w:rFonts w:hint="eastAsia" w:ascii="宋体" w:hAnsi="宋体" w:cs="仿宋_GB2312"/>
                <w:szCs w:val="21"/>
                <w:lang w:eastAsia="zh-CN"/>
              </w:rPr>
              <w:t>1-</w:t>
            </w:r>
            <w:r>
              <w:rPr>
                <w:rFonts w:hint="eastAsia" w:ascii="宋体" w:hAnsi="宋体" w:cs="仿宋_GB2312"/>
                <w:szCs w:val="21"/>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权力类型</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权力项目名称</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olor w:val="000000"/>
                <w:szCs w:val="21"/>
              </w:rPr>
            </w:pPr>
            <w:r>
              <w:rPr>
                <w:rFonts w:hint="eastAsia" w:ascii="宋体" w:hAnsi="宋体"/>
                <w:color w:val="000000"/>
                <w:szCs w:val="21"/>
              </w:rPr>
              <w:t>对经营者和旧电器电子产品市场不配合商务主管部门监督检查的处罚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实施依据</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《旧电器电子产品流通管理办法》</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第二十条 经营者违反本办法第九条、第十一条、第十二条、第十三条、第十八条规定的，由法律、行政法规规定的有关部门依法处理；法律法规未作规定的，由县级以上地方商务主管部门责令改正；逾期不改正的，可处二千元以上一万元以下罚款；构成</w:t>
            </w:r>
            <w:r>
              <w:fldChar w:fldCharType="begin"/>
            </w:r>
            <w:r>
              <w:instrText xml:space="preserve"> HYPERLINK "http://baike.baidu.com/view/14619.htm" \t "_blank" </w:instrText>
            </w:r>
            <w:r>
              <w:fldChar w:fldCharType="separate"/>
            </w:r>
            <w:r>
              <w:rPr>
                <w:rFonts w:ascii="宋体" w:hAnsi="宋体" w:cs="仿宋_GB2312"/>
                <w:szCs w:val="21"/>
              </w:rPr>
              <w:t>犯罪</w:t>
            </w:r>
            <w:r>
              <w:rPr>
                <w:rFonts w:ascii="宋体" w:hAnsi="宋体" w:cs="仿宋_GB2312"/>
                <w:szCs w:val="21"/>
              </w:rPr>
              <w:fldChar w:fldCharType="end"/>
            </w:r>
            <w:r>
              <w:rPr>
                <w:rFonts w:ascii="宋体" w:hAnsi="宋体" w:cs="仿宋_GB2312"/>
                <w:szCs w:val="21"/>
              </w:rPr>
              <w:t>的，依法追究</w:t>
            </w:r>
            <w:r>
              <w:fldChar w:fldCharType="begin"/>
            </w:r>
            <w:r>
              <w:instrText xml:space="preserve"> HYPERLINK "http://baike.baidu.com/view/27314.htm" \t "_blank" </w:instrText>
            </w:r>
            <w:r>
              <w:fldChar w:fldCharType="separate"/>
            </w:r>
            <w:r>
              <w:rPr>
                <w:rFonts w:ascii="宋体" w:hAnsi="宋体" w:cs="仿宋_GB2312"/>
                <w:szCs w:val="21"/>
              </w:rPr>
              <w:t>刑事责任</w:t>
            </w:r>
            <w:r>
              <w:rPr>
                <w:rFonts w:ascii="宋体" w:hAnsi="宋体" w:cs="仿宋_GB2312"/>
                <w:szCs w:val="21"/>
              </w:rPr>
              <w:fldChar w:fldCharType="end"/>
            </w:r>
            <w:r>
              <w:rPr>
                <w:rFonts w:ascii="宋体" w:hAnsi="宋体"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责任主体</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微软雅黑" w:cs="仿宋_GB2312"/>
                <w:szCs w:val="21"/>
                <w:lang w:eastAsia="zh-CN"/>
              </w:rPr>
            </w:pPr>
            <w:r>
              <w:rPr>
                <w:rFonts w:hint="eastAsia" w:ascii="宋体" w:hAnsi="宋体" w:cs="仿宋_GB2312"/>
                <w:szCs w:val="21"/>
                <w:lang w:eastAsia="zh-CN"/>
              </w:rPr>
              <w:t>商务管理股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0"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责任事项</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1.</w:t>
            </w:r>
            <w:r>
              <w:rPr>
                <w:rFonts w:hint="eastAsia" w:ascii="宋体" w:hAnsi="宋体" w:cs="仿宋_GB2312"/>
                <w:szCs w:val="21"/>
              </w:rPr>
              <w:t>立案</w:t>
            </w:r>
            <w:r>
              <w:rPr>
                <w:rFonts w:ascii="宋体" w:hAnsi="宋体" w:cs="仿宋_GB2312"/>
                <w:szCs w:val="21"/>
              </w:rPr>
              <w:t>责任：</w:t>
            </w:r>
            <w:r>
              <w:rPr>
                <w:rFonts w:hint="eastAsia" w:ascii="宋体" w:hAnsi="宋体" w:cs="仿宋_GB2312"/>
                <w:szCs w:val="21"/>
              </w:rPr>
              <w:t>发现经营者和旧电器电子产品市场不配合商务主管部门监督检查的</w:t>
            </w:r>
            <w:r>
              <w:rPr>
                <w:rFonts w:ascii="宋体" w:hAnsi="宋体" w:cs="仿宋_GB2312"/>
                <w:szCs w:val="21"/>
              </w:rPr>
              <w:t>，</w:t>
            </w:r>
            <w:r>
              <w:rPr>
                <w:rFonts w:hint="eastAsia" w:ascii="宋体" w:hAnsi="宋体" w:cs="仿宋_GB2312"/>
                <w:szCs w:val="21"/>
              </w:rPr>
              <w:t>予以审查，决定是否立案</w:t>
            </w:r>
            <w:r>
              <w:rPr>
                <w:rFonts w:ascii="宋体" w:hAnsi="宋体" w:cs="仿宋_GB2312"/>
                <w:szCs w:val="21"/>
              </w:rPr>
              <w:t>。</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2</w:t>
            </w:r>
            <w:r>
              <w:rPr>
                <w:rFonts w:hint="eastAsia" w:ascii="宋体" w:hAnsi="宋体" w:cs="仿宋_GB2312"/>
                <w:szCs w:val="21"/>
              </w:rPr>
              <w:t>调</w:t>
            </w:r>
            <w:r>
              <w:rPr>
                <w:rFonts w:ascii="宋体" w:hAnsi="宋体" w:cs="仿宋_GB2312"/>
                <w:szCs w:val="21"/>
              </w:rPr>
              <w:t>查责任：</w:t>
            </w:r>
            <w:r>
              <w:rPr>
                <w:rFonts w:hint="eastAsia" w:ascii="宋体" w:hAnsi="宋体" w:cs="仿宋_GB2312"/>
                <w:szCs w:val="21"/>
              </w:rPr>
              <w:t>商务部门对立案的案件，指定专人负责，及时组织调查取证，与当事人有直接利害关系的应当回避。执法人员不得少于两人，调查时应出示证件，允许当事人辩解。</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3.</w:t>
            </w:r>
            <w:r>
              <w:rPr>
                <w:rFonts w:hint="eastAsia" w:ascii="宋体" w:hAnsi="宋体" w:cs="仿宋_GB2312"/>
                <w:szCs w:val="21"/>
              </w:rPr>
              <w:t>审查</w:t>
            </w:r>
            <w:r>
              <w:rPr>
                <w:rFonts w:ascii="宋体" w:hAnsi="宋体" w:cs="仿宋_GB2312"/>
                <w:szCs w:val="21"/>
              </w:rPr>
              <w:t>责任：</w:t>
            </w:r>
            <w:r>
              <w:rPr>
                <w:rFonts w:hint="eastAsia" w:ascii="宋体" w:hAnsi="宋体" w:cs="仿宋_GB2312"/>
                <w:szCs w:val="21"/>
              </w:rPr>
              <w:t>审理案件调查报告，对案件违法事实、证据、调查取证程序、法律适用、处罚种类和幅度、当事人陈述和申辩，提出处理意见</w:t>
            </w:r>
            <w:r>
              <w:rPr>
                <w:rFonts w:ascii="宋体" w:hAnsi="宋体" w:cs="仿宋_GB2312"/>
                <w:szCs w:val="21"/>
              </w:rPr>
              <w:t>。</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4.</w:t>
            </w:r>
            <w:r>
              <w:rPr>
                <w:rFonts w:hint="eastAsia" w:ascii="宋体" w:hAnsi="宋体" w:cs="仿宋_GB2312"/>
                <w:szCs w:val="21"/>
              </w:rPr>
              <w:t>告知</w:t>
            </w:r>
            <w:r>
              <w:rPr>
                <w:rFonts w:ascii="宋体" w:hAnsi="宋体" w:cs="仿宋_GB2312"/>
                <w:szCs w:val="21"/>
              </w:rPr>
              <w:t>责任：</w:t>
            </w:r>
            <w:r>
              <w:rPr>
                <w:rFonts w:hint="eastAsia" w:ascii="宋体" w:hAnsi="宋体" w:cs="仿宋_GB2312"/>
                <w:szCs w:val="21"/>
              </w:rPr>
              <w:t>作出行政处罚决定前，应制作《行政处罚告知书》送达当事人，符合听证规定的，制作并送达《行政处罚听证告知书》</w:t>
            </w:r>
            <w:r>
              <w:rPr>
                <w:rFonts w:ascii="宋体" w:hAnsi="宋体" w:cs="仿宋_GB2312"/>
                <w:szCs w:val="21"/>
              </w:rPr>
              <w:t>。</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5.</w:t>
            </w:r>
            <w:r>
              <w:rPr>
                <w:rFonts w:hint="eastAsia" w:ascii="宋体" w:hAnsi="宋体" w:cs="仿宋_GB2312"/>
                <w:szCs w:val="21"/>
              </w:rPr>
              <w:t>决定</w:t>
            </w:r>
            <w:r>
              <w:rPr>
                <w:rFonts w:ascii="宋体" w:hAnsi="宋体" w:cs="仿宋_GB2312"/>
                <w:szCs w:val="21"/>
              </w:rPr>
              <w:t>责任：</w:t>
            </w:r>
            <w:r>
              <w:rPr>
                <w:rFonts w:hint="eastAsia" w:ascii="宋体" w:hAnsi="宋体" w:cs="仿宋_GB2312"/>
                <w:szCs w:val="21"/>
              </w:rPr>
              <w:t>制作《行政处罚决定书》，载明行政处罚告知、当事人陈述申辩或者听证情况等内容。</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6.送达责任：行政处罚决定书按法律规定的方式送达当事人。</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7.执行责任：依照生效的行政处罚决定，进行处理。</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8.其他责任：</w:t>
            </w:r>
            <w:r>
              <w:rPr>
                <w:rFonts w:ascii="宋体" w:hAnsi="宋体" w:cs="仿宋_GB2312"/>
                <w:szCs w:val="21"/>
              </w:rPr>
              <w:t>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责任事项依据</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《旧电器电子产品流通管理办法》</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第十八条 县级以上地方商务主管部门应当根据本地实际，建立定期检查及不定期抽查制度，及时发现和处理有关问题。经营者和旧电器电子产品市场应配合商务主管部门的监督检查，如实提供信息和材料。</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县级以上地方商务主管部门应当组织本行政区域内的行业统计工作，经营者应按照商务主管部门要求及时报送相关信息和数据。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追责情形</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监督电话</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（0838）6210519</w:t>
            </w:r>
          </w:p>
        </w:tc>
      </w:tr>
    </w:tbl>
    <w:p>
      <w:pPr>
        <w:pageBreakBefore w:val="0"/>
        <w:kinsoku/>
        <w:wordWrap/>
        <w:overflowPunct/>
        <w:topLinePunct w:val="0"/>
        <w:autoSpaceDE/>
        <w:autoSpaceDN/>
        <w:bidi w:val="0"/>
        <w:spacing w:after="0" w:line="580" w:lineRule="exact"/>
        <w:jc w:val="both"/>
        <w:rPr>
          <w:rFonts w:hint="eastAsia" w:ascii="黑体" w:hAnsi="黑体" w:eastAsia="黑体"/>
          <w:sz w:val="44"/>
          <w:szCs w:val="44"/>
        </w:rPr>
      </w:pPr>
    </w:p>
    <w:p>
      <w:pPr>
        <w:pageBreakBefore w:val="0"/>
        <w:kinsoku/>
        <w:wordWrap/>
        <w:overflowPunct/>
        <w:topLinePunct w:val="0"/>
        <w:autoSpaceDE/>
        <w:autoSpaceDN/>
        <w:bidi w:val="0"/>
        <w:spacing w:after="0" w:line="580" w:lineRule="exact"/>
        <w:jc w:val="both"/>
        <w:rPr>
          <w:rFonts w:hint="eastAsia" w:ascii="黑体" w:hAnsi="黑体" w:eastAsia="黑体"/>
          <w:sz w:val="44"/>
          <w:szCs w:val="44"/>
        </w:rPr>
      </w:pPr>
    </w:p>
    <w:p>
      <w:pPr>
        <w:pageBreakBefore w:val="0"/>
        <w:kinsoku/>
        <w:wordWrap/>
        <w:overflowPunct/>
        <w:topLinePunct w:val="0"/>
        <w:autoSpaceDE/>
        <w:autoSpaceDN/>
        <w:bidi w:val="0"/>
        <w:spacing w:after="0" w:line="580" w:lineRule="exact"/>
        <w:jc w:val="both"/>
        <w:rPr>
          <w:rFonts w:hint="eastAsia" w:ascii="黑体" w:hAnsi="黑体" w:eastAsia="黑体"/>
          <w:sz w:val="44"/>
          <w:szCs w:val="44"/>
        </w:rPr>
      </w:pPr>
    </w:p>
    <w:p>
      <w:pPr>
        <w:pageBreakBefore w:val="0"/>
        <w:kinsoku/>
        <w:wordWrap/>
        <w:overflowPunct/>
        <w:topLinePunct w:val="0"/>
        <w:autoSpaceDE/>
        <w:autoSpaceDN/>
        <w:bidi w:val="0"/>
        <w:spacing w:after="0" w:line="580" w:lineRule="exact"/>
        <w:jc w:val="both"/>
        <w:rPr>
          <w:rFonts w:ascii="黑体" w:hAnsi="黑体" w:eastAsia="黑体"/>
          <w:sz w:val="44"/>
          <w:szCs w:val="44"/>
        </w:rPr>
      </w:pPr>
      <w:r>
        <w:rPr>
          <w:rFonts w:hint="eastAsia" w:ascii="黑体" w:hAnsi="黑体" w:eastAsia="黑体"/>
          <w:sz w:val="44"/>
          <w:szCs w:val="44"/>
        </w:rPr>
        <w:t>商务和经济合作局责任清单（行政处罚类）</w:t>
      </w:r>
    </w:p>
    <w:tbl>
      <w:tblPr>
        <w:tblStyle w:val="9"/>
        <w:tblW w:w="8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6"/>
        <w:gridCol w:w="7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cs="仿宋_GB2312"/>
                <w:szCs w:val="21"/>
              </w:rPr>
            </w:pPr>
            <w:r>
              <w:rPr>
                <w:rFonts w:hint="eastAsia" w:ascii="宋体" w:hAnsi="宋体" w:cs="仿宋_GB2312"/>
                <w:szCs w:val="21"/>
              </w:rPr>
              <w:t>序号</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cs="仿宋_GB2312"/>
                <w:szCs w:val="21"/>
                <w:lang w:val="en-US" w:eastAsia="zh-CN"/>
              </w:rPr>
            </w:pPr>
            <w:r>
              <w:rPr>
                <w:rFonts w:hint="eastAsia" w:ascii="宋体" w:hAnsi="宋体" w:cs="仿宋_GB2312"/>
                <w:szCs w:val="21"/>
                <w:lang w:eastAsia="zh-CN"/>
              </w:rPr>
              <w:t>1-</w:t>
            </w:r>
            <w:r>
              <w:rPr>
                <w:rFonts w:hint="eastAsia" w:ascii="宋体" w:hAnsi="宋体" w:cs="仿宋_GB2312"/>
                <w:szCs w:val="21"/>
              </w:rPr>
              <w:t>2</w:t>
            </w:r>
            <w:r>
              <w:rPr>
                <w:rFonts w:hint="eastAsia" w:ascii="宋体" w:hAnsi="宋体" w:cs="仿宋_GB2312"/>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cs="仿宋_GB2312"/>
                <w:szCs w:val="21"/>
              </w:rPr>
            </w:pPr>
            <w:r>
              <w:rPr>
                <w:rFonts w:hint="eastAsia" w:ascii="宋体" w:hAnsi="宋体" w:cs="仿宋_GB2312"/>
                <w:szCs w:val="21"/>
              </w:rPr>
              <w:t>权力类型</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cs="仿宋_GB2312"/>
                <w:szCs w:val="21"/>
              </w:rPr>
            </w:pPr>
            <w:r>
              <w:rPr>
                <w:rFonts w:hint="eastAsia" w:ascii="宋体" w:hAnsi="宋体" w:cs="仿宋_GB2312"/>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cs="仿宋_GB2312"/>
                <w:szCs w:val="21"/>
              </w:rPr>
            </w:pPr>
            <w:r>
              <w:rPr>
                <w:rFonts w:hint="eastAsia" w:ascii="宋体" w:hAnsi="宋体" w:cs="仿宋_GB2312"/>
                <w:szCs w:val="21"/>
              </w:rPr>
              <w:t>权力项目名称</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cs="仿宋_GB2312"/>
                <w:szCs w:val="21"/>
              </w:rPr>
            </w:pPr>
            <w:r>
              <w:rPr>
                <w:rFonts w:hint="eastAsia" w:ascii="宋体" w:hAnsi="宋体" w:cs="仿宋_GB2312"/>
                <w:szCs w:val="21"/>
              </w:rPr>
              <w:t>对经营者未设立销售台账，对销售情况进行如实、准确记录的处罚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cs="仿宋_GB2312"/>
                <w:szCs w:val="21"/>
              </w:rPr>
            </w:pPr>
            <w:r>
              <w:rPr>
                <w:rFonts w:hint="eastAsia" w:ascii="宋体" w:hAnsi="宋体" w:cs="仿宋_GB2312"/>
                <w:szCs w:val="21"/>
              </w:rPr>
              <w:t>实施依据</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cs="仿宋_GB2312"/>
                <w:szCs w:val="21"/>
              </w:rPr>
            </w:pPr>
            <w:r>
              <w:rPr>
                <w:rFonts w:hint="eastAsia" w:ascii="宋体" w:hAnsi="宋体" w:cs="仿宋_GB2312"/>
                <w:szCs w:val="21"/>
              </w:rPr>
              <w:t>《旧电器电子产品流通管理办法》</w:t>
            </w:r>
          </w:p>
          <w:p>
            <w:pPr>
              <w:keepNext w:val="0"/>
              <w:keepLines w:val="0"/>
              <w:pageBreakBefore w:val="0"/>
              <w:widowControl/>
              <w:kinsoku/>
              <w:wordWrap/>
              <w:overflowPunct/>
              <w:topLinePunct w:val="0"/>
              <w:autoSpaceDE/>
              <w:autoSpaceDN/>
              <w:bidi w:val="0"/>
              <w:adjustRightInd w:val="0"/>
              <w:snapToGrid w:val="0"/>
              <w:spacing w:after="0" w:line="240" w:lineRule="exact"/>
              <w:jc w:val="left"/>
              <w:textAlignment w:val="auto"/>
              <w:rPr>
                <w:rFonts w:hint="eastAsia" w:ascii="宋体" w:hAnsi="宋体" w:cs="仿宋_GB2312"/>
                <w:szCs w:val="21"/>
              </w:rPr>
            </w:pPr>
            <w:r>
              <w:rPr>
                <w:rFonts w:hint="eastAsia" w:ascii="宋体" w:hAnsi="宋体" w:cs="仿宋_GB2312"/>
                <w:szCs w:val="21"/>
              </w:rPr>
              <w:t>第二十条 经营者违反本办法第九条、第十一条、第十二条、第十三条、第十八条规定的，由法律、行政法规规定的有关部门依法处理；法律法规未作规定的，由县级以上地方商务主管部门责令改正；逾期不改正的，可处二千元以上一万元以下罚款；构成</w:t>
            </w:r>
            <w:r>
              <w:rPr>
                <w:rFonts w:hint="eastAsia" w:ascii="宋体" w:hAnsi="宋体" w:cs="仿宋_GB2312"/>
                <w:szCs w:val="21"/>
              </w:rPr>
              <w:fldChar w:fldCharType="begin"/>
            </w:r>
            <w:r>
              <w:rPr>
                <w:rFonts w:hint="eastAsia" w:ascii="宋体" w:hAnsi="宋体" w:cs="仿宋_GB2312"/>
                <w:szCs w:val="21"/>
              </w:rPr>
              <w:instrText xml:space="preserve"> HYPERLINK "http://baike.baidu.com/view/14619.htm" \t "_blank" </w:instrText>
            </w:r>
            <w:r>
              <w:rPr>
                <w:rFonts w:hint="eastAsia" w:ascii="宋体" w:hAnsi="宋体" w:cs="仿宋_GB2312"/>
                <w:szCs w:val="21"/>
              </w:rPr>
              <w:fldChar w:fldCharType="separate"/>
            </w:r>
            <w:r>
              <w:rPr>
                <w:rFonts w:hint="eastAsia" w:ascii="宋体" w:hAnsi="宋体" w:cs="仿宋_GB2312"/>
                <w:szCs w:val="21"/>
              </w:rPr>
              <w:t>犯罪</w:t>
            </w:r>
            <w:r>
              <w:rPr>
                <w:rFonts w:hint="eastAsia" w:ascii="宋体" w:hAnsi="宋体" w:cs="仿宋_GB2312"/>
                <w:szCs w:val="21"/>
              </w:rPr>
              <w:fldChar w:fldCharType="end"/>
            </w:r>
            <w:r>
              <w:rPr>
                <w:rFonts w:hint="eastAsia" w:ascii="宋体" w:hAnsi="宋体" w:cs="仿宋_GB2312"/>
                <w:szCs w:val="21"/>
              </w:rPr>
              <w:t>的，依法追究</w:t>
            </w:r>
            <w:r>
              <w:rPr>
                <w:rFonts w:hint="eastAsia" w:ascii="宋体" w:hAnsi="宋体" w:cs="仿宋_GB2312"/>
                <w:szCs w:val="21"/>
              </w:rPr>
              <w:fldChar w:fldCharType="begin"/>
            </w:r>
            <w:r>
              <w:rPr>
                <w:rFonts w:hint="eastAsia" w:ascii="宋体" w:hAnsi="宋体" w:cs="仿宋_GB2312"/>
                <w:szCs w:val="21"/>
              </w:rPr>
              <w:instrText xml:space="preserve"> HYPERLINK "http://baike.baidu.com/view/27314.htm" \t "_blank" </w:instrText>
            </w:r>
            <w:r>
              <w:rPr>
                <w:rFonts w:hint="eastAsia" w:ascii="宋体" w:hAnsi="宋体" w:cs="仿宋_GB2312"/>
                <w:szCs w:val="21"/>
              </w:rPr>
              <w:fldChar w:fldCharType="separate"/>
            </w:r>
            <w:r>
              <w:rPr>
                <w:rFonts w:hint="eastAsia" w:ascii="宋体" w:hAnsi="宋体" w:cs="仿宋_GB2312"/>
                <w:szCs w:val="21"/>
              </w:rPr>
              <w:t>刑事责任</w:t>
            </w:r>
            <w:r>
              <w:rPr>
                <w:rFonts w:hint="eastAsia" w:ascii="宋体" w:hAnsi="宋体" w:cs="仿宋_GB2312"/>
                <w:szCs w:val="21"/>
              </w:rPr>
              <w:fldChar w:fldCharType="end"/>
            </w:r>
            <w:r>
              <w:rPr>
                <w:rFonts w:hint="eastAsia" w:ascii="宋体" w:hAnsi="宋体"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cs="仿宋_GB2312"/>
                <w:szCs w:val="21"/>
              </w:rPr>
            </w:pPr>
            <w:r>
              <w:rPr>
                <w:rFonts w:hint="eastAsia" w:ascii="宋体" w:hAnsi="宋体" w:cs="仿宋_GB2312"/>
                <w:szCs w:val="21"/>
              </w:rPr>
              <w:t>责任主体</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cs="仿宋_GB2312"/>
                <w:szCs w:val="21"/>
                <w:lang w:eastAsia="zh-CN"/>
              </w:rPr>
            </w:pPr>
            <w:r>
              <w:rPr>
                <w:rFonts w:hint="eastAsia" w:ascii="宋体" w:hAnsi="宋体" w:cs="仿宋_GB2312"/>
                <w:szCs w:val="21"/>
                <w:lang w:eastAsia="zh-CN"/>
              </w:rPr>
              <w:t>商务管理股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5"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cs="仿宋_GB2312"/>
                <w:szCs w:val="21"/>
              </w:rPr>
            </w:pPr>
            <w:r>
              <w:rPr>
                <w:rFonts w:hint="eastAsia" w:ascii="宋体" w:hAnsi="宋体" w:cs="仿宋_GB2312"/>
                <w:szCs w:val="21"/>
              </w:rPr>
              <w:t>责任事项</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left"/>
              <w:textAlignment w:val="auto"/>
              <w:rPr>
                <w:rFonts w:hint="eastAsia" w:ascii="宋体" w:hAnsi="宋体" w:cs="仿宋_GB2312"/>
                <w:szCs w:val="21"/>
              </w:rPr>
            </w:pPr>
            <w:r>
              <w:rPr>
                <w:rFonts w:hint="eastAsia" w:ascii="宋体" w:hAnsi="宋体" w:cs="仿宋_GB2312"/>
                <w:szCs w:val="21"/>
              </w:rPr>
              <w:t>1.立案责任：发现经营者未设立销售台账，对销售情况进行如实、准确记录的，予以审查，决定是否立案。</w:t>
            </w:r>
          </w:p>
          <w:p>
            <w:pPr>
              <w:keepNext w:val="0"/>
              <w:keepLines w:val="0"/>
              <w:pageBreakBefore w:val="0"/>
              <w:widowControl/>
              <w:kinsoku/>
              <w:wordWrap/>
              <w:overflowPunct/>
              <w:topLinePunct w:val="0"/>
              <w:autoSpaceDE/>
              <w:autoSpaceDN/>
              <w:bidi w:val="0"/>
              <w:adjustRightInd w:val="0"/>
              <w:snapToGrid w:val="0"/>
              <w:spacing w:after="0" w:line="240" w:lineRule="exact"/>
              <w:jc w:val="left"/>
              <w:textAlignment w:val="auto"/>
              <w:rPr>
                <w:rFonts w:hint="eastAsia" w:ascii="宋体" w:hAnsi="宋体" w:cs="仿宋_GB2312"/>
                <w:szCs w:val="21"/>
              </w:rPr>
            </w:pPr>
            <w:r>
              <w:rPr>
                <w:rFonts w:hint="eastAsia" w:ascii="宋体" w:hAnsi="宋体" w:cs="仿宋_GB2312"/>
                <w:szCs w:val="21"/>
              </w:rPr>
              <w:t>2调查责任：商务部门对立案的案件，指定专人负责，及时组织调查取证，与当事人有直接利害关系的应当回避。执法人员不得少于两人，调查时应出示证件，允许当事人辩解。</w:t>
            </w:r>
          </w:p>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cs="仿宋_GB2312"/>
                <w:szCs w:val="21"/>
              </w:rPr>
            </w:pPr>
            <w:r>
              <w:rPr>
                <w:rFonts w:hint="eastAsia" w:ascii="宋体" w:hAnsi="宋体" w:cs="仿宋_GB2312"/>
                <w:szCs w:val="21"/>
              </w:rPr>
              <w:t>3.审查责任：审理案件调查报告，对案件违法事实、证据、调查取证程序、法律适用、处罚种类和幅度、当事人陈述和申辩，提出处理意见。</w:t>
            </w:r>
          </w:p>
          <w:p>
            <w:pPr>
              <w:keepNext w:val="0"/>
              <w:keepLines w:val="0"/>
              <w:pageBreakBefore w:val="0"/>
              <w:widowControl/>
              <w:kinsoku/>
              <w:wordWrap/>
              <w:overflowPunct/>
              <w:topLinePunct w:val="0"/>
              <w:autoSpaceDE/>
              <w:autoSpaceDN/>
              <w:bidi w:val="0"/>
              <w:adjustRightInd w:val="0"/>
              <w:snapToGrid w:val="0"/>
              <w:spacing w:after="0" w:line="240" w:lineRule="exact"/>
              <w:jc w:val="left"/>
              <w:textAlignment w:val="auto"/>
              <w:rPr>
                <w:rFonts w:hint="eastAsia" w:ascii="宋体" w:hAnsi="宋体" w:cs="仿宋_GB2312"/>
                <w:szCs w:val="21"/>
              </w:rPr>
            </w:pPr>
            <w:r>
              <w:rPr>
                <w:rFonts w:hint="eastAsia" w:ascii="宋体" w:hAnsi="宋体" w:cs="仿宋_GB2312"/>
                <w:szCs w:val="21"/>
              </w:rPr>
              <w:t>4.告知责任：作出行政处罚决定前，应制作《行政处罚告知书》送达当事人，符合听证规定的，制作并送达《行政处罚听证告知书》。</w:t>
            </w:r>
          </w:p>
          <w:p>
            <w:pPr>
              <w:keepNext w:val="0"/>
              <w:keepLines w:val="0"/>
              <w:pageBreakBefore w:val="0"/>
              <w:widowControl/>
              <w:kinsoku/>
              <w:wordWrap/>
              <w:overflowPunct/>
              <w:topLinePunct w:val="0"/>
              <w:autoSpaceDE/>
              <w:autoSpaceDN/>
              <w:bidi w:val="0"/>
              <w:adjustRightInd w:val="0"/>
              <w:snapToGrid w:val="0"/>
              <w:spacing w:after="0" w:line="240" w:lineRule="exact"/>
              <w:jc w:val="left"/>
              <w:textAlignment w:val="auto"/>
              <w:rPr>
                <w:rFonts w:hint="eastAsia" w:ascii="宋体" w:hAnsi="宋体" w:cs="仿宋_GB2312"/>
                <w:szCs w:val="21"/>
              </w:rPr>
            </w:pPr>
            <w:r>
              <w:rPr>
                <w:rFonts w:hint="eastAsia" w:ascii="宋体" w:hAnsi="宋体" w:cs="仿宋_GB2312"/>
                <w:szCs w:val="21"/>
              </w:rPr>
              <w:t>5.决定责任：制作《行政处罚决定书》，载明行政处罚告知、当事人陈述申辩或者听证情况等内容。</w:t>
            </w:r>
          </w:p>
          <w:p>
            <w:pPr>
              <w:keepNext w:val="0"/>
              <w:keepLines w:val="0"/>
              <w:pageBreakBefore w:val="0"/>
              <w:widowControl/>
              <w:kinsoku/>
              <w:wordWrap/>
              <w:overflowPunct/>
              <w:topLinePunct w:val="0"/>
              <w:autoSpaceDE/>
              <w:autoSpaceDN/>
              <w:bidi w:val="0"/>
              <w:adjustRightInd w:val="0"/>
              <w:snapToGrid w:val="0"/>
              <w:spacing w:after="0" w:line="240" w:lineRule="exact"/>
              <w:jc w:val="left"/>
              <w:textAlignment w:val="auto"/>
              <w:rPr>
                <w:rFonts w:hint="eastAsia" w:ascii="宋体" w:hAnsi="宋体" w:cs="仿宋_GB2312"/>
                <w:szCs w:val="21"/>
              </w:rPr>
            </w:pPr>
            <w:r>
              <w:rPr>
                <w:rFonts w:hint="eastAsia" w:ascii="宋体" w:hAnsi="宋体" w:cs="仿宋_GB2312"/>
                <w:szCs w:val="21"/>
              </w:rPr>
              <w:t>6.送达责任：行政处罚决定书按法律规定的方式送达当事人。</w:t>
            </w:r>
          </w:p>
          <w:p>
            <w:pPr>
              <w:keepNext w:val="0"/>
              <w:keepLines w:val="0"/>
              <w:pageBreakBefore w:val="0"/>
              <w:widowControl/>
              <w:kinsoku/>
              <w:wordWrap/>
              <w:overflowPunct/>
              <w:topLinePunct w:val="0"/>
              <w:autoSpaceDE/>
              <w:autoSpaceDN/>
              <w:bidi w:val="0"/>
              <w:adjustRightInd w:val="0"/>
              <w:snapToGrid w:val="0"/>
              <w:spacing w:after="0" w:line="240" w:lineRule="exact"/>
              <w:jc w:val="left"/>
              <w:textAlignment w:val="auto"/>
              <w:rPr>
                <w:rFonts w:hint="eastAsia" w:ascii="宋体" w:hAnsi="宋体" w:cs="仿宋_GB2312"/>
                <w:szCs w:val="21"/>
              </w:rPr>
            </w:pPr>
            <w:r>
              <w:rPr>
                <w:rFonts w:hint="eastAsia" w:ascii="宋体" w:hAnsi="宋体" w:cs="仿宋_GB2312"/>
                <w:szCs w:val="21"/>
              </w:rPr>
              <w:t>7.执行责任：依照生效的行政处罚决定，进行处理。</w:t>
            </w:r>
          </w:p>
          <w:p>
            <w:pPr>
              <w:keepNext w:val="0"/>
              <w:keepLines w:val="0"/>
              <w:pageBreakBefore w:val="0"/>
              <w:widowControl/>
              <w:kinsoku/>
              <w:wordWrap/>
              <w:overflowPunct/>
              <w:topLinePunct w:val="0"/>
              <w:autoSpaceDE/>
              <w:autoSpaceDN/>
              <w:bidi w:val="0"/>
              <w:adjustRightInd w:val="0"/>
              <w:snapToGrid w:val="0"/>
              <w:spacing w:after="0" w:line="240" w:lineRule="exact"/>
              <w:jc w:val="left"/>
              <w:textAlignment w:val="auto"/>
              <w:rPr>
                <w:rFonts w:hint="eastAsia" w:ascii="宋体" w:hAnsi="宋体" w:cs="仿宋_GB2312"/>
                <w:szCs w:val="21"/>
              </w:rPr>
            </w:pPr>
            <w:r>
              <w:rPr>
                <w:rFonts w:hint="eastAsia" w:ascii="宋体" w:hAnsi="宋体" w:cs="仿宋_GB2312"/>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cs="仿宋_GB2312"/>
                <w:szCs w:val="21"/>
              </w:rPr>
            </w:pPr>
            <w:r>
              <w:rPr>
                <w:rFonts w:hint="eastAsia" w:ascii="宋体" w:hAnsi="宋体" w:cs="仿宋_GB2312"/>
                <w:szCs w:val="21"/>
              </w:rPr>
              <w:t>责任事项依据</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cs="仿宋_GB2312"/>
                <w:szCs w:val="21"/>
              </w:rPr>
            </w:pPr>
            <w:r>
              <w:rPr>
                <w:rFonts w:hint="eastAsia" w:ascii="宋体" w:hAnsi="宋体" w:cs="仿宋_GB2312"/>
                <w:szCs w:val="21"/>
              </w:rPr>
              <w:t>《旧电器电子产品流通管理办法》</w:t>
            </w:r>
          </w:p>
          <w:p>
            <w:pPr>
              <w:keepNext w:val="0"/>
              <w:keepLines w:val="0"/>
              <w:pageBreakBefore w:val="0"/>
              <w:widowControl/>
              <w:kinsoku/>
              <w:wordWrap/>
              <w:overflowPunct/>
              <w:topLinePunct w:val="0"/>
              <w:autoSpaceDE/>
              <w:autoSpaceDN/>
              <w:bidi w:val="0"/>
              <w:adjustRightInd w:val="0"/>
              <w:snapToGrid w:val="0"/>
              <w:spacing w:after="0" w:line="240" w:lineRule="exact"/>
              <w:jc w:val="left"/>
              <w:textAlignment w:val="auto"/>
              <w:rPr>
                <w:rFonts w:hint="eastAsia" w:ascii="宋体" w:hAnsi="宋体" w:cs="仿宋_GB2312"/>
                <w:szCs w:val="21"/>
              </w:rPr>
            </w:pPr>
            <w:r>
              <w:rPr>
                <w:rFonts w:hint="eastAsia" w:ascii="宋体" w:hAnsi="宋体" w:cs="仿宋_GB2312"/>
                <w:szCs w:val="21"/>
              </w:rPr>
              <w:t>第十三条  经营者应当向购买者出具销售凭证或发票，并应当提供不少于3个月的免费包修服务，交易双方另有约定的除外。旧电器电子产品仍在三包有效期内的，经营者应依法履行三包责任。</w:t>
            </w:r>
          </w:p>
          <w:p>
            <w:pPr>
              <w:keepNext w:val="0"/>
              <w:keepLines w:val="0"/>
              <w:pageBreakBefore w:val="0"/>
              <w:widowControl/>
              <w:kinsoku/>
              <w:wordWrap/>
              <w:overflowPunct/>
              <w:topLinePunct w:val="0"/>
              <w:autoSpaceDE/>
              <w:autoSpaceDN/>
              <w:bidi w:val="0"/>
              <w:adjustRightInd w:val="0"/>
              <w:snapToGrid w:val="0"/>
              <w:spacing w:after="0" w:line="240" w:lineRule="exact"/>
              <w:jc w:val="left"/>
              <w:textAlignment w:val="auto"/>
              <w:rPr>
                <w:rFonts w:hint="eastAsia" w:ascii="宋体" w:hAnsi="宋体" w:cs="仿宋_GB2312"/>
                <w:szCs w:val="21"/>
              </w:rPr>
            </w:pPr>
            <w:r>
              <w:rPr>
                <w:rFonts w:hint="eastAsia" w:ascii="宋体" w:hAnsi="宋体" w:cs="仿宋_GB2312"/>
                <w:szCs w:val="21"/>
              </w:rPr>
              <w:t>经营者应当设立销售台账，对销售情况进行如实、准确记录。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cs="仿宋_GB2312"/>
                <w:szCs w:val="21"/>
              </w:rPr>
            </w:pPr>
            <w:r>
              <w:rPr>
                <w:rFonts w:hint="eastAsia" w:ascii="宋体" w:hAnsi="宋体" w:cs="仿宋_GB2312"/>
                <w:szCs w:val="21"/>
              </w:rPr>
              <w:t>追责情形</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left"/>
              <w:textAlignment w:val="auto"/>
              <w:rPr>
                <w:rFonts w:hint="eastAsia" w:ascii="宋体" w:hAnsi="宋体" w:cs="仿宋_GB2312"/>
                <w:szCs w:val="21"/>
              </w:rPr>
            </w:pPr>
            <w:r>
              <w:rPr>
                <w:rFonts w:hint="eastAsia" w:ascii="宋体" w:hAnsi="宋体" w:cs="仿宋_GB2312"/>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cs="仿宋_GB2312"/>
                <w:szCs w:val="21"/>
              </w:rPr>
            </w:pPr>
            <w:r>
              <w:rPr>
                <w:rFonts w:hint="eastAsia" w:ascii="宋体" w:hAnsi="宋体" w:cs="仿宋_GB2312"/>
                <w:szCs w:val="21"/>
              </w:rPr>
              <w:t>监督电话</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cs="仿宋_GB2312"/>
                <w:szCs w:val="21"/>
              </w:rPr>
            </w:pPr>
            <w:r>
              <w:rPr>
                <w:rFonts w:hint="eastAsia" w:ascii="宋体" w:hAnsi="宋体" w:cs="仿宋_GB2312"/>
                <w:szCs w:val="21"/>
              </w:rPr>
              <w:t>（0838）6210519</w:t>
            </w:r>
          </w:p>
        </w:tc>
      </w:tr>
    </w:tbl>
    <w:p>
      <w:pPr>
        <w:pageBreakBefore w:val="0"/>
        <w:kinsoku/>
        <w:wordWrap/>
        <w:overflowPunct/>
        <w:topLinePunct w:val="0"/>
        <w:autoSpaceDE/>
        <w:autoSpaceDN/>
        <w:bidi w:val="0"/>
        <w:spacing w:after="0" w:line="580" w:lineRule="exact"/>
        <w:jc w:val="center"/>
        <w:rPr>
          <w:rFonts w:hint="eastAsia" w:ascii="黑体" w:hAnsi="黑体" w:eastAsia="黑体"/>
          <w:sz w:val="44"/>
          <w:szCs w:val="44"/>
        </w:rPr>
      </w:pPr>
    </w:p>
    <w:p>
      <w:pPr>
        <w:pageBreakBefore w:val="0"/>
        <w:kinsoku/>
        <w:wordWrap/>
        <w:overflowPunct/>
        <w:topLinePunct w:val="0"/>
        <w:autoSpaceDE/>
        <w:autoSpaceDN/>
        <w:bidi w:val="0"/>
        <w:spacing w:after="0" w:line="580" w:lineRule="exact"/>
        <w:jc w:val="center"/>
        <w:rPr>
          <w:rFonts w:hint="eastAsia" w:ascii="黑体" w:hAnsi="黑体" w:eastAsia="黑体"/>
          <w:sz w:val="44"/>
          <w:szCs w:val="44"/>
        </w:rPr>
      </w:pPr>
    </w:p>
    <w:p>
      <w:pPr>
        <w:pageBreakBefore w:val="0"/>
        <w:kinsoku/>
        <w:wordWrap/>
        <w:overflowPunct/>
        <w:topLinePunct w:val="0"/>
        <w:autoSpaceDE/>
        <w:autoSpaceDN/>
        <w:bidi w:val="0"/>
        <w:spacing w:after="0" w:line="580" w:lineRule="exact"/>
        <w:jc w:val="center"/>
        <w:rPr>
          <w:rFonts w:hint="eastAsia" w:ascii="黑体" w:hAnsi="黑体" w:eastAsia="黑体"/>
          <w:sz w:val="44"/>
          <w:szCs w:val="44"/>
        </w:rPr>
      </w:pPr>
    </w:p>
    <w:p>
      <w:pPr>
        <w:pageBreakBefore w:val="0"/>
        <w:kinsoku/>
        <w:wordWrap/>
        <w:overflowPunct/>
        <w:topLinePunct w:val="0"/>
        <w:autoSpaceDE/>
        <w:autoSpaceDN/>
        <w:bidi w:val="0"/>
        <w:spacing w:after="0" w:line="580" w:lineRule="exact"/>
        <w:jc w:val="center"/>
        <w:rPr>
          <w:rFonts w:hint="eastAsia" w:ascii="黑体" w:hAnsi="黑体" w:eastAsia="黑体"/>
          <w:sz w:val="44"/>
          <w:szCs w:val="44"/>
        </w:rPr>
      </w:pPr>
    </w:p>
    <w:p>
      <w:pPr>
        <w:pageBreakBefore w:val="0"/>
        <w:kinsoku/>
        <w:wordWrap/>
        <w:overflowPunct/>
        <w:topLinePunct w:val="0"/>
        <w:autoSpaceDE/>
        <w:autoSpaceDN/>
        <w:bidi w:val="0"/>
        <w:spacing w:after="0" w:line="580" w:lineRule="exact"/>
        <w:jc w:val="center"/>
        <w:rPr>
          <w:rFonts w:ascii="黑体" w:hAnsi="黑体" w:eastAsia="黑体"/>
          <w:sz w:val="44"/>
          <w:szCs w:val="44"/>
        </w:rPr>
      </w:pPr>
      <w:r>
        <w:rPr>
          <w:rFonts w:hint="eastAsia" w:ascii="黑体" w:hAnsi="黑体" w:eastAsia="黑体"/>
          <w:sz w:val="44"/>
          <w:szCs w:val="44"/>
        </w:rPr>
        <w:t>商务和经济合作局责任清单（行政处罚类）</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6"/>
        <w:gridCol w:w="7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cs="仿宋_GB2312"/>
                <w:szCs w:val="21"/>
              </w:rPr>
            </w:pPr>
            <w:r>
              <w:rPr>
                <w:rFonts w:hint="eastAsia" w:ascii="宋体" w:hAnsi="宋体" w:cs="仿宋_GB2312"/>
                <w:szCs w:val="21"/>
              </w:rPr>
              <w:t>序号</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cs="仿宋_GB2312"/>
                <w:szCs w:val="21"/>
                <w:lang w:val="en-US" w:eastAsia="zh-CN"/>
              </w:rPr>
            </w:pPr>
            <w:r>
              <w:rPr>
                <w:rFonts w:hint="eastAsia" w:ascii="宋体" w:hAnsi="宋体" w:cs="仿宋_GB2312"/>
                <w:szCs w:val="21"/>
                <w:lang w:eastAsia="zh-CN"/>
              </w:rPr>
              <w:t>1-</w:t>
            </w:r>
            <w:r>
              <w:rPr>
                <w:rFonts w:hint="eastAsia" w:ascii="宋体" w:hAnsi="宋体" w:cs="仿宋_GB2312"/>
                <w:szCs w:val="21"/>
              </w:rPr>
              <w:t>2</w:t>
            </w:r>
            <w:r>
              <w:rPr>
                <w:rFonts w:hint="eastAsia" w:ascii="宋体" w:hAnsi="宋体" w:cs="仿宋_GB2312"/>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cs="仿宋_GB2312"/>
                <w:szCs w:val="21"/>
              </w:rPr>
            </w:pPr>
            <w:r>
              <w:rPr>
                <w:rFonts w:hint="eastAsia" w:ascii="宋体" w:hAnsi="宋体" w:cs="仿宋_GB2312"/>
                <w:szCs w:val="21"/>
              </w:rPr>
              <w:t>权力类型</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cs="仿宋_GB2312"/>
                <w:szCs w:val="21"/>
              </w:rPr>
            </w:pPr>
            <w:r>
              <w:rPr>
                <w:rFonts w:hint="eastAsia" w:ascii="宋体" w:hAnsi="宋体" w:cs="仿宋_GB2312"/>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cs="仿宋_GB2312"/>
                <w:szCs w:val="21"/>
              </w:rPr>
            </w:pPr>
            <w:r>
              <w:rPr>
                <w:rFonts w:hint="eastAsia" w:ascii="宋体" w:hAnsi="宋体" w:cs="仿宋_GB2312"/>
                <w:szCs w:val="21"/>
                <w:lang w:val="en-US" w:eastAsia="zh-CN"/>
              </w:rPr>
              <w:t xml:space="preserve"> </w:t>
            </w:r>
            <w:r>
              <w:rPr>
                <w:rFonts w:hint="eastAsia" w:ascii="宋体" w:hAnsi="宋体" w:cs="仿宋_GB2312"/>
                <w:szCs w:val="21"/>
              </w:rPr>
              <w:t>权力项目名称</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left"/>
              <w:textAlignment w:val="auto"/>
              <w:rPr>
                <w:rFonts w:hint="eastAsia" w:ascii="宋体" w:hAnsi="宋体" w:cs="仿宋_GB2312"/>
                <w:szCs w:val="21"/>
              </w:rPr>
            </w:pPr>
            <w:r>
              <w:rPr>
                <w:rFonts w:hint="eastAsia" w:ascii="宋体" w:hAnsi="宋体" w:cs="仿宋_GB2312"/>
                <w:szCs w:val="21"/>
              </w:rPr>
              <w:t>对经营者销售旧电器电子产品时，未向购买者明示产品质量性能状况、主要部件维修、翻新等有关情况的处罚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cs="仿宋_GB2312"/>
                <w:szCs w:val="21"/>
              </w:rPr>
            </w:pPr>
            <w:r>
              <w:rPr>
                <w:rFonts w:hint="eastAsia" w:ascii="宋体" w:hAnsi="宋体" w:cs="仿宋_GB2312"/>
                <w:szCs w:val="21"/>
              </w:rPr>
              <w:t>实施依据</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cs="仿宋_GB2312"/>
                <w:szCs w:val="21"/>
              </w:rPr>
            </w:pPr>
            <w:r>
              <w:rPr>
                <w:rFonts w:hint="eastAsia" w:ascii="宋体" w:hAnsi="宋体" w:cs="仿宋_GB2312"/>
                <w:szCs w:val="21"/>
              </w:rPr>
              <w:t>《旧电器电子产品流通管理办法》</w:t>
            </w:r>
          </w:p>
          <w:p>
            <w:pPr>
              <w:keepNext w:val="0"/>
              <w:keepLines w:val="0"/>
              <w:pageBreakBefore w:val="0"/>
              <w:widowControl/>
              <w:kinsoku/>
              <w:wordWrap/>
              <w:overflowPunct/>
              <w:topLinePunct w:val="0"/>
              <w:autoSpaceDE/>
              <w:autoSpaceDN/>
              <w:bidi w:val="0"/>
              <w:adjustRightInd w:val="0"/>
              <w:snapToGrid w:val="0"/>
              <w:spacing w:after="0" w:line="240" w:lineRule="exact"/>
              <w:jc w:val="left"/>
              <w:textAlignment w:val="auto"/>
              <w:rPr>
                <w:rFonts w:hint="eastAsia" w:ascii="宋体" w:hAnsi="宋体" w:cs="仿宋_GB2312"/>
                <w:szCs w:val="21"/>
              </w:rPr>
            </w:pPr>
            <w:r>
              <w:rPr>
                <w:rFonts w:hint="eastAsia" w:ascii="宋体" w:hAnsi="宋体" w:cs="仿宋_GB2312"/>
                <w:szCs w:val="21"/>
              </w:rPr>
              <w:t>第二十条 经营者违反本办法第九条、第十一条、第十二条、第十三条、第十八条规定的，由法律、行政法规规定的有关部门依法处理；法律法规未作规定的，由县级以上地方商务主管部门责令改正；逾期不改正的，可处二千元以上一万元以下罚款；构成</w:t>
            </w:r>
            <w:r>
              <w:rPr>
                <w:rFonts w:hint="eastAsia" w:ascii="宋体" w:hAnsi="宋体" w:cs="仿宋_GB2312"/>
                <w:szCs w:val="21"/>
              </w:rPr>
              <w:fldChar w:fldCharType="begin"/>
            </w:r>
            <w:r>
              <w:rPr>
                <w:rFonts w:hint="eastAsia" w:ascii="宋体" w:hAnsi="宋体" w:cs="仿宋_GB2312"/>
                <w:szCs w:val="21"/>
              </w:rPr>
              <w:instrText xml:space="preserve"> HYPERLINK "http://baike.baidu.com/view/14619.htm" \t "_blank" </w:instrText>
            </w:r>
            <w:r>
              <w:rPr>
                <w:rFonts w:hint="eastAsia" w:ascii="宋体" w:hAnsi="宋体" w:cs="仿宋_GB2312"/>
                <w:szCs w:val="21"/>
              </w:rPr>
              <w:fldChar w:fldCharType="separate"/>
            </w:r>
            <w:r>
              <w:rPr>
                <w:rFonts w:hint="eastAsia" w:ascii="宋体" w:hAnsi="宋体" w:cs="仿宋_GB2312"/>
                <w:szCs w:val="21"/>
              </w:rPr>
              <w:t>犯罪</w:t>
            </w:r>
            <w:r>
              <w:rPr>
                <w:rFonts w:hint="eastAsia" w:ascii="宋体" w:hAnsi="宋体" w:cs="仿宋_GB2312"/>
                <w:szCs w:val="21"/>
              </w:rPr>
              <w:fldChar w:fldCharType="end"/>
            </w:r>
            <w:r>
              <w:rPr>
                <w:rFonts w:hint="eastAsia" w:ascii="宋体" w:hAnsi="宋体" w:cs="仿宋_GB2312"/>
                <w:szCs w:val="21"/>
              </w:rPr>
              <w:t>的，依法追究</w:t>
            </w:r>
            <w:r>
              <w:rPr>
                <w:rFonts w:hint="eastAsia" w:ascii="宋体" w:hAnsi="宋体" w:cs="仿宋_GB2312"/>
                <w:szCs w:val="21"/>
              </w:rPr>
              <w:fldChar w:fldCharType="begin"/>
            </w:r>
            <w:r>
              <w:rPr>
                <w:rFonts w:hint="eastAsia" w:ascii="宋体" w:hAnsi="宋体" w:cs="仿宋_GB2312"/>
                <w:szCs w:val="21"/>
              </w:rPr>
              <w:instrText xml:space="preserve"> HYPERLINK "http://baike.baidu.com/view/27314.htm" \t "_blank" </w:instrText>
            </w:r>
            <w:r>
              <w:rPr>
                <w:rFonts w:hint="eastAsia" w:ascii="宋体" w:hAnsi="宋体" w:cs="仿宋_GB2312"/>
                <w:szCs w:val="21"/>
              </w:rPr>
              <w:fldChar w:fldCharType="separate"/>
            </w:r>
            <w:r>
              <w:rPr>
                <w:rFonts w:hint="eastAsia" w:ascii="宋体" w:hAnsi="宋体" w:cs="仿宋_GB2312"/>
                <w:szCs w:val="21"/>
              </w:rPr>
              <w:t>刑事责任</w:t>
            </w:r>
            <w:r>
              <w:rPr>
                <w:rFonts w:hint="eastAsia" w:ascii="宋体" w:hAnsi="宋体" w:cs="仿宋_GB2312"/>
                <w:szCs w:val="21"/>
              </w:rPr>
              <w:fldChar w:fldCharType="end"/>
            </w:r>
            <w:r>
              <w:rPr>
                <w:rFonts w:hint="eastAsia" w:ascii="宋体" w:hAnsi="宋体"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cs="仿宋_GB2312"/>
                <w:szCs w:val="21"/>
              </w:rPr>
            </w:pPr>
            <w:r>
              <w:rPr>
                <w:rFonts w:hint="eastAsia" w:ascii="宋体" w:hAnsi="宋体" w:cs="仿宋_GB2312"/>
                <w:szCs w:val="21"/>
              </w:rPr>
              <w:t>责任主体</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cs="仿宋_GB2312"/>
                <w:szCs w:val="21"/>
                <w:lang w:eastAsia="zh-CN"/>
              </w:rPr>
            </w:pPr>
            <w:r>
              <w:rPr>
                <w:rFonts w:hint="eastAsia" w:ascii="宋体" w:hAnsi="宋体" w:cs="仿宋_GB2312"/>
                <w:szCs w:val="21"/>
                <w:lang w:eastAsia="zh-CN"/>
              </w:rPr>
              <w:t>商务管理股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0"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cs="仿宋_GB2312"/>
                <w:szCs w:val="21"/>
              </w:rPr>
            </w:pPr>
            <w:r>
              <w:rPr>
                <w:rFonts w:hint="eastAsia" w:ascii="宋体" w:hAnsi="宋体" w:cs="仿宋_GB2312"/>
                <w:szCs w:val="21"/>
              </w:rPr>
              <w:t>责任事项</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left"/>
              <w:textAlignment w:val="auto"/>
              <w:rPr>
                <w:rFonts w:hint="eastAsia" w:ascii="宋体" w:hAnsi="宋体" w:cs="仿宋_GB2312"/>
                <w:szCs w:val="21"/>
              </w:rPr>
            </w:pPr>
            <w:r>
              <w:rPr>
                <w:rFonts w:hint="eastAsia" w:ascii="宋体" w:hAnsi="宋体" w:cs="仿宋_GB2312"/>
                <w:szCs w:val="21"/>
              </w:rPr>
              <w:t>1.立案责任：发现经营者销售旧电器电子产品时，未向购买者明示产品质量性能状况、主要部件维修、翻新等有关情况的，予以审查，决定是否立案。</w:t>
            </w:r>
          </w:p>
          <w:p>
            <w:pPr>
              <w:keepNext w:val="0"/>
              <w:keepLines w:val="0"/>
              <w:pageBreakBefore w:val="0"/>
              <w:widowControl/>
              <w:kinsoku/>
              <w:wordWrap/>
              <w:overflowPunct/>
              <w:topLinePunct w:val="0"/>
              <w:autoSpaceDE/>
              <w:autoSpaceDN/>
              <w:bidi w:val="0"/>
              <w:adjustRightInd w:val="0"/>
              <w:snapToGrid w:val="0"/>
              <w:spacing w:after="0" w:line="240" w:lineRule="exact"/>
              <w:jc w:val="left"/>
              <w:textAlignment w:val="auto"/>
              <w:rPr>
                <w:rFonts w:hint="eastAsia" w:ascii="宋体" w:hAnsi="宋体" w:cs="仿宋_GB2312"/>
                <w:szCs w:val="21"/>
              </w:rPr>
            </w:pPr>
            <w:r>
              <w:rPr>
                <w:rFonts w:hint="eastAsia" w:ascii="宋体" w:hAnsi="宋体" w:cs="仿宋_GB2312"/>
                <w:szCs w:val="21"/>
              </w:rPr>
              <w:t>2调查责任：商务部门对立案的案件，指定专人负责，及时组织调查取证，与当事人有直接利害关系的应当回避。执法人员不得少于两人，调查时应出示证件，允许当事人辩解。</w:t>
            </w:r>
          </w:p>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cs="仿宋_GB2312"/>
                <w:szCs w:val="21"/>
              </w:rPr>
            </w:pPr>
            <w:r>
              <w:rPr>
                <w:rFonts w:hint="eastAsia" w:ascii="宋体" w:hAnsi="宋体" w:cs="仿宋_GB2312"/>
                <w:szCs w:val="21"/>
              </w:rPr>
              <w:t>3.审查责任：审理案件调查报告，对案件违法事实、证据、调查取证程序、法律适用、处罚种类和幅度、当事人陈述和申辩，提出处理意见。</w:t>
            </w:r>
          </w:p>
          <w:p>
            <w:pPr>
              <w:keepNext w:val="0"/>
              <w:keepLines w:val="0"/>
              <w:pageBreakBefore w:val="0"/>
              <w:widowControl/>
              <w:kinsoku/>
              <w:wordWrap/>
              <w:overflowPunct/>
              <w:topLinePunct w:val="0"/>
              <w:autoSpaceDE/>
              <w:autoSpaceDN/>
              <w:bidi w:val="0"/>
              <w:adjustRightInd w:val="0"/>
              <w:snapToGrid w:val="0"/>
              <w:spacing w:after="0" w:line="240" w:lineRule="exact"/>
              <w:jc w:val="left"/>
              <w:textAlignment w:val="auto"/>
              <w:rPr>
                <w:rFonts w:hint="eastAsia" w:ascii="宋体" w:hAnsi="宋体" w:cs="仿宋_GB2312"/>
                <w:szCs w:val="21"/>
              </w:rPr>
            </w:pPr>
            <w:r>
              <w:rPr>
                <w:rFonts w:hint="eastAsia" w:ascii="宋体" w:hAnsi="宋体" w:cs="仿宋_GB2312"/>
                <w:szCs w:val="21"/>
              </w:rPr>
              <w:t>4.告知责任：作出行政处罚决定前，应制作《行政处罚告知书》送达当事人，符合听证规定的，制作并送达《行政处罚听证告知书》。</w:t>
            </w:r>
          </w:p>
          <w:p>
            <w:pPr>
              <w:keepNext w:val="0"/>
              <w:keepLines w:val="0"/>
              <w:pageBreakBefore w:val="0"/>
              <w:widowControl/>
              <w:kinsoku/>
              <w:wordWrap/>
              <w:overflowPunct/>
              <w:topLinePunct w:val="0"/>
              <w:autoSpaceDE/>
              <w:autoSpaceDN/>
              <w:bidi w:val="0"/>
              <w:adjustRightInd w:val="0"/>
              <w:snapToGrid w:val="0"/>
              <w:spacing w:after="0" w:line="240" w:lineRule="exact"/>
              <w:jc w:val="left"/>
              <w:textAlignment w:val="auto"/>
              <w:rPr>
                <w:rFonts w:hint="eastAsia" w:ascii="宋体" w:hAnsi="宋体" w:cs="仿宋_GB2312"/>
                <w:szCs w:val="21"/>
              </w:rPr>
            </w:pPr>
            <w:r>
              <w:rPr>
                <w:rFonts w:hint="eastAsia" w:ascii="宋体" w:hAnsi="宋体" w:cs="仿宋_GB2312"/>
                <w:szCs w:val="21"/>
              </w:rPr>
              <w:t>5.决定责任：制作《行政处罚决定书》，载明行政处罚告知、当事人陈述申辩或者听证情况等内容。</w:t>
            </w:r>
          </w:p>
          <w:p>
            <w:pPr>
              <w:keepNext w:val="0"/>
              <w:keepLines w:val="0"/>
              <w:pageBreakBefore w:val="0"/>
              <w:widowControl/>
              <w:kinsoku/>
              <w:wordWrap/>
              <w:overflowPunct/>
              <w:topLinePunct w:val="0"/>
              <w:autoSpaceDE/>
              <w:autoSpaceDN/>
              <w:bidi w:val="0"/>
              <w:adjustRightInd w:val="0"/>
              <w:snapToGrid w:val="0"/>
              <w:spacing w:after="0" w:line="240" w:lineRule="exact"/>
              <w:jc w:val="left"/>
              <w:textAlignment w:val="auto"/>
              <w:rPr>
                <w:rFonts w:hint="eastAsia" w:ascii="宋体" w:hAnsi="宋体" w:cs="仿宋_GB2312"/>
                <w:szCs w:val="21"/>
              </w:rPr>
            </w:pPr>
            <w:r>
              <w:rPr>
                <w:rFonts w:hint="eastAsia" w:ascii="宋体" w:hAnsi="宋体" w:cs="仿宋_GB2312"/>
                <w:szCs w:val="21"/>
              </w:rPr>
              <w:t>6.送达责任：行政处罚决定书按法律规定的方式送达当事人。</w:t>
            </w:r>
          </w:p>
          <w:p>
            <w:pPr>
              <w:keepNext w:val="0"/>
              <w:keepLines w:val="0"/>
              <w:pageBreakBefore w:val="0"/>
              <w:widowControl/>
              <w:kinsoku/>
              <w:wordWrap/>
              <w:overflowPunct/>
              <w:topLinePunct w:val="0"/>
              <w:autoSpaceDE/>
              <w:autoSpaceDN/>
              <w:bidi w:val="0"/>
              <w:adjustRightInd w:val="0"/>
              <w:snapToGrid w:val="0"/>
              <w:spacing w:after="0" w:line="240" w:lineRule="exact"/>
              <w:jc w:val="left"/>
              <w:textAlignment w:val="auto"/>
              <w:rPr>
                <w:rFonts w:hint="eastAsia" w:ascii="宋体" w:hAnsi="宋体" w:cs="仿宋_GB2312"/>
                <w:szCs w:val="21"/>
              </w:rPr>
            </w:pPr>
            <w:r>
              <w:rPr>
                <w:rFonts w:hint="eastAsia" w:ascii="宋体" w:hAnsi="宋体" w:cs="仿宋_GB2312"/>
                <w:szCs w:val="21"/>
              </w:rPr>
              <w:t>7.执行责任：依照生效的行政处罚决定，进行处理。</w:t>
            </w:r>
          </w:p>
          <w:p>
            <w:pPr>
              <w:keepNext w:val="0"/>
              <w:keepLines w:val="0"/>
              <w:pageBreakBefore w:val="0"/>
              <w:widowControl/>
              <w:kinsoku/>
              <w:wordWrap/>
              <w:overflowPunct/>
              <w:topLinePunct w:val="0"/>
              <w:autoSpaceDE/>
              <w:autoSpaceDN/>
              <w:bidi w:val="0"/>
              <w:adjustRightInd w:val="0"/>
              <w:snapToGrid w:val="0"/>
              <w:spacing w:after="0" w:line="240" w:lineRule="exact"/>
              <w:jc w:val="left"/>
              <w:textAlignment w:val="auto"/>
              <w:rPr>
                <w:rFonts w:hint="eastAsia" w:ascii="宋体" w:hAnsi="宋体" w:cs="仿宋_GB2312"/>
                <w:szCs w:val="21"/>
              </w:rPr>
            </w:pPr>
            <w:r>
              <w:rPr>
                <w:rFonts w:hint="eastAsia" w:ascii="宋体" w:hAnsi="宋体" w:cs="仿宋_GB2312"/>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cs="仿宋_GB2312"/>
                <w:szCs w:val="21"/>
              </w:rPr>
            </w:pPr>
            <w:r>
              <w:rPr>
                <w:rFonts w:hint="eastAsia" w:ascii="宋体" w:hAnsi="宋体" w:cs="仿宋_GB2312"/>
                <w:szCs w:val="21"/>
              </w:rPr>
              <w:t>责任事项依据</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cs="仿宋_GB2312"/>
                <w:szCs w:val="21"/>
              </w:rPr>
            </w:pPr>
            <w:r>
              <w:rPr>
                <w:rFonts w:hint="eastAsia" w:ascii="宋体" w:hAnsi="宋体" w:cs="仿宋_GB2312"/>
                <w:szCs w:val="21"/>
              </w:rPr>
              <w:t>《旧电器电子产品流通管理办法》</w:t>
            </w:r>
          </w:p>
          <w:p>
            <w:pPr>
              <w:keepNext w:val="0"/>
              <w:keepLines w:val="0"/>
              <w:pageBreakBefore w:val="0"/>
              <w:widowControl/>
              <w:kinsoku/>
              <w:wordWrap/>
              <w:overflowPunct/>
              <w:topLinePunct w:val="0"/>
              <w:autoSpaceDE/>
              <w:autoSpaceDN/>
              <w:bidi w:val="0"/>
              <w:adjustRightInd w:val="0"/>
              <w:snapToGrid w:val="0"/>
              <w:spacing w:after="0" w:line="240" w:lineRule="exact"/>
              <w:jc w:val="left"/>
              <w:textAlignment w:val="auto"/>
              <w:rPr>
                <w:rFonts w:hint="eastAsia" w:ascii="宋体" w:hAnsi="宋体" w:cs="仿宋_GB2312"/>
                <w:szCs w:val="21"/>
              </w:rPr>
            </w:pPr>
            <w:r>
              <w:rPr>
                <w:rFonts w:hint="eastAsia" w:ascii="宋体" w:hAnsi="宋体" w:cs="仿宋_GB2312"/>
                <w:szCs w:val="21"/>
              </w:rPr>
              <w:t>第十二条  经营者销售旧电器电子产品时，应当向购买者明示产品质量性能状况、主要部件维修、翻新等有关情况。严禁经营者以翻新产品冒充新产品出售。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cs="仿宋_GB2312"/>
                <w:szCs w:val="21"/>
              </w:rPr>
            </w:pPr>
            <w:r>
              <w:rPr>
                <w:rFonts w:hint="eastAsia" w:ascii="宋体" w:hAnsi="宋体" w:cs="仿宋_GB2312"/>
                <w:szCs w:val="21"/>
              </w:rPr>
              <w:t>追责情形</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left"/>
              <w:textAlignment w:val="auto"/>
              <w:rPr>
                <w:rFonts w:hint="eastAsia" w:ascii="宋体" w:hAnsi="宋体" w:cs="仿宋_GB2312"/>
                <w:szCs w:val="21"/>
              </w:rPr>
            </w:pPr>
            <w:r>
              <w:rPr>
                <w:rFonts w:hint="eastAsia" w:ascii="宋体" w:hAnsi="宋体" w:cs="仿宋_GB2312"/>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cs="仿宋_GB2312"/>
                <w:szCs w:val="21"/>
              </w:rPr>
            </w:pPr>
            <w:r>
              <w:rPr>
                <w:rFonts w:hint="eastAsia" w:ascii="宋体" w:hAnsi="宋体" w:cs="仿宋_GB2312"/>
                <w:szCs w:val="21"/>
              </w:rPr>
              <w:t>监督电话</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cs="仿宋_GB2312"/>
                <w:szCs w:val="21"/>
              </w:rPr>
            </w:pPr>
            <w:r>
              <w:rPr>
                <w:rFonts w:hint="eastAsia" w:ascii="宋体" w:hAnsi="宋体" w:cs="仿宋_GB2312"/>
                <w:szCs w:val="21"/>
              </w:rPr>
              <w:t>（0838）6210519</w:t>
            </w:r>
          </w:p>
        </w:tc>
      </w:tr>
    </w:tbl>
    <w:p>
      <w:pPr>
        <w:pageBreakBefore w:val="0"/>
        <w:kinsoku/>
        <w:wordWrap/>
        <w:overflowPunct/>
        <w:topLinePunct w:val="0"/>
        <w:autoSpaceDE/>
        <w:autoSpaceDN/>
        <w:bidi w:val="0"/>
        <w:spacing w:after="0" w:line="580" w:lineRule="exact"/>
        <w:jc w:val="center"/>
        <w:rPr>
          <w:rFonts w:hint="eastAsia" w:ascii="黑体" w:hAnsi="黑体" w:eastAsia="黑体"/>
          <w:sz w:val="44"/>
          <w:szCs w:val="44"/>
        </w:rPr>
      </w:pPr>
    </w:p>
    <w:p>
      <w:pPr>
        <w:pageBreakBefore w:val="0"/>
        <w:kinsoku/>
        <w:wordWrap/>
        <w:overflowPunct/>
        <w:topLinePunct w:val="0"/>
        <w:autoSpaceDE/>
        <w:autoSpaceDN/>
        <w:bidi w:val="0"/>
        <w:spacing w:after="0" w:line="580" w:lineRule="exact"/>
        <w:jc w:val="center"/>
        <w:rPr>
          <w:rFonts w:hint="eastAsia" w:ascii="黑体" w:hAnsi="黑体" w:eastAsia="黑体"/>
          <w:sz w:val="44"/>
          <w:szCs w:val="44"/>
        </w:rPr>
      </w:pPr>
    </w:p>
    <w:p>
      <w:pPr>
        <w:pageBreakBefore w:val="0"/>
        <w:kinsoku/>
        <w:wordWrap/>
        <w:overflowPunct/>
        <w:topLinePunct w:val="0"/>
        <w:autoSpaceDE/>
        <w:autoSpaceDN/>
        <w:bidi w:val="0"/>
        <w:spacing w:after="0" w:line="580" w:lineRule="exact"/>
        <w:jc w:val="center"/>
        <w:rPr>
          <w:rFonts w:hint="eastAsia" w:ascii="黑体" w:hAnsi="黑体" w:eastAsia="黑体"/>
          <w:sz w:val="44"/>
          <w:szCs w:val="44"/>
        </w:rPr>
      </w:pPr>
    </w:p>
    <w:p>
      <w:pPr>
        <w:pageBreakBefore w:val="0"/>
        <w:kinsoku/>
        <w:wordWrap/>
        <w:overflowPunct/>
        <w:topLinePunct w:val="0"/>
        <w:autoSpaceDE/>
        <w:autoSpaceDN/>
        <w:bidi w:val="0"/>
        <w:spacing w:after="0" w:line="580" w:lineRule="exact"/>
        <w:jc w:val="center"/>
        <w:rPr>
          <w:rFonts w:ascii="黑体" w:hAnsi="黑体" w:eastAsia="黑体"/>
          <w:sz w:val="44"/>
          <w:szCs w:val="44"/>
        </w:rPr>
      </w:pPr>
      <w:r>
        <w:rPr>
          <w:rFonts w:hint="eastAsia" w:ascii="黑体" w:hAnsi="黑体" w:eastAsia="黑体"/>
          <w:sz w:val="44"/>
          <w:szCs w:val="44"/>
        </w:rPr>
        <w:t>商务和经济合作局责任清单（行政处罚类）</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6"/>
        <w:gridCol w:w="7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宋体" w:hAnsi="宋体" w:cs="仿宋_GB2312"/>
                <w:szCs w:val="21"/>
              </w:rPr>
            </w:pPr>
            <w:r>
              <w:rPr>
                <w:rFonts w:hint="eastAsia" w:ascii="宋体" w:hAnsi="宋体" w:cs="仿宋_GB2312"/>
                <w:szCs w:val="21"/>
              </w:rPr>
              <w:t>序号</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微软雅黑" w:cs="仿宋_GB2312"/>
                <w:szCs w:val="21"/>
                <w:lang w:val="en-US" w:eastAsia="zh-CN"/>
              </w:rPr>
            </w:pPr>
            <w:r>
              <w:rPr>
                <w:rFonts w:hint="eastAsia" w:ascii="宋体" w:hAnsi="宋体" w:cs="仿宋_GB2312"/>
                <w:szCs w:val="21"/>
                <w:lang w:eastAsia="zh-CN"/>
              </w:rPr>
              <w:t>1-</w:t>
            </w:r>
            <w:r>
              <w:rPr>
                <w:rFonts w:hint="eastAsia" w:ascii="宋体" w:hAnsi="宋体" w:cs="仿宋_GB2312"/>
                <w:szCs w:val="21"/>
              </w:rPr>
              <w:t>2</w:t>
            </w:r>
            <w:r>
              <w:rPr>
                <w:rFonts w:hint="eastAsia" w:ascii="宋体" w:hAnsi="宋体" w:cs="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宋体" w:hAnsi="宋体" w:cs="仿宋_GB2312"/>
                <w:szCs w:val="21"/>
              </w:rPr>
            </w:pPr>
            <w:r>
              <w:rPr>
                <w:rFonts w:hint="eastAsia" w:ascii="宋体" w:hAnsi="宋体" w:cs="仿宋_GB2312"/>
                <w:szCs w:val="21"/>
              </w:rPr>
              <w:t>权力类型</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宋体" w:hAnsi="宋体" w:cs="仿宋_GB2312"/>
                <w:szCs w:val="21"/>
              </w:rPr>
            </w:pPr>
            <w:r>
              <w:rPr>
                <w:rFonts w:hint="eastAsia" w:ascii="宋体" w:hAnsi="宋体" w:cs="仿宋_GB2312"/>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宋体" w:hAnsi="宋体" w:cs="仿宋_GB2312"/>
                <w:szCs w:val="21"/>
              </w:rPr>
            </w:pPr>
            <w:r>
              <w:rPr>
                <w:rFonts w:hint="eastAsia" w:ascii="宋体" w:hAnsi="宋体" w:cs="仿宋_GB2312"/>
                <w:szCs w:val="21"/>
              </w:rPr>
              <w:t>权力项目名称</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宋体" w:hAnsi="宋体"/>
                <w:color w:val="000000"/>
                <w:szCs w:val="21"/>
              </w:rPr>
            </w:pPr>
            <w:r>
              <w:rPr>
                <w:rFonts w:hint="eastAsia" w:ascii="宋体" w:hAnsi="宋体"/>
                <w:color w:val="000000"/>
                <w:szCs w:val="21"/>
              </w:rPr>
              <w:t>对待售的旧电器电子产品未在显著位置标识为旧货的处罚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实施依据</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《旧电器电子产品流通管理办法》</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第二十条 经营者违反本办法第九条、第十一条、第十二条、第十三条、第十八条规定的，由法律、行政法规规定的有关部门依法处理；法律法规未作规定的，由县级以上地方商务主管部门责令改正；逾期不改正的，可处二千元以上一万元以下罚款；构成</w:t>
            </w:r>
            <w:r>
              <w:fldChar w:fldCharType="begin"/>
            </w:r>
            <w:r>
              <w:instrText xml:space="preserve"> HYPERLINK "http://baike.baidu.com/view/14619.htm" \t "_blank" </w:instrText>
            </w:r>
            <w:r>
              <w:fldChar w:fldCharType="separate"/>
            </w:r>
            <w:r>
              <w:rPr>
                <w:rFonts w:ascii="宋体" w:hAnsi="宋体" w:cs="仿宋_GB2312"/>
                <w:szCs w:val="21"/>
              </w:rPr>
              <w:t>犯罪</w:t>
            </w:r>
            <w:r>
              <w:rPr>
                <w:rFonts w:ascii="宋体" w:hAnsi="宋体" w:cs="仿宋_GB2312"/>
                <w:szCs w:val="21"/>
              </w:rPr>
              <w:fldChar w:fldCharType="end"/>
            </w:r>
            <w:r>
              <w:rPr>
                <w:rFonts w:ascii="宋体" w:hAnsi="宋体" w:cs="仿宋_GB2312"/>
                <w:szCs w:val="21"/>
              </w:rPr>
              <w:t>的，依法追究</w:t>
            </w:r>
            <w:r>
              <w:fldChar w:fldCharType="begin"/>
            </w:r>
            <w:r>
              <w:instrText xml:space="preserve"> HYPERLINK "http://baike.baidu.com/view/27314.htm" \t "_blank" </w:instrText>
            </w:r>
            <w:r>
              <w:fldChar w:fldCharType="separate"/>
            </w:r>
            <w:r>
              <w:rPr>
                <w:rFonts w:ascii="宋体" w:hAnsi="宋体" w:cs="仿宋_GB2312"/>
                <w:szCs w:val="21"/>
              </w:rPr>
              <w:t>刑事责任</w:t>
            </w:r>
            <w:r>
              <w:rPr>
                <w:rFonts w:ascii="宋体" w:hAnsi="宋体" w:cs="仿宋_GB2312"/>
                <w:szCs w:val="21"/>
              </w:rPr>
              <w:fldChar w:fldCharType="end"/>
            </w:r>
            <w:r>
              <w:rPr>
                <w:rFonts w:ascii="宋体" w:hAnsi="宋体"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责任主体</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微软雅黑" w:cs="仿宋_GB2312"/>
                <w:szCs w:val="21"/>
                <w:lang w:eastAsia="zh-CN"/>
              </w:rPr>
            </w:pPr>
            <w:r>
              <w:rPr>
                <w:rFonts w:hint="eastAsia" w:ascii="宋体" w:hAnsi="宋体" w:cs="仿宋_GB2312"/>
                <w:szCs w:val="21"/>
                <w:lang w:eastAsia="zh-CN"/>
              </w:rPr>
              <w:t>商务管理股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5"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责任事项</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1.</w:t>
            </w:r>
            <w:r>
              <w:rPr>
                <w:rFonts w:hint="eastAsia" w:ascii="宋体" w:hAnsi="宋体" w:cs="仿宋_GB2312"/>
                <w:szCs w:val="21"/>
              </w:rPr>
              <w:t>立案</w:t>
            </w:r>
            <w:r>
              <w:rPr>
                <w:rFonts w:ascii="宋体" w:hAnsi="宋体" w:cs="仿宋_GB2312"/>
                <w:szCs w:val="21"/>
              </w:rPr>
              <w:t>责任：</w:t>
            </w:r>
            <w:r>
              <w:rPr>
                <w:rFonts w:hint="eastAsia" w:ascii="宋体" w:hAnsi="宋体" w:cs="仿宋_GB2312"/>
                <w:szCs w:val="21"/>
              </w:rPr>
              <w:t>发现待售的旧电器电子产品未在显著位置标识为旧货的</w:t>
            </w:r>
            <w:r>
              <w:rPr>
                <w:rFonts w:ascii="宋体" w:hAnsi="宋体" w:cs="仿宋_GB2312"/>
                <w:szCs w:val="21"/>
              </w:rPr>
              <w:t>，</w:t>
            </w:r>
            <w:r>
              <w:rPr>
                <w:rFonts w:hint="eastAsia" w:ascii="宋体" w:hAnsi="宋体" w:cs="仿宋_GB2312"/>
                <w:szCs w:val="21"/>
              </w:rPr>
              <w:t>予以审查，决定是否立案</w:t>
            </w:r>
            <w:r>
              <w:rPr>
                <w:rFonts w:ascii="宋体" w:hAnsi="宋体" w:cs="仿宋_GB2312"/>
                <w:szCs w:val="21"/>
              </w:rPr>
              <w:t>。</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2</w:t>
            </w:r>
            <w:r>
              <w:rPr>
                <w:rFonts w:hint="eastAsia" w:ascii="宋体" w:hAnsi="宋体" w:cs="仿宋_GB2312"/>
                <w:szCs w:val="21"/>
              </w:rPr>
              <w:t>调</w:t>
            </w:r>
            <w:r>
              <w:rPr>
                <w:rFonts w:ascii="宋体" w:hAnsi="宋体" w:cs="仿宋_GB2312"/>
                <w:szCs w:val="21"/>
              </w:rPr>
              <w:t>查责任：</w:t>
            </w:r>
            <w:r>
              <w:rPr>
                <w:rFonts w:hint="eastAsia" w:ascii="宋体" w:hAnsi="宋体" w:cs="仿宋_GB2312"/>
                <w:szCs w:val="21"/>
              </w:rPr>
              <w:t>商务部门对立案的案件，指定专人负责，及时组织调查取证，与当事人有直接利害关系的应当回避。执法人员不得少于两人，调查时应出示证件，允许当事人辩解。</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3.</w:t>
            </w:r>
            <w:r>
              <w:rPr>
                <w:rFonts w:hint="eastAsia" w:ascii="宋体" w:hAnsi="宋体" w:cs="仿宋_GB2312"/>
                <w:szCs w:val="21"/>
              </w:rPr>
              <w:t>审查</w:t>
            </w:r>
            <w:r>
              <w:rPr>
                <w:rFonts w:ascii="宋体" w:hAnsi="宋体" w:cs="仿宋_GB2312"/>
                <w:szCs w:val="21"/>
              </w:rPr>
              <w:t>责任：</w:t>
            </w:r>
            <w:r>
              <w:rPr>
                <w:rFonts w:hint="eastAsia" w:ascii="宋体" w:hAnsi="宋体" w:cs="仿宋_GB2312"/>
                <w:szCs w:val="21"/>
              </w:rPr>
              <w:t>审理案件调查报告，对案件违法事实、证据、调查取证程序、法律适用、处罚种类和幅度、当事人陈述和申辩，提出处理意见</w:t>
            </w:r>
            <w:r>
              <w:rPr>
                <w:rFonts w:ascii="宋体" w:hAnsi="宋体" w:cs="仿宋_GB2312"/>
                <w:szCs w:val="21"/>
              </w:rPr>
              <w:t>。</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4.</w:t>
            </w:r>
            <w:r>
              <w:rPr>
                <w:rFonts w:hint="eastAsia" w:ascii="宋体" w:hAnsi="宋体" w:cs="仿宋_GB2312"/>
                <w:szCs w:val="21"/>
              </w:rPr>
              <w:t>告知</w:t>
            </w:r>
            <w:r>
              <w:rPr>
                <w:rFonts w:ascii="宋体" w:hAnsi="宋体" w:cs="仿宋_GB2312"/>
                <w:szCs w:val="21"/>
              </w:rPr>
              <w:t>责任：</w:t>
            </w:r>
            <w:r>
              <w:rPr>
                <w:rFonts w:hint="eastAsia" w:ascii="宋体" w:hAnsi="宋体" w:cs="仿宋_GB2312"/>
                <w:szCs w:val="21"/>
              </w:rPr>
              <w:t>作出行政处罚决定前，应制作《行政处罚告知书》送达当事人，符合听证规定的，制作并送达《行政处罚听证告知书》</w:t>
            </w:r>
            <w:r>
              <w:rPr>
                <w:rFonts w:ascii="宋体" w:hAnsi="宋体" w:cs="仿宋_GB2312"/>
                <w:szCs w:val="21"/>
              </w:rPr>
              <w:t>。</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5.</w:t>
            </w:r>
            <w:r>
              <w:rPr>
                <w:rFonts w:hint="eastAsia" w:ascii="宋体" w:hAnsi="宋体" w:cs="仿宋_GB2312"/>
                <w:szCs w:val="21"/>
              </w:rPr>
              <w:t>决定</w:t>
            </w:r>
            <w:r>
              <w:rPr>
                <w:rFonts w:ascii="宋体" w:hAnsi="宋体" w:cs="仿宋_GB2312"/>
                <w:szCs w:val="21"/>
              </w:rPr>
              <w:t>责任：</w:t>
            </w:r>
            <w:r>
              <w:rPr>
                <w:rFonts w:hint="eastAsia" w:ascii="宋体" w:hAnsi="宋体" w:cs="仿宋_GB2312"/>
                <w:szCs w:val="21"/>
              </w:rPr>
              <w:t>制作《行政处罚决定书》，载明行政处罚告知、当事人陈述申辩或者听证情况等内容。</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6.送达责任：行政处罚决定书按法律规定的方式送达当事人。</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7.执行责任：依照生效的行政处罚决定，进行处理。</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8.其他责任：</w:t>
            </w:r>
            <w:r>
              <w:rPr>
                <w:rFonts w:ascii="宋体" w:hAnsi="宋体" w:cs="仿宋_GB2312"/>
                <w:szCs w:val="21"/>
              </w:rPr>
              <w:t>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责任事项依据</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《旧电器电子产品流通管理办法》</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第十一条</w:t>
            </w:r>
            <w:r>
              <w:rPr>
                <w:rFonts w:hint="eastAsia" w:ascii="宋体" w:hAnsi="宋体" w:cs="仿宋_GB2312"/>
                <w:szCs w:val="21"/>
              </w:rPr>
              <w:t xml:space="preserve"> </w:t>
            </w:r>
            <w:r>
              <w:rPr>
                <w:rFonts w:ascii="宋体" w:hAnsi="宋体" w:cs="仿宋_GB2312"/>
                <w:szCs w:val="21"/>
              </w:rPr>
              <w:t>待售的旧电器电子产品应在显著位置标识为旧货。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追责情形</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监督电话</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（0838）6210519</w:t>
            </w:r>
          </w:p>
        </w:tc>
      </w:tr>
    </w:tbl>
    <w:p>
      <w:pPr>
        <w:pageBreakBefore w:val="0"/>
        <w:kinsoku/>
        <w:wordWrap/>
        <w:overflowPunct/>
        <w:topLinePunct w:val="0"/>
        <w:autoSpaceDE/>
        <w:autoSpaceDN/>
        <w:bidi w:val="0"/>
        <w:spacing w:after="0" w:line="580" w:lineRule="exact"/>
        <w:rPr>
          <w:rFonts w:hint="eastAsia" w:ascii="黑体" w:hAnsi="黑体" w:eastAsia="黑体"/>
          <w:sz w:val="44"/>
          <w:szCs w:val="44"/>
        </w:rPr>
      </w:pPr>
    </w:p>
    <w:p>
      <w:pPr>
        <w:pStyle w:val="2"/>
        <w:rPr>
          <w:rFonts w:hint="eastAsia" w:ascii="黑体" w:hAnsi="黑体" w:eastAsia="黑体"/>
          <w:sz w:val="44"/>
          <w:szCs w:val="44"/>
        </w:rPr>
      </w:pPr>
    </w:p>
    <w:p>
      <w:pPr>
        <w:rPr>
          <w:rFonts w:hint="eastAsia"/>
        </w:rPr>
      </w:pPr>
    </w:p>
    <w:p>
      <w:pPr>
        <w:pageBreakBefore w:val="0"/>
        <w:kinsoku/>
        <w:wordWrap/>
        <w:overflowPunct/>
        <w:topLinePunct w:val="0"/>
        <w:autoSpaceDE/>
        <w:autoSpaceDN/>
        <w:bidi w:val="0"/>
        <w:spacing w:after="0" w:line="580" w:lineRule="exact"/>
        <w:rPr>
          <w:rFonts w:ascii="黑体" w:hAnsi="黑体" w:eastAsia="黑体"/>
          <w:sz w:val="44"/>
          <w:szCs w:val="44"/>
        </w:rPr>
      </w:pPr>
      <w:r>
        <w:rPr>
          <w:rFonts w:hint="eastAsia" w:ascii="黑体" w:hAnsi="黑体" w:eastAsia="黑体"/>
          <w:sz w:val="44"/>
          <w:szCs w:val="44"/>
        </w:rPr>
        <w:t>商务和经济合作局责任清单（行政处罚类）</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6"/>
        <w:gridCol w:w="7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766" w:type="dxa"/>
            <w:vAlign w:val="center"/>
          </w:tcPr>
          <w:p>
            <w:pPr>
              <w:pageBreakBefore w:val="0"/>
              <w:kinsoku/>
              <w:wordWrap/>
              <w:overflowPunct/>
              <w:topLinePunct w:val="0"/>
              <w:autoSpaceDE/>
              <w:autoSpaceDN/>
              <w:bidi w:val="0"/>
              <w:spacing w:after="0"/>
              <w:jc w:val="center"/>
              <w:rPr>
                <w:rFonts w:ascii="宋体" w:hAnsi="宋体" w:cs="仿宋_GB2312"/>
                <w:szCs w:val="21"/>
              </w:rPr>
            </w:pPr>
            <w:r>
              <w:rPr>
                <w:rFonts w:hint="eastAsia" w:ascii="宋体" w:hAnsi="宋体" w:cs="仿宋_GB2312"/>
                <w:szCs w:val="21"/>
              </w:rPr>
              <w:t>序号</w:t>
            </w:r>
          </w:p>
        </w:tc>
        <w:tc>
          <w:tcPr>
            <w:tcW w:w="7058" w:type="dxa"/>
            <w:vAlign w:val="center"/>
          </w:tcPr>
          <w:p>
            <w:pPr>
              <w:pageBreakBefore w:val="0"/>
              <w:kinsoku/>
              <w:wordWrap/>
              <w:overflowPunct/>
              <w:topLinePunct w:val="0"/>
              <w:autoSpaceDE/>
              <w:autoSpaceDN/>
              <w:bidi w:val="0"/>
              <w:spacing w:after="0"/>
              <w:jc w:val="center"/>
              <w:rPr>
                <w:rFonts w:hint="eastAsia" w:ascii="宋体" w:hAnsi="宋体" w:eastAsia="微软雅黑" w:cs="仿宋_GB2312"/>
                <w:szCs w:val="21"/>
                <w:lang w:val="en-US" w:eastAsia="zh-CN"/>
              </w:rPr>
            </w:pPr>
            <w:r>
              <w:rPr>
                <w:rFonts w:hint="eastAsia" w:ascii="宋体" w:hAnsi="宋体" w:cs="仿宋_GB2312"/>
                <w:szCs w:val="21"/>
                <w:lang w:eastAsia="zh-CN"/>
              </w:rPr>
              <w:t>1-</w:t>
            </w:r>
            <w:r>
              <w:rPr>
                <w:rFonts w:hint="eastAsia" w:ascii="宋体" w:hAnsi="宋体" w:cs="仿宋_GB2312"/>
                <w:szCs w:val="21"/>
              </w:rPr>
              <w:t>2</w:t>
            </w:r>
            <w:r>
              <w:rPr>
                <w:rFonts w:hint="eastAsia" w:ascii="宋体" w:hAnsi="宋体" w:cs="仿宋_GB2312"/>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766" w:type="dxa"/>
            <w:vAlign w:val="center"/>
          </w:tcPr>
          <w:p>
            <w:pPr>
              <w:pageBreakBefore w:val="0"/>
              <w:kinsoku/>
              <w:wordWrap/>
              <w:overflowPunct/>
              <w:topLinePunct w:val="0"/>
              <w:autoSpaceDE/>
              <w:autoSpaceDN/>
              <w:bidi w:val="0"/>
              <w:spacing w:after="0"/>
              <w:jc w:val="center"/>
              <w:rPr>
                <w:rFonts w:ascii="宋体" w:hAnsi="宋体" w:cs="仿宋_GB2312"/>
                <w:szCs w:val="21"/>
              </w:rPr>
            </w:pPr>
            <w:r>
              <w:rPr>
                <w:rFonts w:hint="eastAsia" w:ascii="宋体" w:hAnsi="宋体" w:cs="仿宋_GB2312"/>
                <w:szCs w:val="21"/>
              </w:rPr>
              <w:t>权力类型</w:t>
            </w:r>
          </w:p>
        </w:tc>
        <w:tc>
          <w:tcPr>
            <w:tcW w:w="7058" w:type="dxa"/>
            <w:vAlign w:val="center"/>
          </w:tcPr>
          <w:p>
            <w:pPr>
              <w:pageBreakBefore w:val="0"/>
              <w:kinsoku/>
              <w:wordWrap/>
              <w:overflowPunct/>
              <w:topLinePunct w:val="0"/>
              <w:autoSpaceDE/>
              <w:autoSpaceDN/>
              <w:bidi w:val="0"/>
              <w:spacing w:after="0"/>
              <w:jc w:val="center"/>
              <w:rPr>
                <w:rFonts w:ascii="宋体" w:hAnsi="宋体" w:cs="仿宋_GB2312"/>
                <w:szCs w:val="21"/>
              </w:rPr>
            </w:pPr>
            <w:r>
              <w:rPr>
                <w:rFonts w:hint="eastAsia" w:ascii="宋体" w:hAnsi="宋体" w:cs="仿宋_GB2312"/>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766" w:type="dxa"/>
            <w:vAlign w:val="center"/>
          </w:tcPr>
          <w:p>
            <w:pPr>
              <w:pageBreakBefore w:val="0"/>
              <w:kinsoku/>
              <w:wordWrap/>
              <w:overflowPunct/>
              <w:topLinePunct w:val="0"/>
              <w:autoSpaceDE/>
              <w:autoSpaceDN/>
              <w:bidi w:val="0"/>
              <w:spacing w:after="0"/>
              <w:jc w:val="center"/>
              <w:rPr>
                <w:rFonts w:ascii="宋体" w:hAnsi="宋体" w:cs="仿宋_GB2312"/>
                <w:szCs w:val="21"/>
              </w:rPr>
            </w:pPr>
            <w:r>
              <w:rPr>
                <w:rFonts w:hint="eastAsia" w:ascii="宋体" w:hAnsi="宋体" w:cs="仿宋_GB2312"/>
                <w:szCs w:val="21"/>
              </w:rPr>
              <w:t>权力项目名称</w:t>
            </w:r>
          </w:p>
        </w:tc>
        <w:tc>
          <w:tcPr>
            <w:tcW w:w="7058" w:type="dxa"/>
            <w:vAlign w:val="center"/>
          </w:tcPr>
          <w:p>
            <w:pPr>
              <w:pageBreakBefore w:val="0"/>
              <w:kinsoku/>
              <w:wordWrap/>
              <w:overflowPunct/>
              <w:topLinePunct w:val="0"/>
              <w:autoSpaceDE/>
              <w:autoSpaceDN/>
              <w:bidi w:val="0"/>
              <w:spacing w:after="0"/>
              <w:rPr>
                <w:rFonts w:ascii="宋体" w:hAnsi="宋体"/>
                <w:color w:val="000000"/>
                <w:szCs w:val="21"/>
              </w:rPr>
            </w:pPr>
            <w:r>
              <w:rPr>
                <w:rFonts w:hint="eastAsia" w:ascii="宋体" w:hAnsi="宋体"/>
                <w:color w:val="000000"/>
                <w:szCs w:val="21"/>
              </w:rPr>
              <w:t>对经营者将在流通过程中获得的机关、企（事）业单位及个人信息用于与旧电器电子产品流通活动无关的领域的处罚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66" w:type="dxa"/>
            <w:vAlign w:val="center"/>
          </w:tcPr>
          <w:p>
            <w:pPr>
              <w:pageBreakBefore w:val="0"/>
              <w:kinsoku/>
              <w:wordWrap/>
              <w:overflowPunct/>
              <w:topLinePunct w:val="0"/>
              <w:autoSpaceDE/>
              <w:autoSpaceDN/>
              <w:bidi w:val="0"/>
              <w:spacing w:after="0" w:line="240" w:lineRule="exact"/>
              <w:jc w:val="center"/>
              <w:rPr>
                <w:rFonts w:ascii="宋体" w:hAnsi="宋体" w:cs="仿宋_GB2312"/>
                <w:szCs w:val="21"/>
              </w:rPr>
            </w:pPr>
            <w:r>
              <w:rPr>
                <w:rFonts w:hint="eastAsia" w:ascii="宋体" w:hAnsi="宋体" w:cs="仿宋_GB2312"/>
                <w:szCs w:val="21"/>
              </w:rPr>
              <w:t>实施依据</w:t>
            </w:r>
          </w:p>
        </w:tc>
        <w:tc>
          <w:tcPr>
            <w:tcW w:w="7058" w:type="dxa"/>
            <w:vAlign w:val="center"/>
          </w:tcPr>
          <w:p>
            <w:pPr>
              <w:pageBreakBefore w:val="0"/>
              <w:kinsoku/>
              <w:wordWrap/>
              <w:overflowPunct/>
              <w:topLinePunct w:val="0"/>
              <w:autoSpaceDE/>
              <w:autoSpaceDN/>
              <w:bidi w:val="0"/>
              <w:spacing w:after="0" w:line="240" w:lineRule="exact"/>
              <w:rPr>
                <w:rFonts w:ascii="宋体" w:hAnsi="宋体" w:cs="仿宋_GB2312"/>
                <w:szCs w:val="21"/>
              </w:rPr>
            </w:pPr>
            <w:r>
              <w:rPr>
                <w:rFonts w:hint="eastAsia" w:ascii="宋体" w:hAnsi="宋体" w:cs="仿宋_GB2312"/>
                <w:szCs w:val="21"/>
              </w:rPr>
              <w:t>《旧电器电子产品流通管理办法》</w:t>
            </w:r>
          </w:p>
          <w:p>
            <w:pPr>
              <w:pageBreakBefore w:val="0"/>
              <w:kinsoku/>
              <w:wordWrap/>
              <w:overflowPunct/>
              <w:topLinePunct w:val="0"/>
              <w:autoSpaceDE/>
              <w:autoSpaceDN/>
              <w:bidi w:val="0"/>
              <w:spacing w:after="0" w:line="240" w:lineRule="exact"/>
              <w:rPr>
                <w:rFonts w:ascii="宋体" w:hAnsi="宋体" w:cs="仿宋_GB2312"/>
                <w:szCs w:val="21"/>
              </w:rPr>
            </w:pPr>
            <w:r>
              <w:rPr>
                <w:rFonts w:ascii="宋体" w:hAnsi="宋体" w:cs="仿宋_GB2312"/>
                <w:szCs w:val="21"/>
              </w:rPr>
              <w:t>第二十条 经营者违反本办法第九条、第十一条、第十二条、第十三条、第十八条规定的，由法律、行政法规规定的有关部门依法处理；法律法规未作规定的，由县级以上地方商务主管部门责令改正；逾期不改正的，可处二千元以上一万元以下罚款；构成</w:t>
            </w:r>
            <w:r>
              <w:fldChar w:fldCharType="begin"/>
            </w:r>
            <w:r>
              <w:instrText xml:space="preserve"> HYPERLINK "http://baike.baidu.com/view/14619.htm" \t "_blank" </w:instrText>
            </w:r>
            <w:r>
              <w:fldChar w:fldCharType="separate"/>
            </w:r>
            <w:r>
              <w:rPr>
                <w:rFonts w:ascii="宋体" w:hAnsi="宋体" w:cs="仿宋_GB2312"/>
                <w:szCs w:val="21"/>
              </w:rPr>
              <w:t>犯罪</w:t>
            </w:r>
            <w:r>
              <w:rPr>
                <w:rFonts w:ascii="宋体" w:hAnsi="宋体" w:cs="仿宋_GB2312"/>
                <w:szCs w:val="21"/>
              </w:rPr>
              <w:fldChar w:fldCharType="end"/>
            </w:r>
            <w:r>
              <w:rPr>
                <w:rFonts w:ascii="宋体" w:hAnsi="宋体" w:cs="仿宋_GB2312"/>
                <w:szCs w:val="21"/>
              </w:rPr>
              <w:t>的，依法追究</w:t>
            </w:r>
            <w:r>
              <w:fldChar w:fldCharType="begin"/>
            </w:r>
            <w:r>
              <w:instrText xml:space="preserve"> HYPERLINK "http://baike.baidu.com/view/27314.htm" \t "_blank" </w:instrText>
            </w:r>
            <w:r>
              <w:fldChar w:fldCharType="separate"/>
            </w:r>
            <w:r>
              <w:rPr>
                <w:rFonts w:ascii="宋体" w:hAnsi="宋体" w:cs="仿宋_GB2312"/>
                <w:szCs w:val="21"/>
              </w:rPr>
              <w:t>刑事责任</w:t>
            </w:r>
            <w:r>
              <w:rPr>
                <w:rFonts w:ascii="宋体" w:hAnsi="宋体" w:cs="仿宋_GB2312"/>
                <w:szCs w:val="21"/>
              </w:rPr>
              <w:fldChar w:fldCharType="end"/>
            </w:r>
            <w:r>
              <w:rPr>
                <w:rFonts w:ascii="宋体" w:hAnsi="宋体"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766" w:type="dxa"/>
            <w:vAlign w:val="center"/>
          </w:tcPr>
          <w:p>
            <w:pPr>
              <w:pageBreakBefore w:val="0"/>
              <w:kinsoku/>
              <w:wordWrap/>
              <w:overflowPunct/>
              <w:topLinePunct w:val="0"/>
              <w:autoSpaceDE/>
              <w:autoSpaceDN/>
              <w:bidi w:val="0"/>
              <w:spacing w:after="0" w:line="240" w:lineRule="exact"/>
              <w:jc w:val="center"/>
              <w:rPr>
                <w:rFonts w:ascii="宋体" w:hAnsi="宋体" w:cs="仿宋_GB2312"/>
                <w:szCs w:val="21"/>
              </w:rPr>
            </w:pPr>
            <w:r>
              <w:rPr>
                <w:rFonts w:hint="eastAsia" w:ascii="宋体" w:hAnsi="宋体" w:cs="仿宋_GB2312"/>
                <w:szCs w:val="21"/>
              </w:rPr>
              <w:t>责任主体</w:t>
            </w:r>
          </w:p>
        </w:tc>
        <w:tc>
          <w:tcPr>
            <w:tcW w:w="7058" w:type="dxa"/>
            <w:vAlign w:val="center"/>
          </w:tcPr>
          <w:p>
            <w:pPr>
              <w:pageBreakBefore w:val="0"/>
              <w:kinsoku/>
              <w:wordWrap/>
              <w:overflowPunct/>
              <w:topLinePunct w:val="0"/>
              <w:autoSpaceDE/>
              <w:autoSpaceDN/>
              <w:bidi w:val="0"/>
              <w:spacing w:after="0" w:line="240" w:lineRule="exact"/>
              <w:jc w:val="center"/>
              <w:rPr>
                <w:rFonts w:hint="eastAsia" w:ascii="宋体" w:hAnsi="宋体" w:eastAsia="微软雅黑" w:cs="仿宋_GB2312"/>
                <w:szCs w:val="21"/>
                <w:lang w:eastAsia="zh-CN"/>
              </w:rPr>
            </w:pPr>
            <w:r>
              <w:rPr>
                <w:rFonts w:hint="eastAsia" w:ascii="宋体" w:hAnsi="宋体" w:cs="仿宋_GB2312"/>
                <w:szCs w:val="21"/>
                <w:lang w:eastAsia="zh-CN"/>
              </w:rPr>
              <w:t>商务管理股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766" w:type="dxa"/>
            <w:vAlign w:val="center"/>
          </w:tcPr>
          <w:p>
            <w:pPr>
              <w:pageBreakBefore w:val="0"/>
              <w:kinsoku/>
              <w:wordWrap/>
              <w:overflowPunct/>
              <w:topLinePunct w:val="0"/>
              <w:autoSpaceDE/>
              <w:autoSpaceDN/>
              <w:bidi w:val="0"/>
              <w:spacing w:after="0" w:line="240" w:lineRule="exact"/>
              <w:jc w:val="center"/>
              <w:rPr>
                <w:rFonts w:ascii="宋体" w:hAnsi="宋体" w:cs="仿宋_GB2312"/>
                <w:szCs w:val="21"/>
              </w:rPr>
            </w:pPr>
            <w:r>
              <w:rPr>
                <w:rFonts w:hint="eastAsia" w:ascii="宋体" w:hAnsi="宋体" w:cs="仿宋_GB2312"/>
                <w:szCs w:val="21"/>
              </w:rPr>
              <w:t>责任事项</w:t>
            </w:r>
          </w:p>
        </w:tc>
        <w:tc>
          <w:tcPr>
            <w:tcW w:w="7058" w:type="dxa"/>
            <w:vAlign w:val="center"/>
          </w:tcPr>
          <w:p>
            <w:pPr>
              <w:pageBreakBefore w:val="0"/>
              <w:kinsoku/>
              <w:wordWrap/>
              <w:overflowPunct/>
              <w:topLinePunct w:val="0"/>
              <w:autoSpaceDE/>
              <w:autoSpaceDN/>
              <w:bidi w:val="0"/>
              <w:spacing w:after="0" w:line="240" w:lineRule="exact"/>
              <w:rPr>
                <w:rFonts w:ascii="宋体" w:hAnsi="宋体" w:cs="仿宋_GB2312"/>
                <w:szCs w:val="21"/>
              </w:rPr>
            </w:pPr>
            <w:r>
              <w:rPr>
                <w:rFonts w:ascii="宋体" w:hAnsi="宋体" w:cs="仿宋_GB2312"/>
                <w:szCs w:val="21"/>
              </w:rPr>
              <w:t>1.</w:t>
            </w:r>
            <w:r>
              <w:rPr>
                <w:rFonts w:hint="eastAsia" w:ascii="宋体" w:hAnsi="宋体" w:cs="仿宋_GB2312"/>
                <w:szCs w:val="21"/>
              </w:rPr>
              <w:t>立案</w:t>
            </w:r>
            <w:r>
              <w:rPr>
                <w:rFonts w:ascii="宋体" w:hAnsi="宋体" w:cs="仿宋_GB2312"/>
                <w:szCs w:val="21"/>
              </w:rPr>
              <w:t>责任：</w:t>
            </w:r>
            <w:r>
              <w:rPr>
                <w:rFonts w:hint="eastAsia" w:ascii="宋体" w:hAnsi="宋体" w:cs="仿宋_GB2312"/>
                <w:szCs w:val="21"/>
              </w:rPr>
              <w:t>发现待售的旧电器电子产品未在显著位置标识为旧货的</w:t>
            </w:r>
            <w:r>
              <w:rPr>
                <w:rFonts w:ascii="宋体" w:hAnsi="宋体" w:cs="仿宋_GB2312"/>
                <w:szCs w:val="21"/>
              </w:rPr>
              <w:t>，</w:t>
            </w:r>
            <w:r>
              <w:rPr>
                <w:rFonts w:hint="eastAsia" w:ascii="宋体" w:hAnsi="宋体" w:cs="仿宋_GB2312"/>
                <w:szCs w:val="21"/>
              </w:rPr>
              <w:t>予以审查，决定是否立案</w:t>
            </w:r>
            <w:r>
              <w:rPr>
                <w:rFonts w:ascii="宋体" w:hAnsi="宋体" w:cs="仿宋_GB2312"/>
                <w:szCs w:val="21"/>
              </w:rPr>
              <w:t>。</w:t>
            </w:r>
          </w:p>
          <w:p>
            <w:pPr>
              <w:pageBreakBefore w:val="0"/>
              <w:kinsoku/>
              <w:wordWrap/>
              <w:overflowPunct/>
              <w:topLinePunct w:val="0"/>
              <w:autoSpaceDE/>
              <w:autoSpaceDN/>
              <w:bidi w:val="0"/>
              <w:spacing w:after="0" w:line="240" w:lineRule="exact"/>
              <w:rPr>
                <w:rFonts w:ascii="宋体" w:hAnsi="宋体" w:cs="仿宋_GB2312"/>
                <w:szCs w:val="21"/>
              </w:rPr>
            </w:pPr>
            <w:r>
              <w:rPr>
                <w:rFonts w:ascii="宋体" w:hAnsi="宋体" w:cs="仿宋_GB2312"/>
                <w:szCs w:val="21"/>
              </w:rPr>
              <w:t>2</w:t>
            </w:r>
            <w:r>
              <w:rPr>
                <w:rFonts w:hint="eastAsia" w:ascii="宋体" w:hAnsi="宋体" w:cs="仿宋_GB2312"/>
                <w:szCs w:val="21"/>
              </w:rPr>
              <w:t>调</w:t>
            </w:r>
            <w:r>
              <w:rPr>
                <w:rFonts w:ascii="宋体" w:hAnsi="宋体" w:cs="仿宋_GB2312"/>
                <w:szCs w:val="21"/>
              </w:rPr>
              <w:t>查责任：</w:t>
            </w:r>
            <w:r>
              <w:rPr>
                <w:rFonts w:hint="eastAsia" w:ascii="宋体" w:hAnsi="宋体" w:cs="仿宋_GB2312"/>
                <w:szCs w:val="21"/>
              </w:rPr>
              <w:t>商务部门对立案的案件，指定专人负责，及时组织调查取证，与当事人有直接利害关系的应当回避。执法人员不得少于两人，调查时应出示证件，允许当事人辩解。</w:t>
            </w:r>
          </w:p>
          <w:p>
            <w:pPr>
              <w:pageBreakBefore w:val="0"/>
              <w:kinsoku/>
              <w:wordWrap/>
              <w:overflowPunct/>
              <w:topLinePunct w:val="0"/>
              <w:autoSpaceDE/>
              <w:autoSpaceDN/>
              <w:bidi w:val="0"/>
              <w:spacing w:after="0" w:line="240" w:lineRule="exact"/>
              <w:rPr>
                <w:rFonts w:ascii="宋体" w:hAnsi="宋体" w:cs="仿宋_GB2312"/>
                <w:szCs w:val="21"/>
              </w:rPr>
            </w:pPr>
            <w:r>
              <w:rPr>
                <w:rFonts w:ascii="宋体" w:hAnsi="宋体" w:cs="仿宋_GB2312"/>
                <w:szCs w:val="21"/>
              </w:rPr>
              <w:t>3.</w:t>
            </w:r>
            <w:r>
              <w:rPr>
                <w:rFonts w:hint="eastAsia" w:ascii="宋体" w:hAnsi="宋体" w:cs="仿宋_GB2312"/>
                <w:szCs w:val="21"/>
              </w:rPr>
              <w:t>审查</w:t>
            </w:r>
            <w:r>
              <w:rPr>
                <w:rFonts w:ascii="宋体" w:hAnsi="宋体" w:cs="仿宋_GB2312"/>
                <w:szCs w:val="21"/>
              </w:rPr>
              <w:t>责任：</w:t>
            </w:r>
            <w:r>
              <w:rPr>
                <w:rFonts w:hint="eastAsia" w:ascii="宋体" w:hAnsi="宋体" w:cs="仿宋_GB2312"/>
                <w:szCs w:val="21"/>
              </w:rPr>
              <w:t>审理案件调查报告，对案件违法事实、证据、调查取证程序、法律适用、处罚种类和幅度、当事人陈述和申辩，提出处理意见</w:t>
            </w:r>
            <w:r>
              <w:rPr>
                <w:rFonts w:ascii="宋体" w:hAnsi="宋体" w:cs="仿宋_GB2312"/>
                <w:szCs w:val="21"/>
              </w:rPr>
              <w:t>。</w:t>
            </w:r>
          </w:p>
          <w:p>
            <w:pPr>
              <w:pageBreakBefore w:val="0"/>
              <w:kinsoku/>
              <w:wordWrap/>
              <w:overflowPunct/>
              <w:topLinePunct w:val="0"/>
              <w:autoSpaceDE/>
              <w:autoSpaceDN/>
              <w:bidi w:val="0"/>
              <w:spacing w:after="0" w:line="240" w:lineRule="exact"/>
              <w:rPr>
                <w:rFonts w:ascii="宋体" w:hAnsi="宋体" w:cs="仿宋_GB2312"/>
                <w:szCs w:val="21"/>
              </w:rPr>
            </w:pPr>
            <w:r>
              <w:rPr>
                <w:rFonts w:ascii="宋体" w:hAnsi="宋体" w:cs="仿宋_GB2312"/>
                <w:szCs w:val="21"/>
              </w:rPr>
              <w:t>4.</w:t>
            </w:r>
            <w:r>
              <w:rPr>
                <w:rFonts w:hint="eastAsia" w:ascii="宋体" w:hAnsi="宋体" w:cs="仿宋_GB2312"/>
                <w:szCs w:val="21"/>
              </w:rPr>
              <w:t>告知</w:t>
            </w:r>
            <w:r>
              <w:rPr>
                <w:rFonts w:ascii="宋体" w:hAnsi="宋体" w:cs="仿宋_GB2312"/>
                <w:szCs w:val="21"/>
              </w:rPr>
              <w:t>责任：</w:t>
            </w:r>
            <w:r>
              <w:rPr>
                <w:rFonts w:hint="eastAsia" w:ascii="宋体" w:hAnsi="宋体" w:cs="仿宋_GB2312"/>
                <w:szCs w:val="21"/>
              </w:rPr>
              <w:t>作出行政处罚决定前，应制作《行政处罚告知书》送达当事人，符合听证规定的，制作并送达《行政处罚听证告知书》</w:t>
            </w:r>
            <w:r>
              <w:rPr>
                <w:rFonts w:ascii="宋体" w:hAnsi="宋体" w:cs="仿宋_GB2312"/>
                <w:szCs w:val="21"/>
              </w:rPr>
              <w:t>。</w:t>
            </w:r>
          </w:p>
          <w:p>
            <w:pPr>
              <w:pageBreakBefore w:val="0"/>
              <w:kinsoku/>
              <w:wordWrap/>
              <w:overflowPunct/>
              <w:topLinePunct w:val="0"/>
              <w:autoSpaceDE/>
              <w:autoSpaceDN/>
              <w:bidi w:val="0"/>
              <w:spacing w:after="0" w:line="240" w:lineRule="exact"/>
              <w:rPr>
                <w:rFonts w:ascii="宋体" w:hAnsi="宋体" w:cs="仿宋_GB2312"/>
                <w:szCs w:val="21"/>
              </w:rPr>
            </w:pPr>
            <w:r>
              <w:rPr>
                <w:rFonts w:ascii="宋体" w:hAnsi="宋体" w:cs="仿宋_GB2312"/>
                <w:szCs w:val="21"/>
              </w:rPr>
              <w:t>5.</w:t>
            </w:r>
            <w:r>
              <w:rPr>
                <w:rFonts w:hint="eastAsia" w:ascii="宋体" w:hAnsi="宋体" w:cs="仿宋_GB2312"/>
                <w:szCs w:val="21"/>
              </w:rPr>
              <w:t>决定</w:t>
            </w:r>
            <w:r>
              <w:rPr>
                <w:rFonts w:ascii="宋体" w:hAnsi="宋体" w:cs="仿宋_GB2312"/>
                <w:szCs w:val="21"/>
              </w:rPr>
              <w:t>责任：</w:t>
            </w:r>
            <w:r>
              <w:rPr>
                <w:rFonts w:hint="eastAsia" w:ascii="宋体" w:hAnsi="宋体" w:cs="仿宋_GB2312"/>
                <w:szCs w:val="21"/>
              </w:rPr>
              <w:t>制作《行政处罚决定书》，载明行政处罚告知、当事人陈述申辩或者听证情况等内容。</w:t>
            </w:r>
          </w:p>
          <w:p>
            <w:pPr>
              <w:pageBreakBefore w:val="0"/>
              <w:kinsoku/>
              <w:wordWrap/>
              <w:overflowPunct/>
              <w:topLinePunct w:val="0"/>
              <w:autoSpaceDE/>
              <w:autoSpaceDN/>
              <w:bidi w:val="0"/>
              <w:spacing w:after="0" w:line="240" w:lineRule="exact"/>
              <w:rPr>
                <w:rFonts w:ascii="宋体" w:hAnsi="宋体" w:cs="仿宋_GB2312"/>
                <w:szCs w:val="21"/>
              </w:rPr>
            </w:pPr>
            <w:r>
              <w:rPr>
                <w:rFonts w:hint="eastAsia" w:ascii="宋体" w:hAnsi="宋体" w:cs="仿宋_GB2312"/>
                <w:szCs w:val="21"/>
              </w:rPr>
              <w:t>6.送达责任：行政处罚决定书按法律规定的方式送达当事人。</w:t>
            </w:r>
          </w:p>
          <w:p>
            <w:pPr>
              <w:pageBreakBefore w:val="0"/>
              <w:kinsoku/>
              <w:wordWrap/>
              <w:overflowPunct/>
              <w:topLinePunct w:val="0"/>
              <w:autoSpaceDE/>
              <w:autoSpaceDN/>
              <w:bidi w:val="0"/>
              <w:spacing w:after="0" w:line="240" w:lineRule="exact"/>
              <w:rPr>
                <w:rFonts w:ascii="宋体" w:hAnsi="宋体" w:cs="仿宋_GB2312"/>
                <w:szCs w:val="21"/>
              </w:rPr>
            </w:pPr>
            <w:r>
              <w:rPr>
                <w:rFonts w:hint="eastAsia" w:ascii="宋体" w:hAnsi="宋体" w:cs="仿宋_GB2312"/>
                <w:szCs w:val="21"/>
              </w:rPr>
              <w:t>7.执行责任：依照生效的行政处罚决定，进行处理。</w:t>
            </w:r>
          </w:p>
          <w:p>
            <w:pPr>
              <w:pageBreakBefore w:val="0"/>
              <w:kinsoku/>
              <w:wordWrap/>
              <w:overflowPunct/>
              <w:topLinePunct w:val="0"/>
              <w:autoSpaceDE/>
              <w:autoSpaceDN/>
              <w:bidi w:val="0"/>
              <w:spacing w:after="0" w:line="240" w:lineRule="exact"/>
              <w:rPr>
                <w:rFonts w:ascii="宋体" w:hAnsi="宋体" w:cs="仿宋_GB2312"/>
                <w:szCs w:val="21"/>
              </w:rPr>
            </w:pPr>
            <w:r>
              <w:rPr>
                <w:rFonts w:hint="eastAsia" w:ascii="宋体" w:hAnsi="宋体" w:cs="仿宋_GB2312"/>
                <w:szCs w:val="21"/>
              </w:rPr>
              <w:t>8.其他责任：</w:t>
            </w:r>
            <w:r>
              <w:rPr>
                <w:rFonts w:ascii="宋体" w:hAnsi="宋体" w:cs="仿宋_GB2312"/>
                <w:szCs w:val="21"/>
              </w:rPr>
              <w:t>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766" w:type="dxa"/>
            <w:vAlign w:val="center"/>
          </w:tcPr>
          <w:p>
            <w:pPr>
              <w:pageBreakBefore w:val="0"/>
              <w:kinsoku/>
              <w:wordWrap/>
              <w:overflowPunct/>
              <w:topLinePunct w:val="0"/>
              <w:autoSpaceDE/>
              <w:autoSpaceDN/>
              <w:bidi w:val="0"/>
              <w:spacing w:after="0" w:line="240" w:lineRule="exact"/>
              <w:jc w:val="center"/>
              <w:rPr>
                <w:rFonts w:ascii="宋体" w:hAnsi="宋体" w:cs="仿宋_GB2312"/>
                <w:szCs w:val="21"/>
              </w:rPr>
            </w:pPr>
            <w:r>
              <w:rPr>
                <w:rFonts w:hint="eastAsia" w:ascii="宋体" w:hAnsi="宋体" w:cs="仿宋_GB2312"/>
                <w:szCs w:val="21"/>
              </w:rPr>
              <w:t>责任事项依据</w:t>
            </w:r>
          </w:p>
        </w:tc>
        <w:tc>
          <w:tcPr>
            <w:tcW w:w="7058" w:type="dxa"/>
            <w:vAlign w:val="center"/>
          </w:tcPr>
          <w:p>
            <w:pPr>
              <w:pageBreakBefore w:val="0"/>
              <w:kinsoku/>
              <w:wordWrap/>
              <w:overflowPunct/>
              <w:topLinePunct w:val="0"/>
              <w:autoSpaceDE/>
              <w:autoSpaceDN/>
              <w:bidi w:val="0"/>
              <w:spacing w:after="0" w:line="240" w:lineRule="exact"/>
              <w:rPr>
                <w:rFonts w:ascii="宋体" w:hAnsi="宋体" w:cs="仿宋_GB2312"/>
                <w:szCs w:val="21"/>
              </w:rPr>
            </w:pPr>
            <w:r>
              <w:rPr>
                <w:rFonts w:hint="eastAsia" w:ascii="宋体" w:hAnsi="宋体" w:cs="仿宋_GB2312"/>
                <w:szCs w:val="21"/>
              </w:rPr>
              <w:t>《旧电器电子产品流通管理办法》</w:t>
            </w:r>
            <w:r>
              <w:rPr>
                <w:rFonts w:ascii="宋体" w:hAnsi="宋体" w:cs="仿宋_GB2312"/>
                <w:szCs w:val="21"/>
              </w:rPr>
              <w:t>第九条</w:t>
            </w:r>
            <w:r>
              <w:rPr>
                <w:rFonts w:hint="eastAsia" w:ascii="宋体" w:hAnsi="宋体" w:cs="仿宋_GB2312"/>
                <w:szCs w:val="21"/>
              </w:rPr>
              <w:t xml:space="preserve">  </w:t>
            </w:r>
            <w:r>
              <w:rPr>
                <w:rFonts w:ascii="宋体" w:hAnsi="宋体" w:cs="仿宋_GB2312"/>
                <w:szCs w:val="21"/>
              </w:rPr>
              <w:t>经营者不得将在流通过程中获得的机关、企（事）业单位及个人信息用于与旧电器电子产品流通活动无关的领域。旧电器电子产品涉及商业秘密、个人隐私的，出售人应当在出售前妥善处置相关信息，经营者收购上述产品前应作出提示。退出使用的涉密旧电器电子产品的流通活动应当符合《保守国家秘密法》和国家有关保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766" w:type="dxa"/>
            <w:vAlign w:val="center"/>
          </w:tcPr>
          <w:p>
            <w:pPr>
              <w:pageBreakBefore w:val="0"/>
              <w:kinsoku/>
              <w:wordWrap/>
              <w:overflowPunct/>
              <w:topLinePunct w:val="0"/>
              <w:autoSpaceDE/>
              <w:autoSpaceDN/>
              <w:bidi w:val="0"/>
              <w:spacing w:after="0" w:line="240" w:lineRule="exact"/>
              <w:jc w:val="center"/>
              <w:rPr>
                <w:rFonts w:ascii="宋体" w:hAnsi="宋体" w:cs="仿宋_GB2312"/>
                <w:szCs w:val="21"/>
              </w:rPr>
            </w:pPr>
            <w:r>
              <w:rPr>
                <w:rFonts w:hint="eastAsia" w:ascii="宋体" w:hAnsi="宋体" w:cs="仿宋_GB2312"/>
                <w:szCs w:val="21"/>
              </w:rPr>
              <w:t>追责情形</w:t>
            </w:r>
          </w:p>
        </w:tc>
        <w:tc>
          <w:tcPr>
            <w:tcW w:w="7058" w:type="dxa"/>
            <w:vAlign w:val="center"/>
          </w:tcPr>
          <w:p>
            <w:pPr>
              <w:pageBreakBefore w:val="0"/>
              <w:kinsoku/>
              <w:wordWrap/>
              <w:overflowPunct/>
              <w:topLinePunct w:val="0"/>
              <w:autoSpaceDE/>
              <w:autoSpaceDN/>
              <w:bidi w:val="0"/>
              <w:spacing w:after="0" w:line="240" w:lineRule="exact"/>
              <w:rPr>
                <w:rFonts w:ascii="宋体" w:hAnsi="宋体" w:cs="仿宋_GB2312"/>
                <w:szCs w:val="21"/>
              </w:rPr>
            </w:pPr>
            <w:r>
              <w:rPr>
                <w:rFonts w:hint="eastAsia" w:ascii="宋体" w:hAnsi="宋体" w:cs="仿宋_GB2312"/>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766" w:type="dxa"/>
            <w:vAlign w:val="center"/>
          </w:tcPr>
          <w:p>
            <w:pPr>
              <w:pageBreakBefore w:val="0"/>
              <w:kinsoku/>
              <w:wordWrap/>
              <w:overflowPunct/>
              <w:topLinePunct w:val="0"/>
              <w:autoSpaceDE/>
              <w:autoSpaceDN/>
              <w:bidi w:val="0"/>
              <w:spacing w:after="0" w:line="240" w:lineRule="exact"/>
              <w:jc w:val="center"/>
              <w:rPr>
                <w:rFonts w:ascii="宋体" w:hAnsi="宋体" w:cs="仿宋_GB2312"/>
                <w:szCs w:val="21"/>
              </w:rPr>
            </w:pPr>
            <w:r>
              <w:rPr>
                <w:rFonts w:hint="eastAsia" w:ascii="宋体" w:hAnsi="宋体" w:cs="仿宋_GB2312"/>
                <w:szCs w:val="21"/>
              </w:rPr>
              <w:t>监督电话</w:t>
            </w:r>
          </w:p>
        </w:tc>
        <w:tc>
          <w:tcPr>
            <w:tcW w:w="7058" w:type="dxa"/>
            <w:vAlign w:val="center"/>
          </w:tcPr>
          <w:p>
            <w:pPr>
              <w:pageBreakBefore w:val="0"/>
              <w:kinsoku/>
              <w:wordWrap/>
              <w:overflowPunct/>
              <w:topLinePunct w:val="0"/>
              <w:autoSpaceDE/>
              <w:autoSpaceDN/>
              <w:bidi w:val="0"/>
              <w:spacing w:after="0" w:line="240" w:lineRule="exact"/>
              <w:jc w:val="center"/>
              <w:rPr>
                <w:rFonts w:ascii="宋体" w:hAnsi="宋体" w:cs="仿宋_GB2312"/>
                <w:szCs w:val="21"/>
              </w:rPr>
            </w:pPr>
            <w:r>
              <w:rPr>
                <w:rFonts w:hint="eastAsia" w:ascii="宋体" w:hAnsi="宋体" w:cs="仿宋_GB2312"/>
                <w:szCs w:val="21"/>
              </w:rPr>
              <w:t>（0838）6210519</w:t>
            </w:r>
          </w:p>
        </w:tc>
      </w:tr>
    </w:tbl>
    <w:p>
      <w:pPr>
        <w:pageBreakBefore w:val="0"/>
        <w:kinsoku/>
        <w:wordWrap/>
        <w:overflowPunct/>
        <w:topLinePunct w:val="0"/>
        <w:autoSpaceDE/>
        <w:autoSpaceDN/>
        <w:bidi w:val="0"/>
        <w:spacing w:after="0" w:line="580" w:lineRule="exact"/>
        <w:jc w:val="center"/>
        <w:rPr>
          <w:rFonts w:hint="eastAsia" w:ascii="黑体" w:hAnsi="黑体" w:eastAsia="黑体"/>
          <w:sz w:val="44"/>
          <w:szCs w:val="44"/>
        </w:rPr>
      </w:pPr>
    </w:p>
    <w:p>
      <w:pPr>
        <w:pageBreakBefore w:val="0"/>
        <w:kinsoku/>
        <w:wordWrap/>
        <w:overflowPunct/>
        <w:topLinePunct w:val="0"/>
        <w:autoSpaceDE/>
        <w:autoSpaceDN/>
        <w:bidi w:val="0"/>
        <w:spacing w:after="0" w:line="580" w:lineRule="exact"/>
        <w:jc w:val="center"/>
        <w:rPr>
          <w:rFonts w:hint="eastAsia" w:ascii="黑体" w:hAnsi="黑体" w:eastAsia="黑体"/>
          <w:sz w:val="44"/>
          <w:szCs w:val="44"/>
        </w:rPr>
      </w:pPr>
    </w:p>
    <w:p>
      <w:pPr>
        <w:pStyle w:val="2"/>
        <w:rPr>
          <w:rFonts w:hint="eastAsia" w:ascii="黑体" w:hAnsi="黑体" w:eastAsia="黑体"/>
          <w:sz w:val="44"/>
          <w:szCs w:val="44"/>
        </w:rPr>
      </w:pPr>
    </w:p>
    <w:p>
      <w:pPr>
        <w:rPr>
          <w:rFonts w:hint="eastAsia" w:ascii="黑体" w:hAnsi="黑体" w:eastAsia="黑体"/>
          <w:sz w:val="44"/>
          <w:szCs w:val="44"/>
        </w:rPr>
      </w:pPr>
    </w:p>
    <w:p>
      <w:pPr>
        <w:pStyle w:val="2"/>
        <w:rPr>
          <w:rFonts w:hint="eastAsia"/>
        </w:rPr>
      </w:pPr>
    </w:p>
    <w:p>
      <w:pPr>
        <w:pageBreakBefore w:val="0"/>
        <w:kinsoku/>
        <w:wordWrap/>
        <w:overflowPunct/>
        <w:topLinePunct w:val="0"/>
        <w:autoSpaceDE/>
        <w:autoSpaceDN/>
        <w:bidi w:val="0"/>
        <w:spacing w:after="0" w:line="580" w:lineRule="exact"/>
        <w:jc w:val="center"/>
        <w:rPr>
          <w:rFonts w:ascii="黑体" w:hAnsi="黑体" w:eastAsia="黑体"/>
          <w:sz w:val="44"/>
          <w:szCs w:val="44"/>
        </w:rPr>
      </w:pPr>
      <w:r>
        <w:rPr>
          <w:rFonts w:hint="eastAsia" w:ascii="黑体" w:hAnsi="黑体" w:eastAsia="黑体"/>
          <w:sz w:val="44"/>
          <w:szCs w:val="44"/>
        </w:rPr>
        <w:t>商务和经济合作局责任清单（行政处罚类）</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6"/>
        <w:gridCol w:w="7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766" w:type="dxa"/>
            <w:vAlign w:val="center"/>
          </w:tcPr>
          <w:p>
            <w:pPr>
              <w:pageBreakBefore w:val="0"/>
              <w:kinsoku/>
              <w:wordWrap/>
              <w:overflowPunct/>
              <w:topLinePunct w:val="0"/>
              <w:autoSpaceDE/>
              <w:autoSpaceDN/>
              <w:bidi w:val="0"/>
              <w:spacing w:after="0"/>
              <w:jc w:val="center"/>
              <w:rPr>
                <w:rFonts w:ascii="宋体" w:hAnsi="宋体" w:cs="仿宋_GB2312"/>
                <w:szCs w:val="21"/>
              </w:rPr>
            </w:pPr>
            <w:r>
              <w:rPr>
                <w:rFonts w:hint="eastAsia" w:ascii="宋体" w:hAnsi="宋体" w:cs="仿宋_GB2312"/>
                <w:szCs w:val="21"/>
              </w:rPr>
              <w:t>序号</w:t>
            </w:r>
          </w:p>
        </w:tc>
        <w:tc>
          <w:tcPr>
            <w:tcW w:w="7058" w:type="dxa"/>
            <w:vAlign w:val="center"/>
          </w:tcPr>
          <w:p>
            <w:pPr>
              <w:pageBreakBefore w:val="0"/>
              <w:kinsoku/>
              <w:wordWrap/>
              <w:overflowPunct/>
              <w:topLinePunct w:val="0"/>
              <w:autoSpaceDE/>
              <w:autoSpaceDN/>
              <w:bidi w:val="0"/>
              <w:spacing w:after="0"/>
              <w:jc w:val="center"/>
              <w:rPr>
                <w:rFonts w:hint="eastAsia" w:ascii="宋体" w:hAnsi="宋体" w:eastAsia="微软雅黑" w:cs="仿宋_GB2312"/>
                <w:szCs w:val="21"/>
                <w:lang w:val="en-US" w:eastAsia="zh-CN"/>
              </w:rPr>
            </w:pPr>
            <w:r>
              <w:rPr>
                <w:rFonts w:hint="eastAsia" w:ascii="宋体" w:hAnsi="宋体" w:cs="仿宋_GB2312"/>
                <w:szCs w:val="21"/>
                <w:lang w:eastAsia="zh-CN"/>
              </w:rPr>
              <w:t>1-</w:t>
            </w:r>
            <w:r>
              <w:rPr>
                <w:rFonts w:hint="eastAsia" w:ascii="宋体" w:hAnsi="宋体" w:cs="仿宋_GB2312"/>
                <w:szCs w:val="21"/>
              </w:rPr>
              <w:t>2</w:t>
            </w:r>
            <w:r>
              <w:rPr>
                <w:rFonts w:hint="eastAsia" w:ascii="宋体" w:hAnsi="宋体" w:cs="仿宋_GB2312"/>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766" w:type="dxa"/>
            <w:vAlign w:val="center"/>
          </w:tcPr>
          <w:p>
            <w:pPr>
              <w:pageBreakBefore w:val="0"/>
              <w:kinsoku/>
              <w:wordWrap/>
              <w:overflowPunct/>
              <w:topLinePunct w:val="0"/>
              <w:autoSpaceDE/>
              <w:autoSpaceDN/>
              <w:bidi w:val="0"/>
              <w:spacing w:after="0"/>
              <w:jc w:val="center"/>
              <w:rPr>
                <w:rFonts w:ascii="宋体" w:hAnsi="宋体" w:cs="仿宋_GB2312"/>
                <w:szCs w:val="21"/>
              </w:rPr>
            </w:pPr>
            <w:r>
              <w:rPr>
                <w:rFonts w:hint="eastAsia" w:ascii="宋体" w:hAnsi="宋体" w:cs="仿宋_GB2312"/>
                <w:szCs w:val="21"/>
              </w:rPr>
              <w:t>权力类型</w:t>
            </w:r>
          </w:p>
        </w:tc>
        <w:tc>
          <w:tcPr>
            <w:tcW w:w="7058" w:type="dxa"/>
            <w:vAlign w:val="center"/>
          </w:tcPr>
          <w:p>
            <w:pPr>
              <w:pageBreakBefore w:val="0"/>
              <w:kinsoku/>
              <w:wordWrap/>
              <w:overflowPunct/>
              <w:topLinePunct w:val="0"/>
              <w:autoSpaceDE/>
              <w:autoSpaceDN/>
              <w:bidi w:val="0"/>
              <w:spacing w:after="0"/>
              <w:jc w:val="center"/>
              <w:rPr>
                <w:rFonts w:ascii="宋体" w:hAnsi="宋体" w:cs="仿宋_GB2312"/>
                <w:szCs w:val="21"/>
              </w:rPr>
            </w:pPr>
            <w:r>
              <w:rPr>
                <w:rFonts w:hint="eastAsia" w:ascii="宋体" w:hAnsi="宋体" w:cs="仿宋_GB2312"/>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766" w:type="dxa"/>
            <w:vAlign w:val="center"/>
          </w:tcPr>
          <w:p>
            <w:pPr>
              <w:pageBreakBefore w:val="0"/>
              <w:kinsoku/>
              <w:wordWrap/>
              <w:overflowPunct/>
              <w:topLinePunct w:val="0"/>
              <w:autoSpaceDE/>
              <w:autoSpaceDN/>
              <w:bidi w:val="0"/>
              <w:spacing w:after="0"/>
              <w:jc w:val="center"/>
              <w:rPr>
                <w:rFonts w:ascii="宋体" w:hAnsi="宋体" w:cs="仿宋_GB2312"/>
                <w:szCs w:val="21"/>
              </w:rPr>
            </w:pPr>
            <w:r>
              <w:rPr>
                <w:rFonts w:hint="eastAsia" w:ascii="宋体" w:hAnsi="宋体" w:cs="仿宋_GB2312"/>
                <w:szCs w:val="21"/>
              </w:rPr>
              <w:t>权力项目名称</w:t>
            </w:r>
          </w:p>
        </w:tc>
        <w:tc>
          <w:tcPr>
            <w:tcW w:w="7058" w:type="dxa"/>
            <w:vAlign w:val="center"/>
          </w:tcPr>
          <w:p>
            <w:pPr>
              <w:pageBreakBefore w:val="0"/>
              <w:kinsoku/>
              <w:wordWrap/>
              <w:overflowPunct/>
              <w:topLinePunct w:val="0"/>
              <w:autoSpaceDE/>
              <w:autoSpaceDN/>
              <w:bidi w:val="0"/>
              <w:spacing w:after="0"/>
              <w:jc w:val="center"/>
              <w:rPr>
                <w:rFonts w:ascii="宋体" w:hAnsi="宋体"/>
                <w:color w:val="000000"/>
                <w:szCs w:val="21"/>
              </w:rPr>
            </w:pPr>
            <w:r>
              <w:rPr>
                <w:rFonts w:hint="eastAsia" w:ascii="宋体" w:hAnsi="宋体"/>
                <w:color w:val="000000"/>
                <w:szCs w:val="21"/>
              </w:rPr>
              <w:t>对旧电器电子产品市场未建立旧电器电子经营者档案的处罚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66" w:type="dxa"/>
            <w:vAlign w:val="center"/>
          </w:tcPr>
          <w:p>
            <w:pPr>
              <w:pageBreakBefore w:val="0"/>
              <w:kinsoku/>
              <w:wordWrap/>
              <w:overflowPunct/>
              <w:topLinePunct w:val="0"/>
              <w:autoSpaceDE/>
              <w:autoSpaceDN/>
              <w:bidi w:val="0"/>
              <w:spacing w:after="0" w:line="240" w:lineRule="exact"/>
              <w:jc w:val="center"/>
              <w:rPr>
                <w:rFonts w:ascii="宋体" w:hAnsi="宋体" w:cs="仿宋_GB2312"/>
                <w:szCs w:val="21"/>
              </w:rPr>
            </w:pPr>
            <w:r>
              <w:rPr>
                <w:rFonts w:hint="eastAsia" w:ascii="宋体" w:hAnsi="宋体" w:cs="仿宋_GB2312"/>
                <w:szCs w:val="21"/>
              </w:rPr>
              <w:t>实施依据</w:t>
            </w:r>
          </w:p>
        </w:tc>
        <w:tc>
          <w:tcPr>
            <w:tcW w:w="7058" w:type="dxa"/>
            <w:vAlign w:val="center"/>
          </w:tcPr>
          <w:p>
            <w:pPr>
              <w:pageBreakBefore w:val="0"/>
              <w:kinsoku/>
              <w:wordWrap/>
              <w:overflowPunct/>
              <w:topLinePunct w:val="0"/>
              <w:autoSpaceDE/>
              <w:autoSpaceDN/>
              <w:bidi w:val="0"/>
              <w:spacing w:after="0" w:line="240" w:lineRule="exact"/>
              <w:rPr>
                <w:rFonts w:ascii="宋体" w:hAnsi="宋体" w:cs="仿宋_GB2312"/>
                <w:szCs w:val="21"/>
              </w:rPr>
            </w:pPr>
            <w:r>
              <w:rPr>
                <w:rFonts w:hint="eastAsia" w:ascii="宋体" w:hAnsi="宋体" w:cs="仿宋_GB2312"/>
                <w:szCs w:val="21"/>
              </w:rPr>
              <w:t>《旧电器电子产品流通管理办法》</w:t>
            </w:r>
          </w:p>
          <w:p>
            <w:pPr>
              <w:pageBreakBefore w:val="0"/>
              <w:kinsoku/>
              <w:wordWrap/>
              <w:overflowPunct/>
              <w:topLinePunct w:val="0"/>
              <w:autoSpaceDE/>
              <w:autoSpaceDN/>
              <w:bidi w:val="0"/>
              <w:spacing w:after="0" w:line="240" w:lineRule="exact"/>
              <w:rPr>
                <w:rFonts w:ascii="宋体" w:hAnsi="宋体" w:cs="仿宋_GB2312"/>
                <w:szCs w:val="21"/>
              </w:rPr>
            </w:pPr>
            <w:r>
              <w:rPr>
                <w:rFonts w:ascii="宋体" w:hAnsi="宋体" w:cs="仿宋_GB2312"/>
                <w:szCs w:val="21"/>
              </w:rPr>
              <w:t>第十九条 经营者违反本办法第七条、第八条、第十五条规定的，由县级以上地方商务主管部门责令改正；逾期不改正的，可处二千元以上一万元以下罚款。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766" w:type="dxa"/>
            <w:vAlign w:val="center"/>
          </w:tcPr>
          <w:p>
            <w:pPr>
              <w:pageBreakBefore w:val="0"/>
              <w:kinsoku/>
              <w:wordWrap/>
              <w:overflowPunct/>
              <w:topLinePunct w:val="0"/>
              <w:autoSpaceDE/>
              <w:autoSpaceDN/>
              <w:bidi w:val="0"/>
              <w:spacing w:after="0" w:line="240" w:lineRule="exact"/>
              <w:jc w:val="center"/>
              <w:rPr>
                <w:rFonts w:ascii="宋体" w:hAnsi="宋体" w:cs="仿宋_GB2312"/>
                <w:szCs w:val="21"/>
              </w:rPr>
            </w:pPr>
            <w:r>
              <w:rPr>
                <w:rFonts w:hint="eastAsia" w:ascii="宋体" w:hAnsi="宋体" w:cs="仿宋_GB2312"/>
                <w:szCs w:val="21"/>
              </w:rPr>
              <w:t>责任主体</w:t>
            </w:r>
          </w:p>
        </w:tc>
        <w:tc>
          <w:tcPr>
            <w:tcW w:w="7058" w:type="dxa"/>
            <w:vAlign w:val="center"/>
          </w:tcPr>
          <w:p>
            <w:pPr>
              <w:pageBreakBefore w:val="0"/>
              <w:kinsoku/>
              <w:wordWrap/>
              <w:overflowPunct/>
              <w:topLinePunct w:val="0"/>
              <w:autoSpaceDE/>
              <w:autoSpaceDN/>
              <w:bidi w:val="0"/>
              <w:spacing w:after="0" w:line="240" w:lineRule="exact"/>
              <w:jc w:val="center"/>
              <w:rPr>
                <w:rFonts w:hint="eastAsia" w:ascii="宋体" w:hAnsi="宋体" w:eastAsia="微软雅黑" w:cs="仿宋_GB2312"/>
                <w:szCs w:val="21"/>
                <w:lang w:eastAsia="zh-CN"/>
              </w:rPr>
            </w:pPr>
            <w:r>
              <w:rPr>
                <w:rFonts w:hint="eastAsia" w:ascii="宋体" w:hAnsi="宋体" w:cs="仿宋_GB2312"/>
                <w:szCs w:val="21"/>
                <w:lang w:eastAsia="zh-CN"/>
              </w:rPr>
              <w:t>商务管理股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766" w:type="dxa"/>
            <w:vAlign w:val="center"/>
          </w:tcPr>
          <w:p>
            <w:pPr>
              <w:pageBreakBefore w:val="0"/>
              <w:kinsoku/>
              <w:wordWrap/>
              <w:overflowPunct/>
              <w:topLinePunct w:val="0"/>
              <w:autoSpaceDE/>
              <w:autoSpaceDN/>
              <w:bidi w:val="0"/>
              <w:spacing w:after="0" w:line="240" w:lineRule="exact"/>
              <w:jc w:val="center"/>
              <w:rPr>
                <w:rFonts w:ascii="宋体" w:hAnsi="宋体" w:cs="仿宋_GB2312"/>
                <w:szCs w:val="21"/>
              </w:rPr>
            </w:pPr>
            <w:r>
              <w:rPr>
                <w:rFonts w:hint="eastAsia" w:ascii="宋体" w:hAnsi="宋体" w:cs="仿宋_GB2312"/>
                <w:szCs w:val="21"/>
              </w:rPr>
              <w:t>责任事项</w:t>
            </w:r>
          </w:p>
        </w:tc>
        <w:tc>
          <w:tcPr>
            <w:tcW w:w="7058" w:type="dxa"/>
            <w:vAlign w:val="center"/>
          </w:tcPr>
          <w:p>
            <w:pPr>
              <w:pageBreakBefore w:val="0"/>
              <w:kinsoku/>
              <w:wordWrap/>
              <w:overflowPunct/>
              <w:topLinePunct w:val="0"/>
              <w:autoSpaceDE/>
              <w:autoSpaceDN/>
              <w:bidi w:val="0"/>
              <w:spacing w:after="0" w:line="240" w:lineRule="exact"/>
              <w:rPr>
                <w:rFonts w:ascii="宋体" w:hAnsi="宋体" w:cs="仿宋_GB2312"/>
                <w:szCs w:val="21"/>
              </w:rPr>
            </w:pPr>
            <w:r>
              <w:rPr>
                <w:rFonts w:ascii="宋体" w:hAnsi="宋体" w:cs="仿宋_GB2312"/>
                <w:szCs w:val="21"/>
              </w:rPr>
              <w:t>1.</w:t>
            </w:r>
            <w:r>
              <w:rPr>
                <w:rFonts w:hint="eastAsia" w:ascii="宋体" w:hAnsi="宋体" w:cs="仿宋_GB2312"/>
                <w:szCs w:val="21"/>
              </w:rPr>
              <w:t>立案</w:t>
            </w:r>
            <w:r>
              <w:rPr>
                <w:rFonts w:ascii="宋体" w:hAnsi="宋体" w:cs="仿宋_GB2312"/>
                <w:szCs w:val="21"/>
              </w:rPr>
              <w:t>责任：</w:t>
            </w:r>
            <w:r>
              <w:rPr>
                <w:rFonts w:hint="eastAsia" w:ascii="宋体" w:hAnsi="宋体" w:cs="仿宋_GB2312"/>
                <w:szCs w:val="21"/>
              </w:rPr>
              <w:t>旧电器电子产品市场未建立旧电器电子经营者档案的</w:t>
            </w:r>
            <w:r>
              <w:rPr>
                <w:rFonts w:ascii="宋体" w:hAnsi="宋体" w:cs="仿宋_GB2312"/>
                <w:szCs w:val="21"/>
              </w:rPr>
              <w:t>，</w:t>
            </w:r>
            <w:r>
              <w:rPr>
                <w:rFonts w:hint="eastAsia" w:ascii="宋体" w:hAnsi="宋体" w:cs="仿宋_GB2312"/>
                <w:szCs w:val="21"/>
              </w:rPr>
              <w:t>予以审查，决定是否立案</w:t>
            </w:r>
            <w:r>
              <w:rPr>
                <w:rFonts w:ascii="宋体" w:hAnsi="宋体" w:cs="仿宋_GB2312"/>
                <w:szCs w:val="21"/>
              </w:rPr>
              <w:t>。</w:t>
            </w:r>
          </w:p>
          <w:p>
            <w:pPr>
              <w:pageBreakBefore w:val="0"/>
              <w:kinsoku/>
              <w:wordWrap/>
              <w:overflowPunct/>
              <w:topLinePunct w:val="0"/>
              <w:autoSpaceDE/>
              <w:autoSpaceDN/>
              <w:bidi w:val="0"/>
              <w:spacing w:after="0" w:line="240" w:lineRule="exact"/>
              <w:rPr>
                <w:rFonts w:ascii="宋体" w:hAnsi="宋体" w:cs="仿宋_GB2312"/>
                <w:szCs w:val="21"/>
              </w:rPr>
            </w:pPr>
            <w:r>
              <w:rPr>
                <w:rFonts w:ascii="宋体" w:hAnsi="宋体" w:cs="仿宋_GB2312"/>
                <w:szCs w:val="21"/>
              </w:rPr>
              <w:t>2</w:t>
            </w:r>
            <w:r>
              <w:rPr>
                <w:rFonts w:hint="eastAsia" w:ascii="宋体" w:hAnsi="宋体" w:cs="仿宋_GB2312"/>
                <w:szCs w:val="21"/>
              </w:rPr>
              <w:t>调</w:t>
            </w:r>
            <w:r>
              <w:rPr>
                <w:rFonts w:ascii="宋体" w:hAnsi="宋体" w:cs="仿宋_GB2312"/>
                <w:szCs w:val="21"/>
              </w:rPr>
              <w:t>查责任：</w:t>
            </w:r>
            <w:r>
              <w:rPr>
                <w:rFonts w:hint="eastAsia" w:ascii="宋体" w:hAnsi="宋体" w:cs="仿宋_GB2312"/>
                <w:szCs w:val="21"/>
              </w:rPr>
              <w:t>商务部门对立案的案件，指定专人负责，及时组织调查取证，与当事人有直接利害关系的应当回避。执法人员不得少于两人，调查时应出示证件，允许当事人辩解。</w:t>
            </w:r>
          </w:p>
          <w:p>
            <w:pPr>
              <w:pageBreakBefore w:val="0"/>
              <w:kinsoku/>
              <w:wordWrap/>
              <w:overflowPunct/>
              <w:topLinePunct w:val="0"/>
              <w:autoSpaceDE/>
              <w:autoSpaceDN/>
              <w:bidi w:val="0"/>
              <w:spacing w:after="0" w:line="240" w:lineRule="exact"/>
              <w:rPr>
                <w:rFonts w:ascii="宋体" w:hAnsi="宋体" w:cs="仿宋_GB2312"/>
                <w:szCs w:val="21"/>
              </w:rPr>
            </w:pPr>
            <w:r>
              <w:rPr>
                <w:rFonts w:ascii="宋体" w:hAnsi="宋体" w:cs="仿宋_GB2312"/>
                <w:szCs w:val="21"/>
              </w:rPr>
              <w:t>3.</w:t>
            </w:r>
            <w:r>
              <w:rPr>
                <w:rFonts w:hint="eastAsia" w:ascii="宋体" w:hAnsi="宋体" w:cs="仿宋_GB2312"/>
                <w:szCs w:val="21"/>
              </w:rPr>
              <w:t>审查</w:t>
            </w:r>
            <w:r>
              <w:rPr>
                <w:rFonts w:ascii="宋体" w:hAnsi="宋体" w:cs="仿宋_GB2312"/>
                <w:szCs w:val="21"/>
              </w:rPr>
              <w:t>责任：</w:t>
            </w:r>
            <w:r>
              <w:rPr>
                <w:rFonts w:hint="eastAsia" w:ascii="宋体" w:hAnsi="宋体" w:cs="仿宋_GB2312"/>
                <w:szCs w:val="21"/>
              </w:rPr>
              <w:t>审理案件调查报告，对案件违法事实、证据、调查取证程序、法律适用、处罚种类和幅度、当事人陈述和申辩，提出处理意见</w:t>
            </w:r>
            <w:r>
              <w:rPr>
                <w:rFonts w:ascii="宋体" w:hAnsi="宋体" w:cs="仿宋_GB2312"/>
                <w:szCs w:val="21"/>
              </w:rPr>
              <w:t>。</w:t>
            </w:r>
          </w:p>
          <w:p>
            <w:pPr>
              <w:pageBreakBefore w:val="0"/>
              <w:kinsoku/>
              <w:wordWrap/>
              <w:overflowPunct/>
              <w:topLinePunct w:val="0"/>
              <w:autoSpaceDE/>
              <w:autoSpaceDN/>
              <w:bidi w:val="0"/>
              <w:spacing w:after="0" w:line="240" w:lineRule="exact"/>
              <w:rPr>
                <w:rFonts w:ascii="宋体" w:hAnsi="宋体" w:cs="仿宋_GB2312"/>
                <w:szCs w:val="21"/>
              </w:rPr>
            </w:pPr>
            <w:r>
              <w:rPr>
                <w:rFonts w:ascii="宋体" w:hAnsi="宋体" w:cs="仿宋_GB2312"/>
                <w:szCs w:val="21"/>
              </w:rPr>
              <w:t>4.</w:t>
            </w:r>
            <w:r>
              <w:rPr>
                <w:rFonts w:hint="eastAsia" w:ascii="宋体" w:hAnsi="宋体" w:cs="仿宋_GB2312"/>
                <w:szCs w:val="21"/>
              </w:rPr>
              <w:t>告知</w:t>
            </w:r>
            <w:r>
              <w:rPr>
                <w:rFonts w:ascii="宋体" w:hAnsi="宋体" w:cs="仿宋_GB2312"/>
                <w:szCs w:val="21"/>
              </w:rPr>
              <w:t>责任：</w:t>
            </w:r>
            <w:r>
              <w:rPr>
                <w:rFonts w:hint="eastAsia" w:ascii="宋体" w:hAnsi="宋体" w:cs="仿宋_GB2312"/>
                <w:szCs w:val="21"/>
              </w:rPr>
              <w:t>作出行政处罚决定前，应制作《行政处罚告知书》送达当事人，符合听证规定的，制作并送达《行政处罚听证告知书》</w:t>
            </w:r>
            <w:r>
              <w:rPr>
                <w:rFonts w:ascii="宋体" w:hAnsi="宋体" w:cs="仿宋_GB2312"/>
                <w:szCs w:val="21"/>
              </w:rPr>
              <w:t>。</w:t>
            </w:r>
          </w:p>
          <w:p>
            <w:pPr>
              <w:pageBreakBefore w:val="0"/>
              <w:kinsoku/>
              <w:wordWrap/>
              <w:overflowPunct/>
              <w:topLinePunct w:val="0"/>
              <w:autoSpaceDE/>
              <w:autoSpaceDN/>
              <w:bidi w:val="0"/>
              <w:spacing w:after="0" w:line="240" w:lineRule="exact"/>
              <w:rPr>
                <w:rFonts w:ascii="宋体" w:hAnsi="宋体" w:cs="仿宋_GB2312"/>
                <w:szCs w:val="21"/>
              </w:rPr>
            </w:pPr>
            <w:r>
              <w:rPr>
                <w:rFonts w:ascii="宋体" w:hAnsi="宋体" w:cs="仿宋_GB2312"/>
                <w:szCs w:val="21"/>
              </w:rPr>
              <w:t>5.</w:t>
            </w:r>
            <w:r>
              <w:rPr>
                <w:rFonts w:hint="eastAsia" w:ascii="宋体" w:hAnsi="宋体" w:cs="仿宋_GB2312"/>
                <w:szCs w:val="21"/>
              </w:rPr>
              <w:t>决定</w:t>
            </w:r>
            <w:r>
              <w:rPr>
                <w:rFonts w:ascii="宋体" w:hAnsi="宋体" w:cs="仿宋_GB2312"/>
                <w:szCs w:val="21"/>
              </w:rPr>
              <w:t>责任：</w:t>
            </w:r>
            <w:r>
              <w:rPr>
                <w:rFonts w:hint="eastAsia" w:ascii="宋体" w:hAnsi="宋体" w:cs="仿宋_GB2312"/>
                <w:szCs w:val="21"/>
              </w:rPr>
              <w:t>制作《行政处罚决定书》，载明行政处罚告知、当事人陈述申辩或者听证情况等内容。</w:t>
            </w:r>
          </w:p>
          <w:p>
            <w:pPr>
              <w:pageBreakBefore w:val="0"/>
              <w:kinsoku/>
              <w:wordWrap/>
              <w:overflowPunct/>
              <w:topLinePunct w:val="0"/>
              <w:autoSpaceDE/>
              <w:autoSpaceDN/>
              <w:bidi w:val="0"/>
              <w:spacing w:after="0" w:line="240" w:lineRule="exact"/>
              <w:rPr>
                <w:rFonts w:ascii="宋体" w:hAnsi="宋体" w:cs="仿宋_GB2312"/>
                <w:szCs w:val="21"/>
              </w:rPr>
            </w:pPr>
            <w:r>
              <w:rPr>
                <w:rFonts w:hint="eastAsia" w:ascii="宋体" w:hAnsi="宋体" w:cs="仿宋_GB2312"/>
                <w:szCs w:val="21"/>
              </w:rPr>
              <w:t>6.送达责任：行政处罚决定书按法律规定的方式送达当事人。</w:t>
            </w:r>
          </w:p>
          <w:p>
            <w:pPr>
              <w:pageBreakBefore w:val="0"/>
              <w:kinsoku/>
              <w:wordWrap/>
              <w:overflowPunct/>
              <w:topLinePunct w:val="0"/>
              <w:autoSpaceDE/>
              <w:autoSpaceDN/>
              <w:bidi w:val="0"/>
              <w:spacing w:after="0" w:line="240" w:lineRule="exact"/>
              <w:rPr>
                <w:rFonts w:ascii="宋体" w:hAnsi="宋体" w:cs="仿宋_GB2312"/>
                <w:szCs w:val="21"/>
              </w:rPr>
            </w:pPr>
            <w:r>
              <w:rPr>
                <w:rFonts w:hint="eastAsia" w:ascii="宋体" w:hAnsi="宋体" w:cs="仿宋_GB2312"/>
                <w:szCs w:val="21"/>
              </w:rPr>
              <w:t>7.执行责任：依照生效的行政处罚决定，进行处理。</w:t>
            </w:r>
          </w:p>
          <w:p>
            <w:pPr>
              <w:pageBreakBefore w:val="0"/>
              <w:kinsoku/>
              <w:wordWrap/>
              <w:overflowPunct/>
              <w:topLinePunct w:val="0"/>
              <w:autoSpaceDE/>
              <w:autoSpaceDN/>
              <w:bidi w:val="0"/>
              <w:spacing w:after="0" w:line="240" w:lineRule="exact"/>
              <w:rPr>
                <w:rFonts w:ascii="宋体" w:hAnsi="宋体" w:cs="仿宋_GB2312"/>
                <w:szCs w:val="21"/>
              </w:rPr>
            </w:pPr>
            <w:r>
              <w:rPr>
                <w:rFonts w:hint="eastAsia" w:ascii="宋体" w:hAnsi="宋体" w:cs="仿宋_GB2312"/>
                <w:szCs w:val="21"/>
              </w:rPr>
              <w:t>8.其他责任：</w:t>
            </w:r>
            <w:r>
              <w:rPr>
                <w:rFonts w:ascii="宋体" w:hAnsi="宋体" w:cs="仿宋_GB2312"/>
                <w:szCs w:val="21"/>
              </w:rPr>
              <w:t>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1766" w:type="dxa"/>
            <w:vAlign w:val="center"/>
          </w:tcPr>
          <w:p>
            <w:pPr>
              <w:pageBreakBefore w:val="0"/>
              <w:kinsoku/>
              <w:wordWrap/>
              <w:overflowPunct/>
              <w:topLinePunct w:val="0"/>
              <w:autoSpaceDE/>
              <w:autoSpaceDN/>
              <w:bidi w:val="0"/>
              <w:spacing w:after="0" w:line="240" w:lineRule="exact"/>
              <w:jc w:val="center"/>
              <w:rPr>
                <w:rFonts w:ascii="宋体" w:hAnsi="宋体" w:cs="仿宋_GB2312"/>
                <w:szCs w:val="21"/>
              </w:rPr>
            </w:pPr>
            <w:r>
              <w:rPr>
                <w:rFonts w:hint="eastAsia" w:ascii="宋体" w:hAnsi="宋体" w:cs="仿宋_GB2312"/>
                <w:szCs w:val="21"/>
              </w:rPr>
              <w:t>责任事项依据</w:t>
            </w:r>
          </w:p>
        </w:tc>
        <w:tc>
          <w:tcPr>
            <w:tcW w:w="7058" w:type="dxa"/>
            <w:vAlign w:val="center"/>
          </w:tcPr>
          <w:p>
            <w:pPr>
              <w:pageBreakBefore w:val="0"/>
              <w:kinsoku/>
              <w:wordWrap/>
              <w:overflowPunct/>
              <w:topLinePunct w:val="0"/>
              <w:autoSpaceDE/>
              <w:autoSpaceDN/>
              <w:bidi w:val="0"/>
              <w:spacing w:after="0" w:line="240" w:lineRule="exact"/>
              <w:rPr>
                <w:rFonts w:ascii="宋体" w:hAnsi="宋体" w:cs="仿宋_GB2312"/>
                <w:szCs w:val="21"/>
              </w:rPr>
            </w:pPr>
            <w:r>
              <w:rPr>
                <w:rFonts w:hint="eastAsia" w:ascii="宋体" w:hAnsi="宋体" w:cs="仿宋_GB2312"/>
                <w:szCs w:val="21"/>
              </w:rPr>
              <w:t>《旧电器电子产品流通管理办法》</w:t>
            </w:r>
          </w:p>
          <w:p>
            <w:pPr>
              <w:pageBreakBefore w:val="0"/>
              <w:kinsoku/>
              <w:wordWrap/>
              <w:overflowPunct/>
              <w:topLinePunct w:val="0"/>
              <w:autoSpaceDE/>
              <w:autoSpaceDN/>
              <w:bidi w:val="0"/>
              <w:spacing w:after="0" w:line="240" w:lineRule="exact"/>
              <w:rPr>
                <w:rFonts w:ascii="宋体" w:hAnsi="宋体" w:cs="仿宋_GB2312"/>
                <w:szCs w:val="21"/>
              </w:rPr>
            </w:pPr>
            <w:r>
              <w:rPr>
                <w:rFonts w:ascii="宋体" w:hAnsi="宋体" w:cs="仿宋_GB2312"/>
                <w:szCs w:val="21"/>
              </w:rPr>
              <w:t>第十五条</w:t>
            </w:r>
            <w:r>
              <w:rPr>
                <w:rFonts w:hint="eastAsia" w:ascii="宋体" w:hAnsi="宋体" w:cs="仿宋_GB2312"/>
                <w:szCs w:val="21"/>
              </w:rPr>
              <w:t xml:space="preserve">  </w:t>
            </w:r>
            <w:r>
              <w:rPr>
                <w:rFonts w:ascii="宋体" w:hAnsi="宋体" w:cs="仿宋_GB2312"/>
                <w:szCs w:val="21"/>
              </w:rPr>
              <w:t>旧电器电子产品市场应当建立旧电器电子经营者档案，如实记录市场内经营者身份信息和信用信息。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1766" w:type="dxa"/>
            <w:vAlign w:val="center"/>
          </w:tcPr>
          <w:p>
            <w:pPr>
              <w:pageBreakBefore w:val="0"/>
              <w:kinsoku/>
              <w:wordWrap/>
              <w:overflowPunct/>
              <w:topLinePunct w:val="0"/>
              <w:autoSpaceDE/>
              <w:autoSpaceDN/>
              <w:bidi w:val="0"/>
              <w:spacing w:after="0" w:line="240" w:lineRule="exact"/>
              <w:jc w:val="center"/>
              <w:rPr>
                <w:rFonts w:ascii="宋体" w:hAnsi="宋体" w:cs="仿宋_GB2312"/>
                <w:szCs w:val="21"/>
              </w:rPr>
            </w:pPr>
            <w:r>
              <w:rPr>
                <w:rFonts w:hint="eastAsia" w:ascii="宋体" w:hAnsi="宋体" w:cs="仿宋_GB2312"/>
                <w:szCs w:val="21"/>
              </w:rPr>
              <w:t>追责情形</w:t>
            </w:r>
          </w:p>
        </w:tc>
        <w:tc>
          <w:tcPr>
            <w:tcW w:w="7058" w:type="dxa"/>
            <w:vAlign w:val="center"/>
          </w:tcPr>
          <w:p>
            <w:pPr>
              <w:pageBreakBefore w:val="0"/>
              <w:kinsoku/>
              <w:wordWrap/>
              <w:overflowPunct/>
              <w:topLinePunct w:val="0"/>
              <w:autoSpaceDE/>
              <w:autoSpaceDN/>
              <w:bidi w:val="0"/>
              <w:spacing w:after="0" w:line="240" w:lineRule="exact"/>
              <w:rPr>
                <w:rFonts w:ascii="宋体" w:hAnsi="宋体" w:cs="仿宋_GB2312"/>
                <w:szCs w:val="21"/>
              </w:rPr>
            </w:pPr>
            <w:r>
              <w:rPr>
                <w:rFonts w:hint="eastAsia" w:ascii="宋体" w:hAnsi="宋体" w:cs="仿宋_GB2312"/>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766" w:type="dxa"/>
            <w:vAlign w:val="center"/>
          </w:tcPr>
          <w:p>
            <w:pPr>
              <w:pageBreakBefore w:val="0"/>
              <w:kinsoku/>
              <w:wordWrap/>
              <w:overflowPunct/>
              <w:topLinePunct w:val="0"/>
              <w:autoSpaceDE/>
              <w:autoSpaceDN/>
              <w:bidi w:val="0"/>
              <w:spacing w:after="0" w:line="240" w:lineRule="exact"/>
              <w:jc w:val="center"/>
              <w:rPr>
                <w:rFonts w:ascii="宋体" w:hAnsi="宋体" w:cs="仿宋_GB2312"/>
                <w:szCs w:val="21"/>
              </w:rPr>
            </w:pPr>
            <w:r>
              <w:rPr>
                <w:rFonts w:hint="eastAsia" w:ascii="宋体" w:hAnsi="宋体" w:cs="仿宋_GB2312"/>
                <w:szCs w:val="21"/>
              </w:rPr>
              <w:t>监督电话</w:t>
            </w:r>
          </w:p>
        </w:tc>
        <w:tc>
          <w:tcPr>
            <w:tcW w:w="7058" w:type="dxa"/>
            <w:vAlign w:val="center"/>
          </w:tcPr>
          <w:p>
            <w:pPr>
              <w:pageBreakBefore w:val="0"/>
              <w:kinsoku/>
              <w:wordWrap/>
              <w:overflowPunct/>
              <w:topLinePunct w:val="0"/>
              <w:autoSpaceDE/>
              <w:autoSpaceDN/>
              <w:bidi w:val="0"/>
              <w:spacing w:after="0" w:line="240" w:lineRule="exact"/>
              <w:jc w:val="center"/>
              <w:rPr>
                <w:rFonts w:ascii="宋体" w:hAnsi="宋体" w:cs="仿宋_GB2312"/>
                <w:szCs w:val="21"/>
              </w:rPr>
            </w:pPr>
            <w:r>
              <w:rPr>
                <w:rFonts w:hint="eastAsia" w:ascii="宋体" w:hAnsi="宋体" w:cs="仿宋_GB2312"/>
                <w:szCs w:val="21"/>
              </w:rPr>
              <w:t>（0838）6210519</w:t>
            </w:r>
          </w:p>
        </w:tc>
      </w:tr>
    </w:tbl>
    <w:p>
      <w:pPr>
        <w:pageBreakBefore w:val="0"/>
        <w:kinsoku/>
        <w:wordWrap/>
        <w:overflowPunct/>
        <w:topLinePunct w:val="0"/>
        <w:autoSpaceDE/>
        <w:autoSpaceDN/>
        <w:bidi w:val="0"/>
        <w:spacing w:after="0" w:line="580" w:lineRule="exact"/>
        <w:rPr>
          <w:rFonts w:hint="eastAsia" w:ascii="黑体" w:hAnsi="黑体" w:eastAsia="黑体"/>
          <w:sz w:val="44"/>
          <w:szCs w:val="44"/>
        </w:rPr>
      </w:pPr>
    </w:p>
    <w:p>
      <w:pPr>
        <w:pStyle w:val="2"/>
        <w:rPr>
          <w:rFonts w:hint="eastAsia" w:ascii="黑体" w:hAnsi="黑体" w:eastAsia="黑体"/>
          <w:sz w:val="44"/>
          <w:szCs w:val="44"/>
        </w:rPr>
      </w:pPr>
    </w:p>
    <w:p>
      <w:pPr>
        <w:rPr>
          <w:rFonts w:hint="eastAsia" w:ascii="黑体" w:hAnsi="黑体" w:eastAsia="黑体"/>
          <w:sz w:val="44"/>
          <w:szCs w:val="44"/>
        </w:rPr>
      </w:pPr>
    </w:p>
    <w:p>
      <w:pPr>
        <w:pStyle w:val="2"/>
        <w:rPr>
          <w:rFonts w:hint="eastAsia" w:ascii="黑体" w:hAnsi="黑体" w:eastAsia="黑体"/>
          <w:sz w:val="44"/>
          <w:szCs w:val="44"/>
        </w:rPr>
      </w:pPr>
    </w:p>
    <w:p>
      <w:pPr>
        <w:rPr>
          <w:rFonts w:hint="eastAsia"/>
        </w:rPr>
      </w:pPr>
    </w:p>
    <w:p>
      <w:pPr>
        <w:pageBreakBefore w:val="0"/>
        <w:kinsoku/>
        <w:wordWrap/>
        <w:overflowPunct/>
        <w:topLinePunct w:val="0"/>
        <w:autoSpaceDE/>
        <w:autoSpaceDN/>
        <w:bidi w:val="0"/>
        <w:spacing w:after="0" w:line="580" w:lineRule="exact"/>
        <w:rPr>
          <w:rFonts w:ascii="黑体" w:hAnsi="黑体" w:eastAsia="黑体"/>
          <w:sz w:val="44"/>
          <w:szCs w:val="44"/>
        </w:rPr>
      </w:pPr>
      <w:r>
        <w:rPr>
          <w:rFonts w:hint="eastAsia" w:ascii="黑体" w:hAnsi="黑体" w:eastAsia="黑体"/>
          <w:sz w:val="44"/>
          <w:szCs w:val="44"/>
        </w:rPr>
        <w:t>商务和经济合作局责任清单（行政处罚类）</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6"/>
        <w:gridCol w:w="7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766" w:type="dxa"/>
            <w:vAlign w:val="center"/>
          </w:tcPr>
          <w:p>
            <w:pPr>
              <w:pageBreakBefore w:val="0"/>
              <w:kinsoku/>
              <w:wordWrap/>
              <w:overflowPunct/>
              <w:topLinePunct w:val="0"/>
              <w:autoSpaceDE/>
              <w:autoSpaceDN/>
              <w:bidi w:val="0"/>
              <w:spacing w:after="0"/>
              <w:jc w:val="center"/>
              <w:rPr>
                <w:rFonts w:ascii="宋体" w:hAnsi="宋体" w:cs="仿宋_GB2312"/>
                <w:szCs w:val="21"/>
              </w:rPr>
            </w:pPr>
            <w:r>
              <w:rPr>
                <w:rFonts w:hint="eastAsia" w:ascii="宋体" w:hAnsi="宋体" w:cs="仿宋_GB2312"/>
                <w:szCs w:val="21"/>
              </w:rPr>
              <w:t>序号</w:t>
            </w:r>
          </w:p>
        </w:tc>
        <w:tc>
          <w:tcPr>
            <w:tcW w:w="7058" w:type="dxa"/>
            <w:vAlign w:val="center"/>
          </w:tcPr>
          <w:p>
            <w:pPr>
              <w:pageBreakBefore w:val="0"/>
              <w:kinsoku/>
              <w:wordWrap/>
              <w:overflowPunct/>
              <w:topLinePunct w:val="0"/>
              <w:autoSpaceDE/>
              <w:autoSpaceDN/>
              <w:bidi w:val="0"/>
              <w:spacing w:after="0"/>
              <w:jc w:val="center"/>
              <w:rPr>
                <w:rFonts w:hint="eastAsia" w:ascii="宋体" w:hAnsi="宋体" w:eastAsia="微软雅黑" w:cs="仿宋_GB2312"/>
                <w:szCs w:val="21"/>
                <w:lang w:val="en-US" w:eastAsia="zh-CN"/>
              </w:rPr>
            </w:pPr>
            <w:r>
              <w:rPr>
                <w:rFonts w:hint="eastAsia" w:ascii="宋体" w:hAnsi="宋体" w:cs="仿宋_GB2312"/>
                <w:szCs w:val="21"/>
                <w:lang w:eastAsia="zh-CN"/>
              </w:rPr>
              <w:t>1-</w:t>
            </w:r>
            <w:r>
              <w:rPr>
                <w:rFonts w:hint="eastAsia" w:ascii="宋体" w:hAnsi="宋体" w:cs="仿宋_GB2312"/>
                <w:szCs w:val="21"/>
              </w:rPr>
              <w:t>2</w:t>
            </w:r>
            <w:r>
              <w:rPr>
                <w:rFonts w:hint="eastAsia" w:ascii="宋体" w:hAnsi="宋体" w:cs="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766" w:type="dxa"/>
            <w:vAlign w:val="center"/>
          </w:tcPr>
          <w:p>
            <w:pPr>
              <w:pageBreakBefore w:val="0"/>
              <w:kinsoku/>
              <w:wordWrap/>
              <w:overflowPunct/>
              <w:topLinePunct w:val="0"/>
              <w:autoSpaceDE/>
              <w:autoSpaceDN/>
              <w:bidi w:val="0"/>
              <w:spacing w:after="0"/>
              <w:jc w:val="center"/>
              <w:rPr>
                <w:rFonts w:ascii="宋体" w:hAnsi="宋体" w:cs="仿宋_GB2312"/>
                <w:szCs w:val="21"/>
              </w:rPr>
            </w:pPr>
            <w:r>
              <w:rPr>
                <w:rFonts w:hint="eastAsia" w:ascii="宋体" w:hAnsi="宋体" w:cs="仿宋_GB2312"/>
                <w:szCs w:val="21"/>
              </w:rPr>
              <w:t>权力类型</w:t>
            </w:r>
          </w:p>
        </w:tc>
        <w:tc>
          <w:tcPr>
            <w:tcW w:w="7058" w:type="dxa"/>
            <w:vAlign w:val="center"/>
          </w:tcPr>
          <w:p>
            <w:pPr>
              <w:pageBreakBefore w:val="0"/>
              <w:kinsoku/>
              <w:wordWrap/>
              <w:overflowPunct/>
              <w:topLinePunct w:val="0"/>
              <w:autoSpaceDE/>
              <w:autoSpaceDN/>
              <w:bidi w:val="0"/>
              <w:spacing w:after="0"/>
              <w:jc w:val="center"/>
              <w:rPr>
                <w:rFonts w:ascii="宋体" w:hAnsi="宋体" w:cs="仿宋_GB2312"/>
                <w:szCs w:val="21"/>
              </w:rPr>
            </w:pPr>
            <w:r>
              <w:rPr>
                <w:rFonts w:hint="eastAsia" w:ascii="宋体" w:hAnsi="宋体" w:cs="仿宋_GB2312"/>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766" w:type="dxa"/>
            <w:vAlign w:val="center"/>
          </w:tcPr>
          <w:p>
            <w:pPr>
              <w:pageBreakBefore w:val="0"/>
              <w:kinsoku/>
              <w:wordWrap/>
              <w:overflowPunct/>
              <w:topLinePunct w:val="0"/>
              <w:autoSpaceDE/>
              <w:autoSpaceDN/>
              <w:bidi w:val="0"/>
              <w:spacing w:after="0"/>
              <w:jc w:val="center"/>
              <w:rPr>
                <w:rFonts w:ascii="宋体" w:hAnsi="宋体" w:cs="仿宋_GB2312"/>
                <w:szCs w:val="21"/>
              </w:rPr>
            </w:pPr>
            <w:r>
              <w:rPr>
                <w:rFonts w:hint="eastAsia" w:ascii="宋体" w:hAnsi="宋体" w:cs="仿宋_GB2312"/>
                <w:szCs w:val="21"/>
              </w:rPr>
              <w:t>权力项目名称</w:t>
            </w:r>
          </w:p>
        </w:tc>
        <w:tc>
          <w:tcPr>
            <w:tcW w:w="7058" w:type="dxa"/>
            <w:vAlign w:val="center"/>
          </w:tcPr>
          <w:p>
            <w:pPr>
              <w:pageBreakBefore w:val="0"/>
              <w:kinsoku/>
              <w:wordWrap/>
              <w:overflowPunct/>
              <w:topLinePunct w:val="0"/>
              <w:autoSpaceDE/>
              <w:autoSpaceDN/>
              <w:bidi w:val="0"/>
              <w:spacing w:after="0"/>
              <w:jc w:val="center"/>
              <w:rPr>
                <w:rFonts w:ascii="宋体" w:hAnsi="宋体"/>
                <w:color w:val="000000"/>
                <w:szCs w:val="21"/>
              </w:rPr>
            </w:pPr>
            <w:r>
              <w:rPr>
                <w:rFonts w:hint="eastAsia" w:ascii="宋体" w:hAnsi="宋体"/>
                <w:color w:val="000000"/>
                <w:szCs w:val="21"/>
              </w:rPr>
              <w:t>对经营者未建立旧电器电子产品档案资料的处罚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66" w:type="dxa"/>
            <w:vAlign w:val="center"/>
          </w:tcPr>
          <w:p>
            <w:pPr>
              <w:pageBreakBefore w:val="0"/>
              <w:kinsoku/>
              <w:wordWrap/>
              <w:overflowPunct/>
              <w:topLinePunct w:val="0"/>
              <w:autoSpaceDE/>
              <w:autoSpaceDN/>
              <w:bidi w:val="0"/>
              <w:spacing w:after="0" w:line="240" w:lineRule="exact"/>
              <w:jc w:val="center"/>
              <w:rPr>
                <w:rFonts w:ascii="宋体" w:hAnsi="宋体" w:cs="仿宋_GB2312"/>
                <w:szCs w:val="21"/>
              </w:rPr>
            </w:pPr>
            <w:r>
              <w:rPr>
                <w:rFonts w:hint="eastAsia" w:ascii="宋体" w:hAnsi="宋体" w:cs="仿宋_GB2312"/>
                <w:szCs w:val="21"/>
              </w:rPr>
              <w:t>实施依据</w:t>
            </w:r>
          </w:p>
        </w:tc>
        <w:tc>
          <w:tcPr>
            <w:tcW w:w="7058" w:type="dxa"/>
            <w:vAlign w:val="center"/>
          </w:tcPr>
          <w:p>
            <w:pPr>
              <w:pageBreakBefore w:val="0"/>
              <w:kinsoku/>
              <w:wordWrap/>
              <w:overflowPunct/>
              <w:topLinePunct w:val="0"/>
              <w:autoSpaceDE/>
              <w:autoSpaceDN/>
              <w:bidi w:val="0"/>
              <w:spacing w:after="0" w:line="240" w:lineRule="exact"/>
              <w:rPr>
                <w:rFonts w:ascii="宋体" w:hAnsi="宋体" w:cs="仿宋_GB2312"/>
                <w:szCs w:val="21"/>
              </w:rPr>
            </w:pPr>
            <w:r>
              <w:rPr>
                <w:rFonts w:hint="eastAsia" w:ascii="宋体" w:hAnsi="宋体" w:cs="仿宋_GB2312"/>
                <w:szCs w:val="21"/>
              </w:rPr>
              <w:t>《旧电器电子产品流通管理办法》</w:t>
            </w:r>
          </w:p>
          <w:p>
            <w:pPr>
              <w:pageBreakBefore w:val="0"/>
              <w:kinsoku/>
              <w:wordWrap/>
              <w:overflowPunct/>
              <w:topLinePunct w:val="0"/>
              <w:autoSpaceDE/>
              <w:autoSpaceDN/>
              <w:bidi w:val="0"/>
              <w:spacing w:after="0" w:line="240" w:lineRule="exact"/>
              <w:rPr>
                <w:rFonts w:ascii="宋体" w:hAnsi="宋体" w:cs="仿宋_GB2312"/>
                <w:szCs w:val="21"/>
              </w:rPr>
            </w:pPr>
            <w:r>
              <w:rPr>
                <w:rFonts w:ascii="宋体" w:hAnsi="宋体" w:cs="仿宋_GB2312"/>
                <w:szCs w:val="21"/>
              </w:rPr>
              <w:t>第十九条 经营者违反本办法第七条、第八条、第十五条规定的，由县级以上地方商务主管部门责令改正；逾期不改正的，可处二千元以上一万元以下罚款。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766" w:type="dxa"/>
            <w:vAlign w:val="center"/>
          </w:tcPr>
          <w:p>
            <w:pPr>
              <w:pageBreakBefore w:val="0"/>
              <w:kinsoku/>
              <w:wordWrap/>
              <w:overflowPunct/>
              <w:topLinePunct w:val="0"/>
              <w:autoSpaceDE/>
              <w:autoSpaceDN/>
              <w:bidi w:val="0"/>
              <w:spacing w:after="0" w:line="240" w:lineRule="exact"/>
              <w:jc w:val="center"/>
              <w:rPr>
                <w:rFonts w:ascii="宋体" w:hAnsi="宋体" w:cs="仿宋_GB2312"/>
                <w:szCs w:val="21"/>
              </w:rPr>
            </w:pPr>
            <w:r>
              <w:rPr>
                <w:rFonts w:hint="eastAsia" w:ascii="宋体" w:hAnsi="宋体" w:cs="仿宋_GB2312"/>
                <w:szCs w:val="21"/>
              </w:rPr>
              <w:t>责任主体</w:t>
            </w:r>
          </w:p>
        </w:tc>
        <w:tc>
          <w:tcPr>
            <w:tcW w:w="7058" w:type="dxa"/>
            <w:vAlign w:val="center"/>
          </w:tcPr>
          <w:p>
            <w:pPr>
              <w:pageBreakBefore w:val="0"/>
              <w:kinsoku/>
              <w:wordWrap/>
              <w:overflowPunct/>
              <w:topLinePunct w:val="0"/>
              <w:autoSpaceDE/>
              <w:autoSpaceDN/>
              <w:bidi w:val="0"/>
              <w:spacing w:after="0" w:line="240" w:lineRule="exact"/>
              <w:jc w:val="center"/>
              <w:rPr>
                <w:rFonts w:hint="eastAsia" w:ascii="宋体" w:hAnsi="宋体" w:eastAsia="微软雅黑" w:cs="仿宋_GB2312"/>
                <w:szCs w:val="21"/>
                <w:lang w:eastAsia="zh-CN"/>
              </w:rPr>
            </w:pPr>
            <w:r>
              <w:rPr>
                <w:rFonts w:hint="eastAsia" w:ascii="宋体" w:hAnsi="宋体" w:cs="仿宋_GB2312"/>
                <w:szCs w:val="21"/>
                <w:lang w:eastAsia="zh-CN"/>
              </w:rPr>
              <w:t>商务管理股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766" w:type="dxa"/>
            <w:vAlign w:val="center"/>
          </w:tcPr>
          <w:p>
            <w:pPr>
              <w:pageBreakBefore w:val="0"/>
              <w:kinsoku/>
              <w:wordWrap/>
              <w:overflowPunct/>
              <w:topLinePunct w:val="0"/>
              <w:autoSpaceDE/>
              <w:autoSpaceDN/>
              <w:bidi w:val="0"/>
              <w:spacing w:after="0" w:line="240" w:lineRule="exact"/>
              <w:jc w:val="center"/>
              <w:rPr>
                <w:rFonts w:ascii="宋体" w:hAnsi="宋体" w:cs="仿宋_GB2312"/>
                <w:szCs w:val="21"/>
              </w:rPr>
            </w:pPr>
            <w:r>
              <w:rPr>
                <w:rFonts w:hint="eastAsia" w:ascii="宋体" w:hAnsi="宋体" w:cs="仿宋_GB2312"/>
                <w:szCs w:val="21"/>
              </w:rPr>
              <w:t>责任事项</w:t>
            </w:r>
          </w:p>
        </w:tc>
        <w:tc>
          <w:tcPr>
            <w:tcW w:w="7058" w:type="dxa"/>
            <w:vAlign w:val="center"/>
          </w:tcPr>
          <w:p>
            <w:pPr>
              <w:pageBreakBefore w:val="0"/>
              <w:kinsoku/>
              <w:wordWrap/>
              <w:overflowPunct/>
              <w:topLinePunct w:val="0"/>
              <w:autoSpaceDE/>
              <w:autoSpaceDN/>
              <w:bidi w:val="0"/>
              <w:spacing w:after="0" w:line="240" w:lineRule="exact"/>
              <w:rPr>
                <w:rFonts w:ascii="宋体" w:hAnsi="宋体" w:cs="仿宋_GB2312"/>
                <w:szCs w:val="21"/>
              </w:rPr>
            </w:pPr>
            <w:r>
              <w:rPr>
                <w:rFonts w:ascii="宋体" w:hAnsi="宋体" w:cs="仿宋_GB2312"/>
                <w:szCs w:val="21"/>
              </w:rPr>
              <w:t>1.</w:t>
            </w:r>
            <w:r>
              <w:rPr>
                <w:rFonts w:hint="eastAsia" w:ascii="宋体" w:hAnsi="宋体" w:cs="仿宋_GB2312"/>
                <w:szCs w:val="21"/>
              </w:rPr>
              <w:t>立案</w:t>
            </w:r>
            <w:r>
              <w:rPr>
                <w:rFonts w:ascii="宋体" w:hAnsi="宋体" w:cs="仿宋_GB2312"/>
                <w:szCs w:val="21"/>
              </w:rPr>
              <w:t>责任：</w:t>
            </w:r>
            <w:r>
              <w:rPr>
                <w:rFonts w:hint="eastAsia" w:ascii="宋体" w:hAnsi="宋体" w:cs="仿宋_GB2312"/>
                <w:szCs w:val="21"/>
              </w:rPr>
              <w:t>经营者未建立旧电器电子产品档案资料的</w:t>
            </w:r>
            <w:r>
              <w:rPr>
                <w:rFonts w:ascii="宋体" w:hAnsi="宋体" w:cs="仿宋_GB2312"/>
                <w:szCs w:val="21"/>
              </w:rPr>
              <w:t>，</w:t>
            </w:r>
            <w:r>
              <w:rPr>
                <w:rFonts w:hint="eastAsia" w:ascii="宋体" w:hAnsi="宋体" w:cs="仿宋_GB2312"/>
                <w:szCs w:val="21"/>
              </w:rPr>
              <w:t>予以审查，决定是否立案</w:t>
            </w:r>
            <w:r>
              <w:rPr>
                <w:rFonts w:ascii="宋体" w:hAnsi="宋体" w:cs="仿宋_GB2312"/>
                <w:szCs w:val="21"/>
              </w:rPr>
              <w:t>。</w:t>
            </w:r>
          </w:p>
          <w:p>
            <w:pPr>
              <w:pageBreakBefore w:val="0"/>
              <w:kinsoku/>
              <w:wordWrap/>
              <w:overflowPunct/>
              <w:topLinePunct w:val="0"/>
              <w:autoSpaceDE/>
              <w:autoSpaceDN/>
              <w:bidi w:val="0"/>
              <w:spacing w:after="0" w:line="240" w:lineRule="exact"/>
              <w:rPr>
                <w:rFonts w:ascii="宋体" w:hAnsi="宋体" w:cs="仿宋_GB2312"/>
                <w:szCs w:val="21"/>
              </w:rPr>
            </w:pPr>
            <w:r>
              <w:rPr>
                <w:rFonts w:ascii="宋体" w:hAnsi="宋体" w:cs="仿宋_GB2312"/>
                <w:szCs w:val="21"/>
              </w:rPr>
              <w:t>2</w:t>
            </w:r>
            <w:r>
              <w:rPr>
                <w:rFonts w:hint="eastAsia" w:ascii="宋体" w:hAnsi="宋体" w:cs="仿宋_GB2312"/>
                <w:szCs w:val="21"/>
              </w:rPr>
              <w:t>调</w:t>
            </w:r>
            <w:r>
              <w:rPr>
                <w:rFonts w:ascii="宋体" w:hAnsi="宋体" w:cs="仿宋_GB2312"/>
                <w:szCs w:val="21"/>
              </w:rPr>
              <w:t>查责任：</w:t>
            </w:r>
            <w:r>
              <w:rPr>
                <w:rFonts w:hint="eastAsia" w:ascii="宋体" w:hAnsi="宋体" w:cs="仿宋_GB2312"/>
                <w:szCs w:val="21"/>
              </w:rPr>
              <w:t>商务部门对立案的案件，指定专人负责，及时组织调查取证，与当事人有直接利害关系的应当回避。执法人员不得少于两人，调查时应出示证件，允许当事人辩解。</w:t>
            </w:r>
          </w:p>
          <w:p>
            <w:pPr>
              <w:pageBreakBefore w:val="0"/>
              <w:kinsoku/>
              <w:wordWrap/>
              <w:overflowPunct/>
              <w:topLinePunct w:val="0"/>
              <w:autoSpaceDE/>
              <w:autoSpaceDN/>
              <w:bidi w:val="0"/>
              <w:spacing w:after="0" w:line="240" w:lineRule="exact"/>
              <w:rPr>
                <w:rFonts w:ascii="宋体" w:hAnsi="宋体" w:cs="仿宋_GB2312"/>
                <w:szCs w:val="21"/>
              </w:rPr>
            </w:pPr>
            <w:r>
              <w:rPr>
                <w:rFonts w:ascii="宋体" w:hAnsi="宋体" w:cs="仿宋_GB2312"/>
                <w:szCs w:val="21"/>
              </w:rPr>
              <w:t>3.</w:t>
            </w:r>
            <w:r>
              <w:rPr>
                <w:rFonts w:hint="eastAsia" w:ascii="宋体" w:hAnsi="宋体" w:cs="仿宋_GB2312"/>
                <w:szCs w:val="21"/>
              </w:rPr>
              <w:t>审查</w:t>
            </w:r>
            <w:r>
              <w:rPr>
                <w:rFonts w:ascii="宋体" w:hAnsi="宋体" w:cs="仿宋_GB2312"/>
                <w:szCs w:val="21"/>
              </w:rPr>
              <w:t>责任：</w:t>
            </w:r>
            <w:r>
              <w:rPr>
                <w:rFonts w:hint="eastAsia" w:ascii="宋体" w:hAnsi="宋体" w:cs="仿宋_GB2312"/>
                <w:szCs w:val="21"/>
              </w:rPr>
              <w:t>审理案件调查报告，对案件违法事实、证据、调查取证程序、法律适用、处罚种类和幅度、当事人陈述和申辩，提出处理意见</w:t>
            </w:r>
            <w:r>
              <w:rPr>
                <w:rFonts w:ascii="宋体" w:hAnsi="宋体" w:cs="仿宋_GB2312"/>
                <w:szCs w:val="21"/>
              </w:rPr>
              <w:t>。</w:t>
            </w:r>
          </w:p>
          <w:p>
            <w:pPr>
              <w:pageBreakBefore w:val="0"/>
              <w:kinsoku/>
              <w:wordWrap/>
              <w:overflowPunct/>
              <w:topLinePunct w:val="0"/>
              <w:autoSpaceDE/>
              <w:autoSpaceDN/>
              <w:bidi w:val="0"/>
              <w:spacing w:after="0" w:line="240" w:lineRule="exact"/>
              <w:rPr>
                <w:rFonts w:ascii="宋体" w:hAnsi="宋体" w:cs="仿宋_GB2312"/>
                <w:szCs w:val="21"/>
              </w:rPr>
            </w:pPr>
            <w:r>
              <w:rPr>
                <w:rFonts w:ascii="宋体" w:hAnsi="宋体" w:cs="仿宋_GB2312"/>
                <w:szCs w:val="21"/>
              </w:rPr>
              <w:t>4.</w:t>
            </w:r>
            <w:r>
              <w:rPr>
                <w:rFonts w:hint="eastAsia" w:ascii="宋体" w:hAnsi="宋体" w:cs="仿宋_GB2312"/>
                <w:szCs w:val="21"/>
              </w:rPr>
              <w:t>告知</w:t>
            </w:r>
            <w:r>
              <w:rPr>
                <w:rFonts w:ascii="宋体" w:hAnsi="宋体" w:cs="仿宋_GB2312"/>
                <w:szCs w:val="21"/>
              </w:rPr>
              <w:t>责任：</w:t>
            </w:r>
            <w:r>
              <w:rPr>
                <w:rFonts w:hint="eastAsia" w:ascii="宋体" w:hAnsi="宋体" w:cs="仿宋_GB2312"/>
                <w:szCs w:val="21"/>
              </w:rPr>
              <w:t>作出行政处罚决定前，应制作《行政处罚告知书》送达当事人，符合听证规定的，制作并送达《行政处罚听证告知书》</w:t>
            </w:r>
            <w:r>
              <w:rPr>
                <w:rFonts w:ascii="宋体" w:hAnsi="宋体" w:cs="仿宋_GB2312"/>
                <w:szCs w:val="21"/>
              </w:rPr>
              <w:t>。</w:t>
            </w:r>
          </w:p>
          <w:p>
            <w:pPr>
              <w:pageBreakBefore w:val="0"/>
              <w:kinsoku/>
              <w:wordWrap/>
              <w:overflowPunct/>
              <w:topLinePunct w:val="0"/>
              <w:autoSpaceDE/>
              <w:autoSpaceDN/>
              <w:bidi w:val="0"/>
              <w:spacing w:after="0" w:line="240" w:lineRule="exact"/>
              <w:rPr>
                <w:rFonts w:ascii="宋体" w:hAnsi="宋体" w:cs="仿宋_GB2312"/>
                <w:szCs w:val="21"/>
              </w:rPr>
            </w:pPr>
            <w:r>
              <w:rPr>
                <w:rFonts w:ascii="宋体" w:hAnsi="宋体" w:cs="仿宋_GB2312"/>
                <w:szCs w:val="21"/>
              </w:rPr>
              <w:t>5.</w:t>
            </w:r>
            <w:r>
              <w:rPr>
                <w:rFonts w:hint="eastAsia" w:ascii="宋体" w:hAnsi="宋体" w:cs="仿宋_GB2312"/>
                <w:szCs w:val="21"/>
              </w:rPr>
              <w:t>决定</w:t>
            </w:r>
            <w:r>
              <w:rPr>
                <w:rFonts w:ascii="宋体" w:hAnsi="宋体" w:cs="仿宋_GB2312"/>
                <w:szCs w:val="21"/>
              </w:rPr>
              <w:t>责任：</w:t>
            </w:r>
            <w:r>
              <w:rPr>
                <w:rFonts w:hint="eastAsia" w:ascii="宋体" w:hAnsi="宋体" w:cs="仿宋_GB2312"/>
                <w:szCs w:val="21"/>
              </w:rPr>
              <w:t>制作《行政处罚决定书》，载明行政处罚告知、当事人陈述申辩或者听证情况等内容。</w:t>
            </w:r>
          </w:p>
          <w:p>
            <w:pPr>
              <w:pageBreakBefore w:val="0"/>
              <w:kinsoku/>
              <w:wordWrap/>
              <w:overflowPunct/>
              <w:topLinePunct w:val="0"/>
              <w:autoSpaceDE/>
              <w:autoSpaceDN/>
              <w:bidi w:val="0"/>
              <w:spacing w:after="0" w:line="240" w:lineRule="exact"/>
              <w:rPr>
                <w:rFonts w:ascii="宋体" w:hAnsi="宋体" w:cs="仿宋_GB2312"/>
                <w:szCs w:val="21"/>
              </w:rPr>
            </w:pPr>
            <w:r>
              <w:rPr>
                <w:rFonts w:hint="eastAsia" w:ascii="宋体" w:hAnsi="宋体" w:cs="仿宋_GB2312"/>
                <w:szCs w:val="21"/>
              </w:rPr>
              <w:t>6.送达责任：行政处罚决定书按法律规定的方式送达当事人。</w:t>
            </w:r>
          </w:p>
          <w:p>
            <w:pPr>
              <w:pageBreakBefore w:val="0"/>
              <w:kinsoku/>
              <w:wordWrap/>
              <w:overflowPunct/>
              <w:topLinePunct w:val="0"/>
              <w:autoSpaceDE/>
              <w:autoSpaceDN/>
              <w:bidi w:val="0"/>
              <w:spacing w:after="0" w:line="240" w:lineRule="exact"/>
              <w:rPr>
                <w:rFonts w:ascii="宋体" w:hAnsi="宋体" w:cs="仿宋_GB2312"/>
                <w:szCs w:val="21"/>
              </w:rPr>
            </w:pPr>
            <w:r>
              <w:rPr>
                <w:rFonts w:hint="eastAsia" w:ascii="宋体" w:hAnsi="宋体" w:cs="仿宋_GB2312"/>
                <w:szCs w:val="21"/>
              </w:rPr>
              <w:t>7.执行责任：依照生效的行政处罚决定，进行处理。</w:t>
            </w:r>
          </w:p>
          <w:p>
            <w:pPr>
              <w:pageBreakBefore w:val="0"/>
              <w:kinsoku/>
              <w:wordWrap/>
              <w:overflowPunct/>
              <w:topLinePunct w:val="0"/>
              <w:autoSpaceDE/>
              <w:autoSpaceDN/>
              <w:bidi w:val="0"/>
              <w:spacing w:after="0" w:line="240" w:lineRule="exact"/>
              <w:rPr>
                <w:rFonts w:ascii="宋体" w:hAnsi="宋体" w:cs="仿宋_GB2312"/>
                <w:szCs w:val="21"/>
              </w:rPr>
            </w:pPr>
            <w:r>
              <w:rPr>
                <w:rFonts w:hint="eastAsia" w:ascii="宋体" w:hAnsi="宋体" w:cs="仿宋_GB2312"/>
                <w:szCs w:val="21"/>
              </w:rPr>
              <w:t>8.其他责任：</w:t>
            </w:r>
            <w:r>
              <w:rPr>
                <w:rFonts w:ascii="宋体" w:hAnsi="宋体" w:cs="仿宋_GB2312"/>
                <w:szCs w:val="21"/>
              </w:rPr>
              <w:t>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766" w:type="dxa"/>
            <w:vAlign w:val="center"/>
          </w:tcPr>
          <w:p>
            <w:pPr>
              <w:pageBreakBefore w:val="0"/>
              <w:kinsoku/>
              <w:wordWrap/>
              <w:overflowPunct/>
              <w:topLinePunct w:val="0"/>
              <w:autoSpaceDE/>
              <w:autoSpaceDN/>
              <w:bidi w:val="0"/>
              <w:spacing w:after="0" w:line="240" w:lineRule="exact"/>
              <w:jc w:val="center"/>
              <w:rPr>
                <w:rFonts w:ascii="宋体" w:hAnsi="宋体" w:cs="仿宋_GB2312"/>
                <w:szCs w:val="21"/>
              </w:rPr>
            </w:pPr>
            <w:r>
              <w:rPr>
                <w:rFonts w:hint="eastAsia" w:ascii="宋体" w:hAnsi="宋体" w:cs="仿宋_GB2312"/>
                <w:szCs w:val="21"/>
              </w:rPr>
              <w:t>责任事项依据</w:t>
            </w:r>
          </w:p>
        </w:tc>
        <w:tc>
          <w:tcPr>
            <w:tcW w:w="7058" w:type="dxa"/>
            <w:vAlign w:val="center"/>
          </w:tcPr>
          <w:p>
            <w:pPr>
              <w:pageBreakBefore w:val="0"/>
              <w:kinsoku/>
              <w:wordWrap/>
              <w:overflowPunct/>
              <w:topLinePunct w:val="0"/>
              <w:autoSpaceDE/>
              <w:autoSpaceDN/>
              <w:bidi w:val="0"/>
              <w:spacing w:after="0" w:line="240" w:lineRule="exact"/>
              <w:rPr>
                <w:rFonts w:ascii="宋体" w:hAnsi="宋体" w:cs="仿宋_GB2312"/>
                <w:szCs w:val="21"/>
              </w:rPr>
            </w:pPr>
            <w:r>
              <w:rPr>
                <w:rFonts w:hint="eastAsia" w:ascii="宋体" w:hAnsi="宋体" w:cs="仿宋_GB2312"/>
                <w:szCs w:val="21"/>
              </w:rPr>
              <w:t>《旧电器电子产品流通管理办法》</w:t>
            </w:r>
          </w:p>
          <w:p>
            <w:pPr>
              <w:pageBreakBefore w:val="0"/>
              <w:kinsoku/>
              <w:wordWrap/>
              <w:overflowPunct/>
              <w:topLinePunct w:val="0"/>
              <w:autoSpaceDE/>
              <w:autoSpaceDN/>
              <w:bidi w:val="0"/>
              <w:spacing w:after="0" w:line="240" w:lineRule="exact"/>
              <w:rPr>
                <w:rFonts w:ascii="宋体" w:hAnsi="宋体" w:cs="仿宋_GB2312"/>
                <w:szCs w:val="21"/>
              </w:rPr>
            </w:pPr>
            <w:r>
              <w:rPr>
                <w:rFonts w:ascii="宋体" w:hAnsi="宋体" w:cs="仿宋_GB2312"/>
                <w:szCs w:val="21"/>
              </w:rPr>
              <w:t>第八条</w:t>
            </w:r>
            <w:r>
              <w:rPr>
                <w:rFonts w:hint="eastAsia" w:ascii="宋体" w:hAnsi="宋体" w:cs="仿宋_GB2312"/>
                <w:szCs w:val="21"/>
              </w:rPr>
              <w:t xml:space="preserve">  </w:t>
            </w:r>
            <w:r>
              <w:rPr>
                <w:rFonts w:ascii="宋体" w:hAnsi="宋体" w:cs="仿宋_GB2312"/>
                <w:szCs w:val="21"/>
              </w:rPr>
              <w:t>经营者应当建立旧电器电子产品档案资料。档案资料应当包括产品的收购登记信息，质量性能状况、主要部件的维修、翻新情况和后配件的商标、生产者信息等情况。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1766" w:type="dxa"/>
            <w:vAlign w:val="center"/>
          </w:tcPr>
          <w:p>
            <w:pPr>
              <w:pageBreakBefore w:val="0"/>
              <w:kinsoku/>
              <w:wordWrap/>
              <w:overflowPunct/>
              <w:topLinePunct w:val="0"/>
              <w:autoSpaceDE/>
              <w:autoSpaceDN/>
              <w:bidi w:val="0"/>
              <w:spacing w:after="0" w:line="240" w:lineRule="exact"/>
              <w:jc w:val="center"/>
              <w:rPr>
                <w:rFonts w:ascii="宋体" w:hAnsi="宋体" w:cs="仿宋_GB2312"/>
                <w:szCs w:val="21"/>
              </w:rPr>
            </w:pPr>
            <w:r>
              <w:rPr>
                <w:rFonts w:hint="eastAsia" w:ascii="宋体" w:hAnsi="宋体" w:cs="仿宋_GB2312"/>
                <w:szCs w:val="21"/>
              </w:rPr>
              <w:t>追责情形</w:t>
            </w:r>
          </w:p>
        </w:tc>
        <w:tc>
          <w:tcPr>
            <w:tcW w:w="7058" w:type="dxa"/>
            <w:vAlign w:val="center"/>
          </w:tcPr>
          <w:p>
            <w:pPr>
              <w:pageBreakBefore w:val="0"/>
              <w:kinsoku/>
              <w:wordWrap/>
              <w:overflowPunct/>
              <w:topLinePunct w:val="0"/>
              <w:autoSpaceDE/>
              <w:autoSpaceDN/>
              <w:bidi w:val="0"/>
              <w:spacing w:after="0" w:line="240" w:lineRule="exact"/>
              <w:rPr>
                <w:rFonts w:ascii="宋体" w:hAnsi="宋体" w:cs="仿宋_GB2312"/>
                <w:szCs w:val="21"/>
              </w:rPr>
            </w:pPr>
            <w:r>
              <w:rPr>
                <w:rFonts w:hint="eastAsia" w:ascii="宋体" w:hAnsi="宋体" w:cs="仿宋_GB2312"/>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766" w:type="dxa"/>
            <w:vAlign w:val="center"/>
          </w:tcPr>
          <w:p>
            <w:pPr>
              <w:pageBreakBefore w:val="0"/>
              <w:kinsoku/>
              <w:wordWrap/>
              <w:overflowPunct/>
              <w:topLinePunct w:val="0"/>
              <w:autoSpaceDE/>
              <w:autoSpaceDN/>
              <w:bidi w:val="0"/>
              <w:spacing w:after="0" w:line="240" w:lineRule="exact"/>
              <w:jc w:val="center"/>
              <w:rPr>
                <w:rFonts w:ascii="宋体" w:hAnsi="宋体" w:cs="仿宋_GB2312"/>
                <w:szCs w:val="21"/>
              </w:rPr>
            </w:pPr>
            <w:r>
              <w:rPr>
                <w:rFonts w:hint="eastAsia" w:ascii="宋体" w:hAnsi="宋体" w:cs="仿宋_GB2312"/>
                <w:szCs w:val="21"/>
              </w:rPr>
              <w:t>监督电话</w:t>
            </w:r>
          </w:p>
        </w:tc>
        <w:tc>
          <w:tcPr>
            <w:tcW w:w="7058" w:type="dxa"/>
            <w:vAlign w:val="center"/>
          </w:tcPr>
          <w:p>
            <w:pPr>
              <w:pageBreakBefore w:val="0"/>
              <w:kinsoku/>
              <w:wordWrap/>
              <w:overflowPunct/>
              <w:topLinePunct w:val="0"/>
              <w:autoSpaceDE/>
              <w:autoSpaceDN/>
              <w:bidi w:val="0"/>
              <w:spacing w:after="0" w:line="240" w:lineRule="exact"/>
              <w:jc w:val="center"/>
              <w:rPr>
                <w:rFonts w:ascii="宋体" w:hAnsi="宋体" w:cs="仿宋_GB2312"/>
                <w:szCs w:val="21"/>
              </w:rPr>
            </w:pPr>
            <w:r>
              <w:rPr>
                <w:rFonts w:hint="eastAsia" w:ascii="宋体" w:hAnsi="宋体" w:cs="仿宋_GB2312"/>
                <w:szCs w:val="21"/>
              </w:rPr>
              <w:t>（0838）6210519</w:t>
            </w:r>
          </w:p>
        </w:tc>
      </w:tr>
    </w:tbl>
    <w:p>
      <w:pPr>
        <w:pageBreakBefore w:val="0"/>
        <w:kinsoku/>
        <w:wordWrap/>
        <w:overflowPunct/>
        <w:topLinePunct w:val="0"/>
        <w:autoSpaceDE/>
        <w:autoSpaceDN/>
        <w:bidi w:val="0"/>
        <w:spacing w:after="0" w:line="580" w:lineRule="exact"/>
        <w:jc w:val="both"/>
        <w:rPr>
          <w:rFonts w:hint="eastAsia" w:ascii="黑体" w:hAnsi="黑体" w:eastAsia="黑体"/>
          <w:sz w:val="44"/>
          <w:szCs w:val="44"/>
        </w:rPr>
      </w:pPr>
    </w:p>
    <w:p>
      <w:pPr>
        <w:pageBreakBefore w:val="0"/>
        <w:kinsoku/>
        <w:wordWrap/>
        <w:overflowPunct/>
        <w:topLinePunct w:val="0"/>
        <w:autoSpaceDE/>
        <w:autoSpaceDN/>
        <w:bidi w:val="0"/>
        <w:spacing w:after="0" w:line="580" w:lineRule="exact"/>
        <w:jc w:val="both"/>
        <w:rPr>
          <w:rFonts w:hint="eastAsia" w:ascii="黑体" w:hAnsi="黑体" w:eastAsia="黑体"/>
          <w:sz w:val="44"/>
          <w:szCs w:val="44"/>
        </w:rPr>
      </w:pPr>
    </w:p>
    <w:p>
      <w:pPr>
        <w:pStyle w:val="2"/>
        <w:rPr>
          <w:rFonts w:hint="eastAsia" w:ascii="黑体" w:hAnsi="黑体" w:eastAsia="黑体"/>
          <w:sz w:val="44"/>
          <w:szCs w:val="44"/>
        </w:rPr>
      </w:pPr>
    </w:p>
    <w:p>
      <w:pPr>
        <w:rPr>
          <w:rFonts w:hint="eastAsia" w:ascii="黑体" w:hAnsi="黑体" w:eastAsia="黑体"/>
          <w:sz w:val="44"/>
          <w:szCs w:val="44"/>
        </w:rPr>
      </w:pPr>
    </w:p>
    <w:p>
      <w:pPr>
        <w:pStyle w:val="2"/>
        <w:rPr>
          <w:rFonts w:hint="eastAsia" w:ascii="黑体" w:hAnsi="黑体" w:eastAsia="黑体"/>
          <w:sz w:val="44"/>
          <w:szCs w:val="44"/>
        </w:rPr>
      </w:pPr>
    </w:p>
    <w:p>
      <w:pPr>
        <w:rPr>
          <w:rFonts w:hint="eastAsia"/>
        </w:rPr>
      </w:pPr>
    </w:p>
    <w:p>
      <w:pPr>
        <w:pageBreakBefore w:val="0"/>
        <w:kinsoku/>
        <w:wordWrap/>
        <w:overflowPunct/>
        <w:topLinePunct w:val="0"/>
        <w:autoSpaceDE/>
        <w:autoSpaceDN/>
        <w:bidi w:val="0"/>
        <w:spacing w:after="0" w:line="580" w:lineRule="exact"/>
        <w:jc w:val="both"/>
        <w:rPr>
          <w:rFonts w:ascii="黑体" w:hAnsi="黑体" w:eastAsia="黑体"/>
          <w:sz w:val="44"/>
          <w:szCs w:val="44"/>
        </w:rPr>
      </w:pPr>
      <w:r>
        <w:rPr>
          <w:rFonts w:hint="eastAsia" w:ascii="黑体" w:hAnsi="黑体" w:eastAsia="黑体"/>
          <w:sz w:val="44"/>
          <w:szCs w:val="44"/>
        </w:rPr>
        <w:t>商务和经济合作局责任清单（行政处罚类）</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6"/>
        <w:gridCol w:w="7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766" w:type="dxa"/>
            <w:vAlign w:val="center"/>
          </w:tcPr>
          <w:p>
            <w:pPr>
              <w:pageBreakBefore w:val="0"/>
              <w:kinsoku/>
              <w:wordWrap/>
              <w:overflowPunct/>
              <w:topLinePunct w:val="0"/>
              <w:autoSpaceDE/>
              <w:autoSpaceDN/>
              <w:bidi w:val="0"/>
              <w:spacing w:after="0"/>
              <w:jc w:val="center"/>
              <w:rPr>
                <w:rFonts w:ascii="宋体" w:hAnsi="宋体" w:cs="仿宋_GB2312"/>
                <w:szCs w:val="21"/>
              </w:rPr>
            </w:pPr>
            <w:r>
              <w:rPr>
                <w:rFonts w:hint="eastAsia" w:ascii="宋体" w:hAnsi="宋体" w:cs="仿宋_GB2312"/>
                <w:szCs w:val="21"/>
              </w:rPr>
              <w:t>序号</w:t>
            </w:r>
          </w:p>
        </w:tc>
        <w:tc>
          <w:tcPr>
            <w:tcW w:w="7058" w:type="dxa"/>
            <w:vAlign w:val="center"/>
          </w:tcPr>
          <w:p>
            <w:pPr>
              <w:pageBreakBefore w:val="0"/>
              <w:kinsoku/>
              <w:wordWrap/>
              <w:overflowPunct/>
              <w:topLinePunct w:val="0"/>
              <w:autoSpaceDE/>
              <w:autoSpaceDN/>
              <w:bidi w:val="0"/>
              <w:spacing w:after="0"/>
              <w:jc w:val="center"/>
              <w:rPr>
                <w:rFonts w:hint="eastAsia" w:ascii="宋体" w:hAnsi="宋体" w:eastAsia="微软雅黑" w:cs="仿宋_GB2312"/>
                <w:szCs w:val="21"/>
                <w:lang w:val="en-US" w:eastAsia="zh-CN"/>
              </w:rPr>
            </w:pPr>
            <w:r>
              <w:rPr>
                <w:rFonts w:hint="eastAsia" w:ascii="宋体" w:hAnsi="宋体" w:cs="仿宋_GB2312"/>
                <w:szCs w:val="21"/>
                <w:lang w:eastAsia="zh-CN"/>
              </w:rPr>
              <w:t>1-</w:t>
            </w:r>
            <w:r>
              <w:rPr>
                <w:rFonts w:hint="eastAsia" w:ascii="宋体" w:hAnsi="宋体" w:cs="仿宋_GB2312"/>
                <w:szCs w:val="21"/>
              </w:rPr>
              <w:t>2</w:t>
            </w:r>
            <w:r>
              <w:rPr>
                <w:rFonts w:hint="eastAsia" w:ascii="宋体" w:hAnsi="宋体" w:cs="仿宋_GB2312"/>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766" w:type="dxa"/>
            <w:vAlign w:val="center"/>
          </w:tcPr>
          <w:p>
            <w:pPr>
              <w:pageBreakBefore w:val="0"/>
              <w:kinsoku/>
              <w:wordWrap/>
              <w:overflowPunct/>
              <w:topLinePunct w:val="0"/>
              <w:autoSpaceDE/>
              <w:autoSpaceDN/>
              <w:bidi w:val="0"/>
              <w:spacing w:after="0"/>
              <w:jc w:val="center"/>
              <w:rPr>
                <w:rFonts w:ascii="宋体" w:hAnsi="宋体" w:cs="仿宋_GB2312"/>
                <w:szCs w:val="21"/>
              </w:rPr>
            </w:pPr>
            <w:r>
              <w:rPr>
                <w:rFonts w:hint="eastAsia" w:ascii="宋体" w:hAnsi="宋体" w:cs="仿宋_GB2312"/>
                <w:szCs w:val="21"/>
              </w:rPr>
              <w:t>权力类型</w:t>
            </w:r>
          </w:p>
        </w:tc>
        <w:tc>
          <w:tcPr>
            <w:tcW w:w="7058" w:type="dxa"/>
            <w:vAlign w:val="center"/>
          </w:tcPr>
          <w:p>
            <w:pPr>
              <w:pageBreakBefore w:val="0"/>
              <w:kinsoku/>
              <w:wordWrap/>
              <w:overflowPunct/>
              <w:topLinePunct w:val="0"/>
              <w:autoSpaceDE/>
              <w:autoSpaceDN/>
              <w:bidi w:val="0"/>
              <w:spacing w:after="0"/>
              <w:jc w:val="center"/>
              <w:rPr>
                <w:rFonts w:ascii="宋体" w:hAnsi="宋体" w:cs="仿宋_GB2312"/>
                <w:szCs w:val="21"/>
              </w:rPr>
            </w:pPr>
            <w:r>
              <w:rPr>
                <w:rFonts w:hint="eastAsia" w:ascii="宋体" w:hAnsi="宋体" w:cs="仿宋_GB2312"/>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766" w:type="dxa"/>
            <w:vAlign w:val="center"/>
          </w:tcPr>
          <w:p>
            <w:pPr>
              <w:pageBreakBefore w:val="0"/>
              <w:kinsoku/>
              <w:wordWrap/>
              <w:overflowPunct/>
              <w:topLinePunct w:val="0"/>
              <w:autoSpaceDE/>
              <w:autoSpaceDN/>
              <w:bidi w:val="0"/>
              <w:spacing w:after="0"/>
              <w:jc w:val="center"/>
              <w:rPr>
                <w:rFonts w:ascii="宋体" w:hAnsi="宋体" w:cs="仿宋_GB2312"/>
                <w:szCs w:val="21"/>
              </w:rPr>
            </w:pPr>
            <w:r>
              <w:rPr>
                <w:rFonts w:hint="eastAsia" w:ascii="宋体" w:hAnsi="宋体" w:cs="仿宋_GB2312"/>
                <w:szCs w:val="21"/>
              </w:rPr>
              <w:t>权力项目名称</w:t>
            </w:r>
          </w:p>
        </w:tc>
        <w:tc>
          <w:tcPr>
            <w:tcW w:w="7058" w:type="dxa"/>
            <w:vAlign w:val="center"/>
          </w:tcPr>
          <w:p>
            <w:pPr>
              <w:pageBreakBefore w:val="0"/>
              <w:kinsoku/>
              <w:wordWrap/>
              <w:overflowPunct/>
              <w:topLinePunct w:val="0"/>
              <w:autoSpaceDE/>
              <w:autoSpaceDN/>
              <w:bidi w:val="0"/>
              <w:spacing w:after="0"/>
              <w:jc w:val="center"/>
              <w:rPr>
                <w:rFonts w:ascii="宋体" w:hAnsi="宋体"/>
                <w:color w:val="000000"/>
                <w:szCs w:val="21"/>
              </w:rPr>
            </w:pPr>
            <w:r>
              <w:rPr>
                <w:rFonts w:hint="eastAsia" w:ascii="宋体" w:hAnsi="宋体"/>
                <w:color w:val="000000"/>
                <w:szCs w:val="21"/>
              </w:rPr>
              <w:t>对经营者收购旧电器电子产品未对收购产品进行登记的处罚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1766" w:type="dxa"/>
            <w:vAlign w:val="center"/>
          </w:tcPr>
          <w:p>
            <w:pPr>
              <w:pageBreakBefore w:val="0"/>
              <w:kinsoku/>
              <w:wordWrap/>
              <w:overflowPunct/>
              <w:topLinePunct w:val="0"/>
              <w:autoSpaceDE/>
              <w:autoSpaceDN/>
              <w:bidi w:val="0"/>
              <w:spacing w:after="0" w:line="240" w:lineRule="exact"/>
              <w:jc w:val="center"/>
              <w:rPr>
                <w:rFonts w:ascii="宋体" w:hAnsi="宋体" w:cs="仿宋_GB2312"/>
                <w:szCs w:val="21"/>
              </w:rPr>
            </w:pPr>
            <w:r>
              <w:rPr>
                <w:rFonts w:hint="eastAsia" w:ascii="宋体" w:hAnsi="宋体" w:cs="仿宋_GB2312"/>
                <w:szCs w:val="21"/>
              </w:rPr>
              <w:t>实施依据</w:t>
            </w:r>
          </w:p>
        </w:tc>
        <w:tc>
          <w:tcPr>
            <w:tcW w:w="7058" w:type="dxa"/>
            <w:vAlign w:val="center"/>
          </w:tcPr>
          <w:p>
            <w:pPr>
              <w:pageBreakBefore w:val="0"/>
              <w:kinsoku/>
              <w:wordWrap/>
              <w:overflowPunct/>
              <w:topLinePunct w:val="0"/>
              <w:autoSpaceDE/>
              <w:autoSpaceDN/>
              <w:bidi w:val="0"/>
              <w:spacing w:after="0" w:line="240" w:lineRule="exact"/>
              <w:rPr>
                <w:rFonts w:ascii="宋体" w:hAnsi="宋体" w:cs="仿宋_GB2312"/>
                <w:szCs w:val="21"/>
              </w:rPr>
            </w:pPr>
            <w:r>
              <w:rPr>
                <w:rFonts w:hint="eastAsia" w:ascii="宋体" w:hAnsi="宋体" w:cs="仿宋_GB2312"/>
                <w:szCs w:val="21"/>
              </w:rPr>
              <w:t>《旧电器电子产品流通管理办法》</w:t>
            </w:r>
          </w:p>
          <w:p>
            <w:pPr>
              <w:pageBreakBefore w:val="0"/>
              <w:kinsoku/>
              <w:wordWrap/>
              <w:overflowPunct/>
              <w:topLinePunct w:val="0"/>
              <w:autoSpaceDE/>
              <w:autoSpaceDN/>
              <w:bidi w:val="0"/>
              <w:spacing w:after="0" w:line="240" w:lineRule="exact"/>
              <w:rPr>
                <w:rFonts w:ascii="宋体" w:hAnsi="宋体" w:cs="仿宋_GB2312"/>
                <w:szCs w:val="21"/>
              </w:rPr>
            </w:pPr>
            <w:r>
              <w:rPr>
                <w:rFonts w:ascii="宋体" w:hAnsi="宋体" w:cs="仿宋_GB2312"/>
                <w:szCs w:val="21"/>
              </w:rPr>
              <w:t>第十九条 经营者违反本办法第七条、第八条、第十五条规定的，由县级以上地方商务主管部门责令改正；逾期不改正的，可处二千元以上一万元以下罚款。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766" w:type="dxa"/>
            <w:vAlign w:val="center"/>
          </w:tcPr>
          <w:p>
            <w:pPr>
              <w:pageBreakBefore w:val="0"/>
              <w:kinsoku/>
              <w:wordWrap/>
              <w:overflowPunct/>
              <w:topLinePunct w:val="0"/>
              <w:autoSpaceDE/>
              <w:autoSpaceDN/>
              <w:bidi w:val="0"/>
              <w:spacing w:after="0" w:line="240" w:lineRule="exact"/>
              <w:jc w:val="center"/>
              <w:rPr>
                <w:rFonts w:ascii="宋体" w:hAnsi="宋体" w:cs="仿宋_GB2312"/>
                <w:szCs w:val="21"/>
              </w:rPr>
            </w:pPr>
            <w:r>
              <w:rPr>
                <w:rFonts w:hint="eastAsia" w:ascii="宋体" w:hAnsi="宋体" w:cs="仿宋_GB2312"/>
                <w:szCs w:val="21"/>
              </w:rPr>
              <w:t>责任主体</w:t>
            </w:r>
          </w:p>
        </w:tc>
        <w:tc>
          <w:tcPr>
            <w:tcW w:w="7058" w:type="dxa"/>
            <w:vAlign w:val="center"/>
          </w:tcPr>
          <w:p>
            <w:pPr>
              <w:pageBreakBefore w:val="0"/>
              <w:kinsoku/>
              <w:wordWrap/>
              <w:overflowPunct/>
              <w:topLinePunct w:val="0"/>
              <w:autoSpaceDE/>
              <w:autoSpaceDN/>
              <w:bidi w:val="0"/>
              <w:spacing w:after="0" w:line="240" w:lineRule="exact"/>
              <w:jc w:val="center"/>
              <w:rPr>
                <w:rFonts w:hint="eastAsia" w:ascii="宋体" w:hAnsi="宋体" w:eastAsia="微软雅黑" w:cs="仿宋_GB2312"/>
                <w:szCs w:val="21"/>
                <w:lang w:eastAsia="zh-CN"/>
              </w:rPr>
            </w:pPr>
            <w:r>
              <w:rPr>
                <w:rFonts w:hint="eastAsia" w:ascii="宋体" w:hAnsi="宋体" w:cs="仿宋_GB2312"/>
                <w:szCs w:val="21"/>
                <w:lang w:eastAsia="zh-CN"/>
              </w:rPr>
              <w:t>商务管理股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766" w:type="dxa"/>
            <w:vAlign w:val="center"/>
          </w:tcPr>
          <w:p>
            <w:pPr>
              <w:pageBreakBefore w:val="0"/>
              <w:kinsoku/>
              <w:wordWrap/>
              <w:overflowPunct/>
              <w:topLinePunct w:val="0"/>
              <w:autoSpaceDE/>
              <w:autoSpaceDN/>
              <w:bidi w:val="0"/>
              <w:spacing w:after="0" w:line="240" w:lineRule="exact"/>
              <w:jc w:val="center"/>
              <w:rPr>
                <w:rFonts w:ascii="宋体" w:hAnsi="宋体" w:cs="仿宋_GB2312"/>
                <w:szCs w:val="21"/>
              </w:rPr>
            </w:pPr>
            <w:r>
              <w:rPr>
                <w:rFonts w:hint="eastAsia" w:ascii="宋体" w:hAnsi="宋体" w:cs="仿宋_GB2312"/>
                <w:szCs w:val="21"/>
              </w:rPr>
              <w:t>责任事项</w:t>
            </w:r>
          </w:p>
        </w:tc>
        <w:tc>
          <w:tcPr>
            <w:tcW w:w="7058" w:type="dxa"/>
            <w:vAlign w:val="center"/>
          </w:tcPr>
          <w:p>
            <w:pPr>
              <w:pageBreakBefore w:val="0"/>
              <w:kinsoku/>
              <w:wordWrap/>
              <w:overflowPunct/>
              <w:topLinePunct w:val="0"/>
              <w:autoSpaceDE/>
              <w:autoSpaceDN/>
              <w:bidi w:val="0"/>
              <w:spacing w:after="0" w:line="240" w:lineRule="exact"/>
              <w:rPr>
                <w:rFonts w:ascii="宋体" w:hAnsi="宋体" w:cs="仿宋_GB2312"/>
                <w:szCs w:val="21"/>
              </w:rPr>
            </w:pPr>
            <w:r>
              <w:rPr>
                <w:rFonts w:ascii="宋体" w:hAnsi="宋体" w:cs="仿宋_GB2312"/>
                <w:szCs w:val="21"/>
              </w:rPr>
              <w:t>1.</w:t>
            </w:r>
            <w:r>
              <w:rPr>
                <w:rFonts w:hint="eastAsia" w:ascii="宋体" w:hAnsi="宋体" w:cs="仿宋_GB2312"/>
                <w:szCs w:val="21"/>
              </w:rPr>
              <w:t>立案</w:t>
            </w:r>
            <w:r>
              <w:rPr>
                <w:rFonts w:ascii="宋体" w:hAnsi="宋体" w:cs="仿宋_GB2312"/>
                <w:szCs w:val="21"/>
              </w:rPr>
              <w:t>责任：</w:t>
            </w:r>
            <w:r>
              <w:rPr>
                <w:rFonts w:hint="eastAsia" w:ascii="宋体" w:hAnsi="宋体" w:cs="仿宋_GB2312"/>
                <w:szCs w:val="21"/>
              </w:rPr>
              <w:t>经营者收购旧电器电子产品未对收购产品进行登记的</w:t>
            </w:r>
            <w:r>
              <w:rPr>
                <w:rFonts w:ascii="宋体" w:hAnsi="宋体" w:cs="仿宋_GB2312"/>
                <w:szCs w:val="21"/>
              </w:rPr>
              <w:t>，</w:t>
            </w:r>
            <w:r>
              <w:rPr>
                <w:rFonts w:hint="eastAsia" w:ascii="宋体" w:hAnsi="宋体" w:cs="仿宋_GB2312"/>
                <w:szCs w:val="21"/>
              </w:rPr>
              <w:t>予以审查，决定是否立案</w:t>
            </w:r>
            <w:r>
              <w:rPr>
                <w:rFonts w:ascii="宋体" w:hAnsi="宋体" w:cs="仿宋_GB2312"/>
                <w:szCs w:val="21"/>
              </w:rPr>
              <w:t>。</w:t>
            </w:r>
          </w:p>
          <w:p>
            <w:pPr>
              <w:pageBreakBefore w:val="0"/>
              <w:kinsoku/>
              <w:wordWrap/>
              <w:overflowPunct/>
              <w:topLinePunct w:val="0"/>
              <w:autoSpaceDE/>
              <w:autoSpaceDN/>
              <w:bidi w:val="0"/>
              <w:spacing w:after="0" w:line="240" w:lineRule="exact"/>
              <w:rPr>
                <w:rFonts w:ascii="宋体" w:hAnsi="宋体" w:cs="仿宋_GB2312"/>
                <w:szCs w:val="21"/>
              </w:rPr>
            </w:pPr>
            <w:r>
              <w:rPr>
                <w:rFonts w:ascii="宋体" w:hAnsi="宋体" w:cs="仿宋_GB2312"/>
                <w:szCs w:val="21"/>
              </w:rPr>
              <w:t>2</w:t>
            </w:r>
            <w:r>
              <w:rPr>
                <w:rFonts w:hint="eastAsia" w:ascii="宋体" w:hAnsi="宋体" w:cs="仿宋_GB2312"/>
                <w:szCs w:val="21"/>
              </w:rPr>
              <w:t>调</w:t>
            </w:r>
            <w:r>
              <w:rPr>
                <w:rFonts w:ascii="宋体" w:hAnsi="宋体" w:cs="仿宋_GB2312"/>
                <w:szCs w:val="21"/>
              </w:rPr>
              <w:t>查责任：</w:t>
            </w:r>
            <w:r>
              <w:rPr>
                <w:rFonts w:hint="eastAsia" w:ascii="宋体" w:hAnsi="宋体" w:cs="仿宋_GB2312"/>
                <w:szCs w:val="21"/>
              </w:rPr>
              <w:t>商务部门对立案的案件，指定专人负责，及时组织调查取证，与当事人有直接利害关系的应当回避。执法人员不得少于两人，调查时应出示证件，允许当事人辩解。</w:t>
            </w:r>
          </w:p>
          <w:p>
            <w:pPr>
              <w:pageBreakBefore w:val="0"/>
              <w:kinsoku/>
              <w:wordWrap/>
              <w:overflowPunct/>
              <w:topLinePunct w:val="0"/>
              <w:autoSpaceDE/>
              <w:autoSpaceDN/>
              <w:bidi w:val="0"/>
              <w:spacing w:after="0" w:line="240" w:lineRule="exact"/>
              <w:rPr>
                <w:rFonts w:ascii="宋体" w:hAnsi="宋体" w:cs="仿宋_GB2312"/>
                <w:szCs w:val="21"/>
              </w:rPr>
            </w:pPr>
            <w:r>
              <w:rPr>
                <w:rFonts w:ascii="宋体" w:hAnsi="宋体" w:cs="仿宋_GB2312"/>
                <w:szCs w:val="21"/>
              </w:rPr>
              <w:t>3.</w:t>
            </w:r>
            <w:r>
              <w:rPr>
                <w:rFonts w:hint="eastAsia" w:ascii="宋体" w:hAnsi="宋体" w:cs="仿宋_GB2312"/>
                <w:szCs w:val="21"/>
              </w:rPr>
              <w:t>审查</w:t>
            </w:r>
            <w:r>
              <w:rPr>
                <w:rFonts w:ascii="宋体" w:hAnsi="宋体" w:cs="仿宋_GB2312"/>
                <w:szCs w:val="21"/>
              </w:rPr>
              <w:t>责任：</w:t>
            </w:r>
            <w:r>
              <w:rPr>
                <w:rFonts w:hint="eastAsia" w:ascii="宋体" w:hAnsi="宋体" w:cs="仿宋_GB2312"/>
                <w:szCs w:val="21"/>
              </w:rPr>
              <w:t>审理案件调查报告，对案件违法事实、证据、调查取证程序、法律适用、处罚种类和幅度、当事人陈述和申辩，提出处理意见</w:t>
            </w:r>
            <w:r>
              <w:rPr>
                <w:rFonts w:ascii="宋体" w:hAnsi="宋体" w:cs="仿宋_GB2312"/>
                <w:szCs w:val="21"/>
              </w:rPr>
              <w:t>。</w:t>
            </w:r>
          </w:p>
          <w:p>
            <w:pPr>
              <w:pageBreakBefore w:val="0"/>
              <w:kinsoku/>
              <w:wordWrap/>
              <w:overflowPunct/>
              <w:topLinePunct w:val="0"/>
              <w:autoSpaceDE/>
              <w:autoSpaceDN/>
              <w:bidi w:val="0"/>
              <w:spacing w:after="0" w:line="240" w:lineRule="exact"/>
              <w:rPr>
                <w:rFonts w:ascii="宋体" w:hAnsi="宋体" w:cs="仿宋_GB2312"/>
                <w:szCs w:val="21"/>
              </w:rPr>
            </w:pPr>
            <w:r>
              <w:rPr>
                <w:rFonts w:ascii="宋体" w:hAnsi="宋体" w:cs="仿宋_GB2312"/>
                <w:szCs w:val="21"/>
              </w:rPr>
              <w:t>4.</w:t>
            </w:r>
            <w:r>
              <w:rPr>
                <w:rFonts w:hint="eastAsia" w:ascii="宋体" w:hAnsi="宋体" w:cs="仿宋_GB2312"/>
                <w:szCs w:val="21"/>
              </w:rPr>
              <w:t>告知</w:t>
            </w:r>
            <w:r>
              <w:rPr>
                <w:rFonts w:ascii="宋体" w:hAnsi="宋体" w:cs="仿宋_GB2312"/>
                <w:szCs w:val="21"/>
              </w:rPr>
              <w:t>责任：</w:t>
            </w:r>
            <w:r>
              <w:rPr>
                <w:rFonts w:hint="eastAsia" w:ascii="宋体" w:hAnsi="宋体" w:cs="仿宋_GB2312"/>
                <w:szCs w:val="21"/>
              </w:rPr>
              <w:t>作出行政处罚决定前，应制作《行政处罚告知书》送达当事人，符合听证规定的，制作并送达《行政处罚听证告知书》</w:t>
            </w:r>
            <w:r>
              <w:rPr>
                <w:rFonts w:ascii="宋体" w:hAnsi="宋体" w:cs="仿宋_GB2312"/>
                <w:szCs w:val="21"/>
              </w:rPr>
              <w:t>。</w:t>
            </w:r>
          </w:p>
          <w:p>
            <w:pPr>
              <w:pageBreakBefore w:val="0"/>
              <w:kinsoku/>
              <w:wordWrap/>
              <w:overflowPunct/>
              <w:topLinePunct w:val="0"/>
              <w:autoSpaceDE/>
              <w:autoSpaceDN/>
              <w:bidi w:val="0"/>
              <w:spacing w:after="0" w:line="240" w:lineRule="exact"/>
              <w:rPr>
                <w:rFonts w:ascii="宋体" w:hAnsi="宋体" w:cs="仿宋_GB2312"/>
                <w:szCs w:val="21"/>
              </w:rPr>
            </w:pPr>
            <w:r>
              <w:rPr>
                <w:rFonts w:ascii="宋体" w:hAnsi="宋体" w:cs="仿宋_GB2312"/>
                <w:szCs w:val="21"/>
              </w:rPr>
              <w:t>5.</w:t>
            </w:r>
            <w:r>
              <w:rPr>
                <w:rFonts w:hint="eastAsia" w:ascii="宋体" w:hAnsi="宋体" w:cs="仿宋_GB2312"/>
                <w:szCs w:val="21"/>
              </w:rPr>
              <w:t>决定</w:t>
            </w:r>
            <w:r>
              <w:rPr>
                <w:rFonts w:ascii="宋体" w:hAnsi="宋体" w:cs="仿宋_GB2312"/>
                <w:szCs w:val="21"/>
              </w:rPr>
              <w:t>责任：</w:t>
            </w:r>
            <w:r>
              <w:rPr>
                <w:rFonts w:hint="eastAsia" w:ascii="宋体" w:hAnsi="宋体" w:cs="仿宋_GB2312"/>
                <w:szCs w:val="21"/>
              </w:rPr>
              <w:t>制作《行政处罚决定书》，载明行政处罚告知、当事人陈述申辩或者听证情况等内容。</w:t>
            </w:r>
          </w:p>
          <w:p>
            <w:pPr>
              <w:pageBreakBefore w:val="0"/>
              <w:kinsoku/>
              <w:wordWrap/>
              <w:overflowPunct/>
              <w:topLinePunct w:val="0"/>
              <w:autoSpaceDE/>
              <w:autoSpaceDN/>
              <w:bidi w:val="0"/>
              <w:spacing w:after="0" w:line="240" w:lineRule="exact"/>
              <w:rPr>
                <w:rFonts w:ascii="宋体" w:hAnsi="宋体" w:cs="仿宋_GB2312"/>
                <w:szCs w:val="21"/>
              </w:rPr>
            </w:pPr>
            <w:r>
              <w:rPr>
                <w:rFonts w:hint="eastAsia" w:ascii="宋体" w:hAnsi="宋体" w:cs="仿宋_GB2312"/>
                <w:szCs w:val="21"/>
              </w:rPr>
              <w:t>6.送达责任：行政处罚决定书按法律规定的方式送达当事人。</w:t>
            </w:r>
          </w:p>
          <w:p>
            <w:pPr>
              <w:pageBreakBefore w:val="0"/>
              <w:kinsoku/>
              <w:wordWrap/>
              <w:overflowPunct/>
              <w:topLinePunct w:val="0"/>
              <w:autoSpaceDE/>
              <w:autoSpaceDN/>
              <w:bidi w:val="0"/>
              <w:spacing w:after="0" w:line="240" w:lineRule="exact"/>
              <w:rPr>
                <w:rFonts w:ascii="宋体" w:hAnsi="宋体" w:cs="仿宋_GB2312"/>
                <w:szCs w:val="21"/>
              </w:rPr>
            </w:pPr>
            <w:r>
              <w:rPr>
                <w:rFonts w:hint="eastAsia" w:ascii="宋体" w:hAnsi="宋体" w:cs="仿宋_GB2312"/>
                <w:szCs w:val="21"/>
              </w:rPr>
              <w:t>7.执行责任：依照生效的行政处罚决定，进行处理。</w:t>
            </w:r>
          </w:p>
          <w:p>
            <w:pPr>
              <w:pageBreakBefore w:val="0"/>
              <w:kinsoku/>
              <w:wordWrap/>
              <w:overflowPunct/>
              <w:topLinePunct w:val="0"/>
              <w:autoSpaceDE/>
              <w:autoSpaceDN/>
              <w:bidi w:val="0"/>
              <w:spacing w:after="0" w:line="240" w:lineRule="exact"/>
              <w:rPr>
                <w:rFonts w:ascii="宋体" w:hAnsi="宋体" w:cs="仿宋_GB2312"/>
                <w:szCs w:val="21"/>
              </w:rPr>
            </w:pPr>
            <w:r>
              <w:rPr>
                <w:rFonts w:hint="eastAsia" w:ascii="宋体" w:hAnsi="宋体" w:cs="仿宋_GB2312"/>
                <w:szCs w:val="21"/>
              </w:rPr>
              <w:t>8.其他责任：</w:t>
            </w:r>
            <w:r>
              <w:rPr>
                <w:rFonts w:ascii="宋体" w:hAnsi="宋体" w:cs="仿宋_GB2312"/>
                <w:szCs w:val="21"/>
              </w:rPr>
              <w:t>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766" w:type="dxa"/>
            <w:vAlign w:val="center"/>
          </w:tcPr>
          <w:p>
            <w:pPr>
              <w:pageBreakBefore w:val="0"/>
              <w:kinsoku/>
              <w:wordWrap/>
              <w:overflowPunct/>
              <w:topLinePunct w:val="0"/>
              <w:autoSpaceDE/>
              <w:autoSpaceDN/>
              <w:bidi w:val="0"/>
              <w:spacing w:after="0" w:line="240" w:lineRule="exact"/>
              <w:jc w:val="center"/>
              <w:rPr>
                <w:rFonts w:ascii="宋体" w:hAnsi="宋体" w:cs="仿宋_GB2312"/>
                <w:szCs w:val="21"/>
              </w:rPr>
            </w:pPr>
            <w:r>
              <w:rPr>
                <w:rFonts w:hint="eastAsia" w:ascii="宋体" w:hAnsi="宋体" w:cs="仿宋_GB2312"/>
                <w:szCs w:val="21"/>
              </w:rPr>
              <w:t>责任事项依据</w:t>
            </w:r>
          </w:p>
        </w:tc>
        <w:tc>
          <w:tcPr>
            <w:tcW w:w="7058" w:type="dxa"/>
            <w:vAlign w:val="center"/>
          </w:tcPr>
          <w:p>
            <w:pPr>
              <w:pageBreakBefore w:val="0"/>
              <w:kinsoku/>
              <w:wordWrap/>
              <w:overflowPunct/>
              <w:topLinePunct w:val="0"/>
              <w:autoSpaceDE/>
              <w:autoSpaceDN/>
              <w:bidi w:val="0"/>
              <w:spacing w:after="0" w:line="240" w:lineRule="exact"/>
              <w:rPr>
                <w:rFonts w:ascii="宋体" w:hAnsi="宋体" w:cs="仿宋_GB2312"/>
                <w:szCs w:val="21"/>
              </w:rPr>
            </w:pPr>
            <w:r>
              <w:rPr>
                <w:rFonts w:hint="eastAsia" w:ascii="宋体" w:hAnsi="宋体" w:cs="仿宋_GB2312"/>
                <w:szCs w:val="21"/>
              </w:rPr>
              <w:t>《旧电器电子产品流通管理办法》</w:t>
            </w:r>
          </w:p>
          <w:p>
            <w:pPr>
              <w:pageBreakBefore w:val="0"/>
              <w:kinsoku/>
              <w:wordWrap/>
              <w:overflowPunct/>
              <w:topLinePunct w:val="0"/>
              <w:autoSpaceDE/>
              <w:autoSpaceDN/>
              <w:bidi w:val="0"/>
              <w:spacing w:after="0" w:line="240" w:lineRule="exact"/>
              <w:rPr>
                <w:rFonts w:ascii="宋体" w:hAnsi="宋体" w:cs="仿宋_GB2312"/>
                <w:szCs w:val="21"/>
              </w:rPr>
            </w:pPr>
            <w:r>
              <w:rPr>
                <w:rFonts w:ascii="宋体" w:hAnsi="宋体" w:cs="仿宋_GB2312"/>
                <w:szCs w:val="21"/>
              </w:rPr>
              <w:t>第七条</w:t>
            </w:r>
            <w:r>
              <w:rPr>
                <w:rFonts w:hint="eastAsia" w:ascii="宋体" w:hAnsi="宋体" w:cs="仿宋_GB2312"/>
                <w:szCs w:val="21"/>
              </w:rPr>
              <w:t xml:space="preserve">  </w:t>
            </w:r>
            <w:r>
              <w:rPr>
                <w:rFonts w:ascii="宋体" w:hAnsi="宋体" w:cs="仿宋_GB2312"/>
                <w:szCs w:val="21"/>
              </w:rPr>
              <w:t>经营者收购旧电器电子产品时应当对收购产品进行登记。登记信息应包括旧电器电子产品的品名、商标、型号、出售人原始购买凭证或者出售人身份信息等。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766" w:type="dxa"/>
            <w:vAlign w:val="center"/>
          </w:tcPr>
          <w:p>
            <w:pPr>
              <w:pageBreakBefore w:val="0"/>
              <w:kinsoku/>
              <w:wordWrap/>
              <w:overflowPunct/>
              <w:topLinePunct w:val="0"/>
              <w:autoSpaceDE/>
              <w:autoSpaceDN/>
              <w:bidi w:val="0"/>
              <w:spacing w:after="0" w:line="240" w:lineRule="exact"/>
              <w:jc w:val="center"/>
              <w:rPr>
                <w:rFonts w:ascii="宋体" w:hAnsi="宋体" w:cs="仿宋_GB2312"/>
                <w:szCs w:val="21"/>
              </w:rPr>
            </w:pPr>
            <w:r>
              <w:rPr>
                <w:rFonts w:hint="eastAsia" w:ascii="宋体" w:hAnsi="宋体" w:cs="仿宋_GB2312"/>
                <w:szCs w:val="21"/>
              </w:rPr>
              <w:t>追责情形</w:t>
            </w:r>
          </w:p>
        </w:tc>
        <w:tc>
          <w:tcPr>
            <w:tcW w:w="7058" w:type="dxa"/>
            <w:vAlign w:val="center"/>
          </w:tcPr>
          <w:p>
            <w:pPr>
              <w:pageBreakBefore w:val="0"/>
              <w:kinsoku/>
              <w:wordWrap/>
              <w:overflowPunct/>
              <w:topLinePunct w:val="0"/>
              <w:autoSpaceDE/>
              <w:autoSpaceDN/>
              <w:bidi w:val="0"/>
              <w:spacing w:after="0" w:line="240" w:lineRule="exact"/>
              <w:rPr>
                <w:rFonts w:ascii="宋体" w:hAnsi="宋体" w:cs="仿宋_GB2312"/>
                <w:szCs w:val="21"/>
              </w:rPr>
            </w:pPr>
            <w:r>
              <w:rPr>
                <w:rFonts w:hint="eastAsia" w:ascii="宋体" w:hAnsi="宋体" w:cs="仿宋_GB2312"/>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1766" w:type="dxa"/>
            <w:vAlign w:val="center"/>
          </w:tcPr>
          <w:p>
            <w:pPr>
              <w:pageBreakBefore w:val="0"/>
              <w:kinsoku/>
              <w:wordWrap/>
              <w:overflowPunct/>
              <w:topLinePunct w:val="0"/>
              <w:autoSpaceDE/>
              <w:autoSpaceDN/>
              <w:bidi w:val="0"/>
              <w:spacing w:after="0" w:line="240" w:lineRule="exact"/>
              <w:jc w:val="center"/>
              <w:rPr>
                <w:rFonts w:ascii="宋体" w:hAnsi="宋体" w:cs="仿宋_GB2312"/>
                <w:szCs w:val="21"/>
              </w:rPr>
            </w:pPr>
            <w:r>
              <w:rPr>
                <w:rFonts w:hint="eastAsia" w:ascii="宋体" w:hAnsi="宋体" w:cs="仿宋_GB2312"/>
                <w:szCs w:val="21"/>
              </w:rPr>
              <w:t>监督电话</w:t>
            </w:r>
          </w:p>
        </w:tc>
        <w:tc>
          <w:tcPr>
            <w:tcW w:w="7058" w:type="dxa"/>
            <w:vAlign w:val="center"/>
          </w:tcPr>
          <w:p>
            <w:pPr>
              <w:pageBreakBefore w:val="0"/>
              <w:kinsoku/>
              <w:wordWrap/>
              <w:overflowPunct/>
              <w:topLinePunct w:val="0"/>
              <w:autoSpaceDE/>
              <w:autoSpaceDN/>
              <w:bidi w:val="0"/>
              <w:spacing w:after="0" w:line="240" w:lineRule="exact"/>
              <w:jc w:val="center"/>
              <w:rPr>
                <w:rFonts w:ascii="宋体" w:hAnsi="宋体" w:cs="仿宋_GB2312"/>
                <w:szCs w:val="21"/>
              </w:rPr>
            </w:pPr>
            <w:r>
              <w:rPr>
                <w:rFonts w:hint="eastAsia" w:ascii="宋体" w:hAnsi="宋体" w:cs="仿宋_GB2312"/>
                <w:szCs w:val="21"/>
              </w:rPr>
              <w:t>（0838）6210519</w:t>
            </w:r>
          </w:p>
        </w:tc>
      </w:tr>
    </w:tbl>
    <w:p>
      <w:pPr>
        <w:pageBreakBefore w:val="0"/>
        <w:kinsoku/>
        <w:wordWrap/>
        <w:overflowPunct/>
        <w:topLinePunct w:val="0"/>
        <w:autoSpaceDE/>
        <w:autoSpaceDN/>
        <w:bidi w:val="0"/>
        <w:spacing w:after="0" w:line="580" w:lineRule="exact"/>
        <w:rPr>
          <w:rFonts w:hint="eastAsia" w:ascii="黑体" w:hAnsi="黑体" w:eastAsia="黑体"/>
          <w:sz w:val="44"/>
          <w:szCs w:val="44"/>
        </w:rPr>
      </w:pPr>
    </w:p>
    <w:p>
      <w:pPr>
        <w:pageBreakBefore w:val="0"/>
        <w:kinsoku/>
        <w:wordWrap/>
        <w:overflowPunct/>
        <w:topLinePunct w:val="0"/>
        <w:autoSpaceDE/>
        <w:autoSpaceDN/>
        <w:bidi w:val="0"/>
        <w:spacing w:after="0" w:line="580" w:lineRule="exact"/>
        <w:rPr>
          <w:rFonts w:hint="eastAsia" w:ascii="黑体" w:hAnsi="黑体" w:eastAsia="黑体"/>
          <w:sz w:val="44"/>
          <w:szCs w:val="44"/>
        </w:rPr>
      </w:pPr>
    </w:p>
    <w:p>
      <w:pPr>
        <w:pageBreakBefore w:val="0"/>
        <w:kinsoku/>
        <w:wordWrap/>
        <w:overflowPunct/>
        <w:topLinePunct w:val="0"/>
        <w:autoSpaceDE/>
        <w:autoSpaceDN/>
        <w:bidi w:val="0"/>
        <w:spacing w:after="0" w:line="580" w:lineRule="exact"/>
        <w:rPr>
          <w:rFonts w:hint="eastAsia" w:ascii="黑体" w:hAnsi="黑体" w:eastAsia="黑体"/>
          <w:sz w:val="44"/>
          <w:szCs w:val="44"/>
        </w:rPr>
      </w:pPr>
    </w:p>
    <w:p>
      <w:pPr>
        <w:pageBreakBefore w:val="0"/>
        <w:kinsoku/>
        <w:wordWrap/>
        <w:overflowPunct/>
        <w:topLinePunct w:val="0"/>
        <w:autoSpaceDE/>
        <w:autoSpaceDN/>
        <w:bidi w:val="0"/>
        <w:spacing w:after="0" w:line="580" w:lineRule="exact"/>
        <w:rPr>
          <w:rFonts w:hint="eastAsia" w:ascii="黑体" w:hAnsi="黑体" w:eastAsia="黑体"/>
          <w:sz w:val="44"/>
          <w:szCs w:val="44"/>
        </w:rPr>
      </w:pPr>
    </w:p>
    <w:p>
      <w:pPr>
        <w:pageBreakBefore w:val="0"/>
        <w:kinsoku/>
        <w:wordWrap/>
        <w:overflowPunct/>
        <w:topLinePunct w:val="0"/>
        <w:autoSpaceDE/>
        <w:autoSpaceDN/>
        <w:bidi w:val="0"/>
        <w:spacing w:after="0" w:line="580" w:lineRule="exact"/>
        <w:rPr>
          <w:rFonts w:hint="eastAsia" w:ascii="黑体" w:hAnsi="黑体" w:eastAsia="黑体"/>
          <w:sz w:val="44"/>
          <w:szCs w:val="44"/>
        </w:rPr>
      </w:pPr>
    </w:p>
    <w:p>
      <w:pPr>
        <w:pageBreakBefore w:val="0"/>
        <w:kinsoku/>
        <w:wordWrap/>
        <w:overflowPunct/>
        <w:topLinePunct w:val="0"/>
        <w:autoSpaceDE/>
        <w:autoSpaceDN/>
        <w:bidi w:val="0"/>
        <w:spacing w:after="0" w:line="580" w:lineRule="exact"/>
        <w:rPr>
          <w:rFonts w:hint="eastAsia" w:ascii="黑体" w:hAnsi="黑体" w:eastAsia="黑体"/>
          <w:sz w:val="44"/>
          <w:szCs w:val="44"/>
        </w:rPr>
      </w:pPr>
    </w:p>
    <w:p>
      <w:pPr>
        <w:pageBreakBefore w:val="0"/>
        <w:kinsoku/>
        <w:wordWrap/>
        <w:overflowPunct/>
        <w:topLinePunct w:val="0"/>
        <w:autoSpaceDE/>
        <w:autoSpaceDN/>
        <w:bidi w:val="0"/>
        <w:spacing w:after="0" w:line="580" w:lineRule="exact"/>
        <w:rPr>
          <w:rFonts w:ascii="黑体" w:hAnsi="黑体" w:eastAsia="黑体"/>
          <w:sz w:val="44"/>
          <w:szCs w:val="44"/>
        </w:rPr>
      </w:pPr>
      <w:r>
        <w:rPr>
          <w:rFonts w:hint="eastAsia" w:ascii="黑体" w:hAnsi="黑体" w:eastAsia="黑体"/>
          <w:sz w:val="44"/>
          <w:szCs w:val="44"/>
        </w:rPr>
        <w:t>商务和经济合作局责任清单（行政处罚类）</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6"/>
        <w:gridCol w:w="7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766" w:type="dxa"/>
            <w:vAlign w:val="center"/>
          </w:tcPr>
          <w:p>
            <w:pPr>
              <w:keepNext w:val="0"/>
              <w:keepLines w:val="0"/>
              <w:pageBreakBefore w:val="0"/>
              <w:numPr>
                <w:ilvl w:val="0"/>
                <w:numId w:val="0"/>
              </w:numPr>
              <w:kinsoku/>
              <w:wordWrap/>
              <w:overflowPunct/>
              <w:topLinePunct w:val="0"/>
              <w:autoSpaceDE/>
              <w:autoSpaceDN/>
              <w:bidi w:val="0"/>
              <w:spacing w:after="0" w:line="240" w:lineRule="exact"/>
              <w:ind w:leftChars="0"/>
              <w:jc w:val="center"/>
              <w:textAlignment w:val="auto"/>
              <w:rPr>
                <w:rFonts w:ascii="宋体" w:hAnsi="宋体" w:cs="仿宋_GB2312"/>
                <w:szCs w:val="21"/>
              </w:rPr>
            </w:pPr>
            <w:r>
              <w:rPr>
                <w:rFonts w:hint="eastAsia" w:ascii="宋体" w:hAnsi="宋体" w:cs="仿宋_GB2312"/>
                <w:szCs w:val="21"/>
              </w:rPr>
              <w:t>序号</w:t>
            </w:r>
          </w:p>
        </w:tc>
        <w:tc>
          <w:tcPr>
            <w:tcW w:w="7058" w:type="dxa"/>
            <w:vAlign w:val="center"/>
          </w:tcPr>
          <w:p>
            <w:pPr>
              <w:keepNext w:val="0"/>
              <w:keepLines w:val="0"/>
              <w:pageBreakBefore w:val="0"/>
              <w:kinsoku/>
              <w:wordWrap/>
              <w:overflowPunct/>
              <w:topLinePunct w:val="0"/>
              <w:autoSpaceDE/>
              <w:autoSpaceDN/>
              <w:bidi w:val="0"/>
              <w:spacing w:after="0" w:line="240" w:lineRule="exact"/>
              <w:jc w:val="center"/>
              <w:textAlignment w:val="auto"/>
              <w:rPr>
                <w:rFonts w:hint="eastAsia" w:ascii="宋体" w:hAnsi="宋体" w:eastAsia="微软雅黑" w:cs="仿宋_GB2312"/>
                <w:szCs w:val="21"/>
                <w:lang w:val="en-US" w:eastAsia="zh-CN"/>
              </w:rPr>
            </w:pPr>
            <w:r>
              <w:rPr>
                <w:rFonts w:hint="eastAsia" w:ascii="宋体" w:hAnsi="宋体" w:cs="仿宋_GB2312"/>
                <w:szCs w:val="21"/>
                <w:lang w:eastAsia="zh-CN"/>
              </w:rPr>
              <w:t>1-</w:t>
            </w:r>
            <w:r>
              <w:rPr>
                <w:rFonts w:hint="eastAsia" w:ascii="宋体" w:hAnsi="宋体" w:cs="仿宋_GB2312"/>
                <w:szCs w:val="21"/>
              </w:rPr>
              <w:t>2</w:t>
            </w:r>
            <w:r>
              <w:rPr>
                <w:rFonts w:hint="eastAsia" w:ascii="宋体" w:hAnsi="宋体" w:cs="仿宋_GB2312"/>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766" w:type="dxa"/>
            <w:vAlign w:val="center"/>
          </w:tcPr>
          <w:p>
            <w:pPr>
              <w:keepNext w:val="0"/>
              <w:keepLines w:val="0"/>
              <w:pageBreakBefore w:val="0"/>
              <w:numPr>
                <w:ilvl w:val="0"/>
                <w:numId w:val="0"/>
              </w:numPr>
              <w:kinsoku/>
              <w:wordWrap/>
              <w:overflowPunct/>
              <w:topLinePunct w:val="0"/>
              <w:autoSpaceDE/>
              <w:autoSpaceDN/>
              <w:bidi w:val="0"/>
              <w:spacing w:after="0" w:line="240" w:lineRule="exact"/>
              <w:ind w:leftChars="0"/>
              <w:jc w:val="center"/>
              <w:textAlignment w:val="auto"/>
              <w:rPr>
                <w:rFonts w:ascii="宋体" w:hAnsi="宋体" w:cs="仿宋_GB2312"/>
                <w:szCs w:val="21"/>
              </w:rPr>
            </w:pPr>
            <w:r>
              <w:rPr>
                <w:rFonts w:hint="eastAsia" w:ascii="宋体" w:hAnsi="宋体" w:cs="仿宋_GB2312"/>
                <w:szCs w:val="21"/>
              </w:rPr>
              <w:t>权力类型</w:t>
            </w:r>
          </w:p>
        </w:tc>
        <w:tc>
          <w:tcPr>
            <w:tcW w:w="7058" w:type="dxa"/>
            <w:vAlign w:val="center"/>
          </w:tcPr>
          <w:p>
            <w:pPr>
              <w:keepNext w:val="0"/>
              <w:keepLines w:val="0"/>
              <w:pageBreakBefore w:val="0"/>
              <w:kinsoku/>
              <w:wordWrap/>
              <w:overflowPunct/>
              <w:topLinePunct w:val="0"/>
              <w:autoSpaceDE/>
              <w:autoSpaceDN/>
              <w:bidi w:val="0"/>
              <w:spacing w:after="0" w:line="240" w:lineRule="exact"/>
              <w:jc w:val="center"/>
              <w:textAlignment w:val="auto"/>
              <w:rPr>
                <w:rFonts w:ascii="宋体" w:hAnsi="宋体" w:cs="仿宋_GB2312"/>
                <w:szCs w:val="21"/>
              </w:rPr>
            </w:pPr>
            <w:r>
              <w:rPr>
                <w:rFonts w:hint="eastAsia" w:ascii="宋体" w:hAnsi="宋体" w:cs="仿宋_GB2312"/>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766" w:type="dxa"/>
            <w:vAlign w:val="center"/>
          </w:tcPr>
          <w:p>
            <w:pPr>
              <w:keepNext w:val="0"/>
              <w:keepLines w:val="0"/>
              <w:pageBreakBefore w:val="0"/>
              <w:numPr>
                <w:ilvl w:val="0"/>
                <w:numId w:val="0"/>
              </w:numPr>
              <w:kinsoku/>
              <w:wordWrap/>
              <w:overflowPunct/>
              <w:topLinePunct w:val="0"/>
              <w:autoSpaceDE/>
              <w:autoSpaceDN/>
              <w:bidi w:val="0"/>
              <w:spacing w:after="0" w:line="240" w:lineRule="exact"/>
              <w:ind w:leftChars="0"/>
              <w:jc w:val="center"/>
              <w:textAlignment w:val="auto"/>
              <w:rPr>
                <w:rFonts w:ascii="宋体" w:hAnsi="宋体" w:cs="仿宋_GB2312"/>
                <w:szCs w:val="21"/>
              </w:rPr>
            </w:pPr>
            <w:r>
              <w:rPr>
                <w:rFonts w:hint="eastAsia" w:ascii="宋体" w:hAnsi="宋体" w:cs="仿宋_GB2312"/>
                <w:szCs w:val="21"/>
              </w:rPr>
              <w:t>权力项目名称</w:t>
            </w:r>
          </w:p>
        </w:tc>
        <w:tc>
          <w:tcPr>
            <w:tcW w:w="7058" w:type="dxa"/>
            <w:vAlign w:val="center"/>
          </w:tcPr>
          <w:p>
            <w:pPr>
              <w:keepNext w:val="0"/>
              <w:keepLines w:val="0"/>
              <w:pageBreakBefore w:val="0"/>
              <w:kinsoku/>
              <w:wordWrap/>
              <w:overflowPunct/>
              <w:topLinePunct w:val="0"/>
              <w:autoSpaceDE/>
              <w:autoSpaceDN/>
              <w:bidi w:val="0"/>
              <w:spacing w:after="0" w:line="240" w:lineRule="exact"/>
              <w:jc w:val="both"/>
              <w:textAlignment w:val="auto"/>
              <w:rPr>
                <w:rFonts w:ascii="宋体" w:hAnsi="宋体"/>
                <w:color w:val="000000"/>
                <w:szCs w:val="21"/>
              </w:rPr>
            </w:pPr>
            <w:r>
              <w:rPr>
                <w:rFonts w:hint="eastAsia" w:ascii="宋体" w:hAnsi="宋体"/>
                <w:color w:val="000000"/>
                <w:szCs w:val="21"/>
              </w:rPr>
              <w:t>对未安排劳务人员接受培训，组织劳务人员赴国外工作、未按规定为劳务人员购买在国外工作期间的人身意外伤害保险、未按规定安排随行管理人员的处罚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jc w:val="center"/>
        </w:trPr>
        <w:tc>
          <w:tcPr>
            <w:tcW w:w="1766" w:type="dxa"/>
            <w:vAlign w:val="center"/>
          </w:tcPr>
          <w:p>
            <w:pPr>
              <w:keepNext w:val="0"/>
              <w:keepLines w:val="0"/>
              <w:pageBreakBefore w:val="0"/>
              <w:numPr>
                <w:ilvl w:val="0"/>
                <w:numId w:val="0"/>
              </w:numPr>
              <w:kinsoku/>
              <w:wordWrap/>
              <w:overflowPunct/>
              <w:topLinePunct w:val="0"/>
              <w:autoSpaceDE/>
              <w:autoSpaceDN/>
              <w:bidi w:val="0"/>
              <w:spacing w:after="0" w:line="240" w:lineRule="exact"/>
              <w:ind w:leftChars="0"/>
              <w:jc w:val="center"/>
              <w:textAlignment w:val="auto"/>
              <w:rPr>
                <w:rFonts w:ascii="宋体" w:hAnsi="宋体" w:cs="仿宋_GB2312"/>
                <w:szCs w:val="21"/>
              </w:rPr>
            </w:pPr>
            <w:r>
              <w:rPr>
                <w:rFonts w:hint="eastAsia" w:ascii="宋体" w:hAnsi="宋体" w:cs="仿宋_GB2312"/>
                <w:szCs w:val="21"/>
              </w:rPr>
              <w:t>实施依据</w:t>
            </w:r>
          </w:p>
        </w:tc>
        <w:tc>
          <w:tcPr>
            <w:tcW w:w="7058" w:type="dxa"/>
            <w:vAlign w:val="center"/>
          </w:tcPr>
          <w:p>
            <w:pPr>
              <w:keepNext w:val="0"/>
              <w:keepLines w:val="0"/>
              <w:pageBreakBefore w:val="0"/>
              <w:kinsoku/>
              <w:wordWrap/>
              <w:overflowPunct/>
              <w:topLinePunct w:val="0"/>
              <w:autoSpaceDE/>
              <w:autoSpaceDN/>
              <w:bidi w:val="0"/>
              <w:spacing w:after="0" w:line="240" w:lineRule="exact"/>
              <w:textAlignment w:val="auto"/>
              <w:rPr>
                <w:rFonts w:ascii="宋体" w:hAnsi="宋体" w:cs="仿宋_GB2312"/>
                <w:szCs w:val="21"/>
              </w:rPr>
            </w:pPr>
            <w:r>
              <w:rPr>
                <w:rFonts w:hint="eastAsia" w:cs="仿宋_GB2312"/>
                <w:szCs w:val="21"/>
              </w:rPr>
              <w:t>《</w:t>
            </w:r>
            <w:r>
              <w:rPr>
                <w:rFonts w:hint="eastAsia" w:ascii="宋体" w:hAnsi="宋体" w:cs="仿宋_GB2312"/>
                <w:szCs w:val="21"/>
              </w:rPr>
              <w:t>对外劳务合作管理条例》</w:t>
            </w:r>
          </w:p>
          <w:p>
            <w:pPr>
              <w:keepNext w:val="0"/>
              <w:keepLines w:val="0"/>
              <w:pageBreakBefore w:val="0"/>
              <w:kinsoku/>
              <w:wordWrap/>
              <w:overflowPunct/>
              <w:topLinePunct w:val="0"/>
              <w:autoSpaceDE/>
              <w:autoSpaceDN/>
              <w:bidi w:val="0"/>
              <w:spacing w:after="0" w:line="240" w:lineRule="exact"/>
              <w:textAlignment w:val="auto"/>
              <w:rPr>
                <w:rFonts w:ascii="宋体" w:hAnsi="宋体" w:cs="仿宋_GB2312"/>
                <w:szCs w:val="21"/>
              </w:rPr>
            </w:pPr>
            <w:r>
              <w:rPr>
                <w:rFonts w:hint="eastAsia" w:ascii="宋体" w:hAnsi="宋体" w:cs="仿宋_GB2312"/>
                <w:szCs w:val="21"/>
              </w:rPr>
              <w:t>第四十二条 对外劳务合作企业有下列情形之一的，由商务主管部门责令改正；拒不改正的，处5万元以上10万元以下的罚款，并对其主要负责人处1万元以上3万元以下的罚款：</w:t>
            </w:r>
            <w:r>
              <w:rPr>
                <w:rFonts w:hint="eastAsia" w:ascii="宋体" w:hAnsi="宋体" w:cs="仿宋_GB2312"/>
                <w:szCs w:val="21"/>
              </w:rPr>
              <w:br w:type="textWrapping"/>
            </w:r>
            <w:r>
              <w:rPr>
                <w:rFonts w:hint="eastAsia" w:ascii="宋体" w:hAnsi="宋体" w:cs="仿宋_GB2312"/>
                <w:szCs w:val="21"/>
              </w:rPr>
              <w:t xml:space="preserve"> （一）未安排劳务人员接受培训，组织劳务人员赴国外工作；</w:t>
            </w:r>
            <w:r>
              <w:rPr>
                <w:rFonts w:hint="eastAsia" w:ascii="宋体" w:hAnsi="宋体" w:cs="仿宋_GB2312"/>
                <w:szCs w:val="21"/>
              </w:rPr>
              <w:br w:type="textWrapping"/>
            </w:r>
            <w:r>
              <w:rPr>
                <w:rFonts w:hint="eastAsia" w:ascii="宋体" w:hAnsi="宋体" w:cs="仿宋_GB2312"/>
                <w:szCs w:val="21"/>
              </w:rPr>
              <w:t xml:space="preserve"> （二）未依照本条例规定为劳务人员购买在国外工作期间的人身意外伤害保险；</w:t>
            </w:r>
            <w:r>
              <w:rPr>
                <w:rFonts w:hint="eastAsia" w:ascii="宋体" w:hAnsi="宋体" w:cs="仿宋_GB2312"/>
                <w:szCs w:val="21"/>
              </w:rPr>
              <w:br w:type="textWrapping"/>
            </w:r>
            <w:r>
              <w:rPr>
                <w:rFonts w:hint="eastAsia" w:ascii="宋体" w:hAnsi="宋体" w:cs="仿宋_GB2312"/>
                <w:szCs w:val="21"/>
              </w:rPr>
              <w:t xml:space="preserve"> （三）未依照本条例规定安排随行管理人员。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766" w:type="dxa"/>
            <w:vAlign w:val="center"/>
          </w:tcPr>
          <w:p>
            <w:pPr>
              <w:keepNext w:val="0"/>
              <w:keepLines w:val="0"/>
              <w:pageBreakBefore w:val="0"/>
              <w:numPr>
                <w:ilvl w:val="0"/>
                <w:numId w:val="0"/>
              </w:numPr>
              <w:kinsoku/>
              <w:wordWrap/>
              <w:overflowPunct/>
              <w:topLinePunct w:val="0"/>
              <w:autoSpaceDE/>
              <w:autoSpaceDN/>
              <w:bidi w:val="0"/>
              <w:spacing w:after="0" w:line="240" w:lineRule="exact"/>
              <w:ind w:leftChars="0"/>
              <w:jc w:val="center"/>
              <w:textAlignment w:val="auto"/>
              <w:rPr>
                <w:rFonts w:ascii="宋体" w:hAnsi="宋体" w:cs="仿宋_GB2312"/>
                <w:szCs w:val="21"/>
              </w:rPr>
            </w:pPr>
            <w:r>
              <w:rPr>
                <w:rFonts w:hint="eastAsia" w:ascii="宋体" w:hAnsi="宋体" w:cs="仿宋_GB2312"/>
                <w:szCs w:val="21"/>
              </w:rPr>
              <w:t>责任主体</w:t>
            </w:r>
          </w:p>
        </w:tc>
        <w:tc>
          <w:tcPr>
            <w:tcW w:w="7058" w:type="dxa"/>
            <w:vAlign w:val="center"/>
          </w:tcPr>
          <w:p>
            <w:pPr>
              <w:keepNext w:val="0"/>
              <w:keepLines w:val="0"/>
              <w:pageBreakBefore w:val="0"/>
              <w:kinsoku/>
              <w:wordWrap/>
              <w:overflowPunct/>
              <w:topLinePunct w:val="0"/>
              <w:autoSpaceDE/>
              <w:autoSpaceDN/>
              <w:bidi w:val="0"/>
              <w:spacing w:after="0" w:line="240" w:lineRule="exact"/>
              <w:jc w:val="center"/>
              <w:textAlignment w:val="auto"/>
              <w:rPr>
                <w:rFonts w:hint="eastAsia" w:ascii="宋体" w:hAnsi="宋体" w:eastAsia="微软雅黑" w:cs="仿宋_GB2312"/>
                <w:szCs w:val="21"/>
                <w:lang w:eastAsia="zh-CN"/>
              </w:rPr>
            </w:pPr>
            <w:r>
              <w:rPr>
                <w:rFonts w:hint="eastAsia" w:ascii="宋体" w:hAnsi="宋体" w:cs="仿宋_GB2312"/>
                <w:szCs w:val="21"/>
                <w:lang w:eastAsia="zh-CN"/>
              </w:rPr>
              <w:t>商务管理股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5" w:hRule="atLeast"/>
          <w:jc w:val="center"/>
        </w:trPr>
        <w:tc>
          <w:tcPr>
            <w:tcW w:w="1766" w:type="dxa"/>
            <w:vAlign w:val="center"/>
          </w:tcPr>
          <w:p>
            <w:pPr>
              <w:keepNext w:val="0"/>
              <w:keepLines w:val="0"/>
              <w:pageBreakBefore w:val="0"/>
              <w:numPr>
                <w:ilvl w:val="0"/>
                <w:numId w:val="0"/>
              </w:numPr>
              <w:kinsoku/>
              <w:wordWrap/>
              <w:overflowPunct/>
              <w:topLinePunct w:val="0"/>
              <w:autoSpaceDE/>
              <w:autoSpaceDN/>
              <w:bidi w:val="0"/>
              <w:spacing w:after="0" w:line="240" w:lineRule="exact"/>
              <w:ind w:leftChars="0"/>
              <w:jc w:val="center"/>
              <w:textAlignment w:val="auto"/>
              <w:rPr>
                <w:rFonts w:ascii="宋体" w:hAnsi="宋体" w:cs="仿宋_GB2312"/>
                <w:szCs w:val="21"/>
              </w:rPr>
            </w:pPr>
            <w:r>
              <w:rPr>
                <w:rFonts w:hint="eastAsia" w:ascii="宋体" w:hAnsi="宋体" w:cs="仿宋_GB2312"/>
                <w:szCs w:val="21"/>
              </w:rPr>
              <w:t>责任事项</w:t>
            </w:r>
          </w:p>
        </w:tc>
        <w:tc>
          <w:tcPr>
            <w:tcW w:w="7058" w:type="dxa"/>
            <w:vAlign w:val="center"/>
          </w:tcPr>
          <w:p>
            <w:pPr>
              <w:keepNext w:val="0"/>
              <w:keepLines w:val="0"/>
              <w:pageBreakBefore w:val="0"/>
              <w:kinsoku/>
              <w:wordWrap/>
              <w:overflowPunct/>
              <w:topLinePunct w:val="0"/>
              <w:autoSpaceDE/>
              <w:autoSpaceDN/>
              <w:bidi w:val="0"/>
              <w:spacing w:after="0" w:line="240" w:lineRule="exact"/>
              <w:textAlignment w:val="auto"/>
              <w:rPr>
                <w:rFonts w:ascii="宋体" w:hAnsi="宋体" w:cs="仿宋_GB2312"/>
                <w:szCs w:val="21"/>
              </w:rPr>
            </w:pPr>
            <w:r>
              <w:rPr>
                <w:rFonts w:ascii="宋体" w:hAnsi="宋体" w:cs="仿宋_GB2312"/>
                <w:szCs w:val="21"/>
              </w:rPr>
              <w:t>1.</w:t>
            </w:r>
            <w:r>
              <w:rPr>
                <w:rFonts w:hint="eastAsia" w:ascii="宋体" w:hAnsi="宋体" w:cs="仿宋_GB2312"/>
                <w:szCs w:val="21"/>
              </w:rPr>
              <w:t>立案</w:t>
            </w:r>
            <w:r>
              <w:rPr>
                <w:rFonts w:ascii="宋体" w:hAnsi="宋体" w:cs="仿宋_GB2312"/>
                <w:szCs w:val="21"/>
              </w:rPr>
              <w:t>责任：</w:t>
            </w:r>
            <w:r>
              <w:rPr>
                <w:rFonts w:hint="eastAsia" w:ascii="宋体" w:hAnsi="宋体"/>
                <w:color w:val="000000"/>
                <w:szCs w:val="21"/>
              </w:rPr>
              <w:t>未安排劳务人员接受培训，组织劳务人员赴国外工作、未按规定为劳务人员购买在国外工作期间的人身意外伤害保险、未按规定安排随行管理人员的</w:t>
            </w:r>
            <w:r>
              <w:rPr>
                <w:rFonts w:ascii="宋体" w:hAnsi="宋体" w:cs="仿宋_GB2312"/>
                <w:szCs w:val="21"/>
              </w:rPr>
              <w:t>，</w:t>
            </w:r>
            <w:r>
              <w:rPr>
                <w:rFonts w:hint="eastAsia" w:ascii="宋体" w:hAnsi="宋体" w:cs="仿宋_GB2312"/>
                <w:szCs w:val="21"/>
              </w:rPr>
              <w:t>予以审查，决定是否立案</w:t>
            </w:r>
            <w:r>
              <w:rPr>
                <w:rFonts w:ascii="宋体" w:hAnsi="宋体" w:cs="仿宋_GB2312"/>
                <w:szCs w:val="21"/>
              </w:rPr>
              <w:t>。</w:t>
            </w:r>
          </w:p>
          <w:p>
            <w:pPr>
              <w:keepNext w:val="0"/>
              <w:keepLines w:val="0"/>
              <w:pageBreakBefore w:val="0"/>
              <w:kinsoku/>
              <w:wordWrap/>
              <w:overflowPunct/>
              <w:topLinePunct w:val="0"/>
              <w:autoSpaceDE/>
              <w:autoSpaceDN/>
              <w:bidi w:val="0"/>
              <w:spacing w:after="0" w:line="240" w:lineRule="exact"/>
              <w:textAlignment w:val="auto"/>
              <w:rPr>
                <w:rFonts w:ascii="宋体" w:hAnsi="宋体" w:cs="仿宋_GB2312"/>
                <w:szCs w:val="21"/>
              </w:rPr>
            </w:pPr>
            <w:r>
              <w:rPr>
                <w:rFonts w:ascii="宋体" w:hAnsi="宋体" w:cs="仿宋_GB2312"/>
                <w:szCs w:val="21"/>
              </w:rPr>
              <w:t>2</w:t>
            </w:r>
            <w:r>
              <w:rPr>
                <w:rFonts w:hint="eastAsia" w:ascii="宋体" w:hAnsi="宋体" w:cs="仿宋_GB2312"/>
                <w:szCs w:val="21"/>
              </w:rPr>
              <w:t>调</w:t>
            </w:r>
            <w:r>
              <w:rPr>
                <w:rFonts w:ascii="宋体" w:hAnsi="宋体" w:cs="仿宋_GB2312"/>
                <w:szCs w:val="21"/>
              </w:rPr>
              <w:t>查责任：</w:t>
            </w:r>
            <w:r>
              <w:rPr>
                <w:rFonts w:hint="eastAsia" w:ascii="宋体" w:hAnsi="宋体" w:cs="仿宋_GB2312"/>
                <w:szCs w:val="21"/>
              </w:rPr>
              <w:t>商务部门对立案的案件，指定专人负责，及时组织调查取证，与当事人有直接利害关系的应当回避。执法人员不得少于两人，调查时应出示证件，允许当事人辩解。</w:t>
            </w:r>
          </w:p>
          <w:p>
            <w:pPr>
              <w:keepNext w:val="0"/>
              <w:keepLines w:val="0"/>
              <w:pageBreakBefore w:val="0"/>
              <w:kinsoku/>
              <w:wordWrap/>
              <w:overflowPunct/>
              <w:topLinePunct w:val="0"/>
              <w:autoSpaceDE/>
              <w:autoSpaceDN/>
              <w:bidi w:val="0"/>
              <w:spacing w:after="0" w:line="240" w:lineRule="exact"/>
              <w:textAlignment w:val="auto"/>
              <w:rPr>
                <w:rFonts w:ascii="宋体" w:hAnsi="宋体" w:cs="仿宋_GB2312"/>
                <w:szCs w:val="21"/>
              </w:rPr>
            </w:pPr>
            <w:r>
              <w:rPr>
                <w:rFonts w:ascii="宋体" w:hAnsi="宋体" w:cs="仿宋_GB2312"/>
                <w:szCs w:val="21"/>
              </w:rPr>
              <w:t>3.</w:t>
            </w:r>
            <w:r>
              <w:rPr>
                <w:rFonts w:hint="eastAsia" w:ascii="宋体" w:hAnsi="宋体" w:cs="仿宋_GB2312"/>
                <w:szCs w:val="21"/>
              </w:rPr>
              <w:t>审查</w:t>
            </w:r>
            <w:r>
              <w:rPr>
                <w:rFonts w:ascii="宋体" w:hAnsi="宋体" w:cs="仿宋_GB2312"/>
                <w:szCs w:val="21"/>
              </w:rPr>
              <w:t>责任：</w:t>
            </w:r>
            <w:r>
              <w:rPr>
                <w:rFonts w:hint="eastAsia" w:ascii="宋体" w:hAnsi="宋体" w:cs="仿宋_GB2312"/>
                <w:szCs w:val="21"/>
              </w:rPr>
              <w:t>审理案件调查报告，对案件违法事实、证据、调查取证程序、法律适用、处罚种类和幅度、当事人陈述和申辩，提出处理意见</w:t>
            </w:r>
            <w:r>
              <w:rPr>
                <w:rFonts w:ascii="宋体" w:hAnsi="宋体" w:cs="仿宋_GB2312"/>
                <w:szCs w:val="21"/>
              </w:rPr>
              <w:t>。</w:t>
            </w:r>
          </w:p>
          <w:p>
            <w:pPr>
              <w:keepNext w:val="0"/>
              <w:keepLines w:val="0"/>
              <w:pageBreakBefore w:val="0"/>
              <w:kinsoku/>
              <w:wordWrap/>
              <w:overflowPunct/>
              <w:topLinePunct w:val="0"/>
              <w:autoSpaceDE/>
              <w:autoSpaceDN/>
              <w:bidi w:val="0"/>
              <w:spacing w:after="0" w:line="240" w:lineRule="exact"/>
              <w:textAlignment w:val="auto"/>
              <w:rPr>
                <w:rFonts w:ascii="宋体" w:hAnsi="宋体" w:cs="仿宋_GB2312"/>
                <w:szCs w:val="21"/>
              </w:rPr>
            </w:pPr>
            <w:r>
              <w:rPr>
                <w:rFonts w:ascii="宋体" w:hAnsi="宋体" w:cs="仿宋_GB2312"/>
                <w:szCs w:val="21"/>
              </w:rPr>
              <w:t>4.</w:t>
            </w:r>
            <w:r>
              <w:rPr>
                <w:rFonts w:hint="eastAsia" w:ascii="宋体" w:hAnsi="宋体" w:cs="仿宋_GB2312"/>
                <w:szCs w:val="21"/>
              </w:rPr>
              <w:t>告知</w:t>
            </w:r>
            <w:r>
              <w:rPr>
                <w:rFonts w:ascii="宋体" w:hAnsi="宋体" w:cs="仿宋_GB2312"/>
                <w:szCs w:val="21"/>
              </w:rPr>
              <w:t>责任：</w:t>
            </w:r>
            <w:r>
              <w:rPr>
                <w:rFonts w:hint="eastAsia" w:ascii="宋体" w:hAnsi="宋体" w:cs="仿宋_GB2312"/>
                <w:szCs w:val="21"/>
              </w:rPr>
              <w:t>作出行政处罚决定前，应制作《行政处罚告知书》送达当事人，符合听证规定的，制作并送达《行政处罚听证告知书》</w:t>
            </w:r>
            <w:r>
              <w:rPr>
                <w:rFonts w:ascii="宋体" w:hAnsi="宋体" w:cs="仿宋_GB2312"/>
                <w:szCs w:val="21"/>
              </w:rPr>
              <w:t>。</w:t>
            </w:r>
          </w:p>
          <w:p>
            <w:pPr>
              <w:keepNext w:val="0"/>
              <w:keepLines w:val="0"/>
              <w:pageBreakBefore w:val="0"/>
              <w:kinsoku/>
              <w:wordWrap/>
              <w:overflowPunct/>
              <w:topLinePunct w:val="0"/>
              <w:autoSpaceDE/>
              <w:autoSpaceDN/>
              <w:bidi w:val="0"/>
              <w:spacing w:after="0" w:line="240" w:lineRule="exact"/>
              <w:textAlignment w:val="auto"/>
              <w:rPr>
                <w:rFonts w:ascii="宋体" w:hAnsi="宋体" w:cs="仿宋_GB2312"/>
                <w:szCs w:val="21"/>
              </w:rPr>
            </w:pPr>
            <w:r>
              <w:rPr>
                <w:rFonts w:ascii="宋体" w:hAnsi="宋体" w:cs="仿宋_GB2312"/>
                <w:szCs w:val="21"/>
              </w:rPr>
              <w:t>5.</w:t>
            </w:r>
            <w:r>
              <w:rPr>
                <w:rFonts w:hint="eastAsia" w:ascii="宋体" w:hAnsi="宋体" w:cs="仿宋_GB2312"/>
                <w:szCs w:val="21"/>
              </w:rPr>
              <w:t>决定</w:t>
            </w:r>
            <w:r>
              <w:rPr>
                <w:rFonts w:ascii="宋体" w:hAnsi="宋体" w:cs="仿宋_GB2312"/>
                <w:szCs w:val="21"/>
              </w:rPr>
              <w:t>责任：</w:t>
            </w:r>
            <w:r>
              <w:rPr>
                <w:rFonts w:hint="eastAsia" w:ascii="宋体" w:hAnsi="宋体" w:cs="仿宋_GB2312"/>
                <w:szCs w:val="21"/>
              </w:rPr>
              <w:t>制作《行政处罚决定书》，载明行政处罚告知、当事人陈述申辩或者听证情况等内容。</w:t>
            </w:r>
          </w:p>
          <w:p>
            <w:pPr>
              <w:keepNext w:val="0"/>
              <w:keepLines w:val="0"/>
              <w:pageBreakBefore w:val="0"/>
              <w:kinsoku/>
              <w:wordWrap/>
              <w:overflowPunct/>
              <w:topLinePunct w:val="0"/>
              <w:autoSpaceDE/>
              <w:autoSpaceDN/>
              <w:bidi w:val="0"/>
              <w:spacing w:after="0" w:line="240" w:lineRule="exact"/>
              <w:textAlignment w:val="auto"/>
              <w:rPr>
                <w:rFonts w:ascii="宋体" w:hAnsi="宋体" w:cs="仿宋_GB2312"/>
                <w:szCs w:val="21"/>
              </w:rPr>
            </w:pPr>
            <w:r>
              <w:rPr>
                <w:rFonts w:hint="eastAsia" w:ascii="宋体" w:hAnsi="宋体" w:cs="仿宋_GB2312"/>
                <w:szCs w:val="21"/>
              </w:rPr>
              <w:t>6.送达责任：行政处罚决定书按法律规定的方式送达当事人。</w:t>
            </w:r>
          </w:p>
          <w:p>
            <w:pPr>
              <w:keepNext w:val="0"/>
              <w:keepLines w:val="0"/>
              <w:pageBreakBefore w:val="0"/>
              <w:kinsoku/>
              <w:wordWrap/>
              <w:overflowPunct/>
              <w:topLinePunct w:val="0"/>
              <w:autoSpaceDE/>
              <w:autoSpaceDN/>
              <w:bidi w:val="0"/>
              <w:spacing w:after="0" w:line="240" w:lineRule="exact"/>
              <w:textAlignment w:val="auto"/>
              <w:rPr>
                <w:rFonts w:ascii="宋体" w:hAnsi="宋体" w:cs="仿宋_GB2312"/>
                <w:szCs w:val="21"/>
              </w:rPr>
            </w:pPr>
            <w:r>
              <w:rPr>
                <w:rFonts w:hint="eastAsia" w:ascii="宋体" w:hAnsi="宋体" w:cs="仿宋_GB2312"/>
                <w:szCs w:val="21"/>
              </w:rPr>
              <w:t>7.执行责任：依照生效的行政处罚决定，进行处理。</w:t>
            </w:r>
          </w:p>
          <w:p>
            <w:pPr>
              <w:keepNext w:val="0"/>
              <w:keepLines w:val="0"/>
              <w:pageBreakBefore w:val="0"/>
              <w:kinsoku/>
              <w:wordWrap/>
              <w:overflowPunct/>
              <w:topLinePunct w:val="0"/>
              <w:autoSpaceDE/>
              <w:autoSpaceDN/>
              <w:bidi w:val="0"/>
              <w:spacing w:after="0" w:line="240" w:lineRule="exact"/>
              <w:textAlignment w:val="auto"/>
              <w:rPr>
                <w:rFonts w:ascii="宋体" w:hAnsi="宋体" w:cs="仿宋_GB2312"/>
                <w:szCs w:val="21"/>
              </w:rPr>
            </w:pPr>
            <w:r>
              <w:rPr>
                <w:rFonts w:hint="eastAsia" w:ascii="宋体" w:hAnsi="宋体" w:cs="仿宋_GB2312"/>
                <w:szCs w:val="21"/>
              </w:rPr>
              <w:t>8.其他责任：</w:t>
            </w:r>
            <w:r>
              <w:rPr>
                <w:rFonts w:ascii="宋体" w:hAnsi="宋体" w:cs="仿宋_GB2312"/>
                <w:szCs w:val="21"/>
              </w:rPr>
              <w:t>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0" w:hRule="atLeast"/>
          <w:jc w:val="center"/>
        </w:trPr>
        <w:tc>
          <w:tcPr>
            <w:tcW w:w="1766" w:type="dxa"/>
            <w:vAlign w:val="center"/>
          </w:tcPr>
          <w:p>
            <w:pPr>
              <w:keepNext w:val="0"/>
              <w:keepLines w:val="0"/>
              <w:pageBreakBefore w:val="0"/>
              <w:numPr>
                <w:ilvl w:val="0"/>
                <w:numId w:val="0"/>
              </w:numPr>
              <w:kinsoku/>
              <w:wordWrap/>
              <w:overflowPunct/>
              <w:topLinePunct w:val="0"/>
              <w:autoSpaceDE/>
              <w:autoSpaceDN/>
              <w:bidi w:val="0"/>
              <w:spacing w:after="0" w:line="240" w:lineRule="exact"/>
              <w:ind w:leftChars="0"/>
              <w:jc w:val="center"/>
              <w:textAlignment w:val="auto"/>
              <w:rPr>
                <w:rFonts w:ascii="宋体" w:hAnsi="宋体" w:cs="仿宋_GB2312"/>
                <w:szCs w:val="21"/>
              </w:rPr>
            </w:pPr>
            <w:r>
              <w:rPr>
                <w:rFonts w:hint="eastAsia" w:ascii="宋体" w:hAnsi="宋体" w:cs="仿宋_GB2312"/>
                <w:szCs w:val="21"/>
              </w:rPr>
              <w:t>责任事项依据</w:t>
            </w:r>
          </w:p>
        </w:tc>
        <w:tc>
          <w:tcPr>
            <w:tcW w:w="7058" w:type="dxa"/>
            <w:vAlign w:val="center"/>
          </w:tcPr>
          <w:p>
            <w:pPr>
              <w:keepNext w:val="0"/>
              <w:keepLines w:val="0"/>
              <w:pageBreakBefore w:val="0"/>
              <w:kinsoku/>
              <w:wordWrap/>
              <w:overflowPunct/>
              <w:topLinePunct w:val="0"/>
              <w:autoSpaceDE/>
              <w:autoSpaceDN/>
              <w:bidi w:val="0"/>
              <w:spacing w:after="0" w:line="240" w:lineRule="exact"/>
              <w:textAlignment w:val="auto"/>
              <w:rPr>
                <w:rFonts w:ascii="宋体" w:hAnsi="宋体" w:cs="仿宋_GB2312"/>
                <w:szCs w:val="21"/>
              </w:rPr>
            </w:pPr>
            <w:r>
              <w:rPr>
                <w:rFonts w:hint="eastAsia" w:ascii="宋体" w:hAnsi="宋体" w:cs="仿宋_GB2312"/>
                <w:szCs w:val="21"/>
              </w:rPr>
              <w:t>《对外劳务合作管理条例》</w:t>
            </w:r>
          </w:p>
          <w:p>
            <w:pPr>
              <w:keepNext w:val="0"/>
              <w:keepLines w:val="0"/>
              <w:pageBreakBefore w:val="0"/>
              <w:kinsoku/>
              <w:wordWrap/>
              <w:overflowPunct/>
              <w:topLinePunct w:val="0"/>
              <w:autoSpaceDE/>
              <w:autoSpaceDN/>
              <w:bidi w:val="0"/>
              <w:spacing w:after="0" w:line="240" w:lineRule="exact"/>
              <w:textAlignment w:val="auto"/>
              <w:rPr>
                <w:rFonts w:ascii="宋体" w:hAnsi="宋体" w:cs="仿宋_GB2312"/>
                <w:szCs w:val="21"/>
              </w:rPr>
            </w:pPr>
            <w:r>
              <w:rPr>
                <w:rFonts w:hint="eastAsia" w:ascii="宋体" w:hAnsi="宋体" w:cs="仿宋_GB2312"/>
                <w:szCs w:val="21"/>
              </w:rPr>
              <w:t>第十二条 对外劳务合作企业应当安排劳务人员接受赴国外工作所需的职业技能、安全防范知识、外语以及用工项目所在国家或者地区相关法律、宗教信仰、风俗习惯等知识的培训；未安排劳务人员接受培训的，不得组织劳务人员赴国外工作。</w:t>
            </w:r>
          </w:p>
          <w:p>
            <w:pPr>
              <w:keepNext w:val="0"/>
              <w:keepLines w:val="0"/>
              <w:pageBreakBefore w:val="0"/>
              <w:kinsoku/>
              <w:wordWrap/>
              <w:overflowPunct/>
              <w:topLinePunct w:val="0"/>
              <w:autoSpaceDE/>
              <w:autoSpaceDN/>
              <w:bidi w:val="0"/>
              <w:spacing w:after="0" w:line="240" w:lineRule="exact"/>
              <w:textAlignment w:val="auto"/>
              <w:rPr>
                <w:rFonts w:ascii="宋体" w:hAnsi="宋体" w:cs="仿宋_GB2312"/>
                <w:szCs w:val="21"/>
              </w:rPr>
            </w:pPr>
            <w:r>
              <w:rPr>
                <w:rFonts w:hint="eastAsia" w:ascii="宋体" w:hAnsi="宋体" w:cs="仿宋_GB2312"/>
                <w:szCs w:val="21"/>
              </w:rPr>
              <w:t>劳务人员应当接受培训，掌握赴国外工作所需的相关技能和知识，提高适应国外工作岗位要求以及安全防范的能力。</w:t>
            </w:r>
          </w:p>
          <w:p>
            <w:pPr>
              <w:keepNext w:val="0"/>
              <w:keepLines w:val="0"/>
              <w:pageBreakBefore w:val="0"/>
              <w:widowControl w:val="0"/>
              <w:numPr>
                <w:ilvl w:val="0"/>
                <w:numId w:val="3"/>
              </w:numPr>
              <w:kinsoku/>
              <w:wordWrap/>
              <w:overflowPunct/>
              <w:topLinePunct w:val="0"/>
              <w:autoSpaceDE/>
              <w:autoSpaceDN/>
              <w:bidi w:val="0"/>
              <w:adjustRightInd/>
              <w:snapToGrid/>
              <w:spacing w:after="0" w:line="240" w:lineRule="exact"/>
              <w:textAlignment w:val="auto"/>
              <w:rPr>
                <w:rFonts w:ascii="宋体" w:hAnsi="宋体" w:cs="仿宋_GB2312"/>
                <w:szCs w:val="21"/>
              </w:rPr>
            </w:pPr>
            <w:r>
              <w:rPr>
                <w:rFonts w:hint="eastAsia" w:ascii="宋体" w:hAnsi="宋体" w:cs="仿宋_GB2312"/>
                <w:szCs w:val="21"/>
              </w:rPr>
              <w:t>　对外劳务合作企业应当为劳务人员购买在国外工作期间的人身意外伤害保险。但是，对外劳务合作企业与国外雇主约定由国外雇主为劳务人员购买的除外。</w:t>
            </w:r>
          </w:p>
          <w:p>
            <w:pPr>
              <w:keepNext w:val="0"/>
              <w:keepLines w:val="0"/>
              <w:pageBreakBefore w:val="0"/>
              <w:kinsoku/>
              <w:wordWrap/>
              <w:overflowPunct/>
              <w:topLinePunct w:val="0"/>
              <w:autoSpaceDE/>
              <w:autoSpaceDN/>
              <w:bidi w:val="0"/>
              <w:spacing w:after="0" w:line="240" w:lineRule="exact"/>
              <w:textAlignment w:val="auto"/>
              <w:rPr>
                <w:rFonts w:ascii="宋体" w:hAnsi="宋体" w:cs="仿宋_GB2312"/>
                <w:szCs w:val="21"/>
              </w:rPr>
            </w:pPr>
            <w:r>
              <w:rPr>
                <w:rFonts w:hint="eastAsia" w:ascii="宋体" w:hAnsi="宋体" w:cs="仿宋_GB2312"/>
                <w:szCs w:val="21"/>
              </w:rPr>
              <w:t>第十六条　对外劳务合作企业应当跟踪了解劳务人员在国外的工作、生活情况，协助解决劳务人员工作、生活中的困难和问题，及时向国外雇主反映劳务人员的合理要求。</w:t>
            </w:r>
          </w:p>
          <w:p>
            <w:pPr>
              <w:keepNext w:val="0"/>
              <w:keepLines w:val="0"/>
              <w:pageBreakBefore w:val="0"/>
              <w:kinsoku/>
              <w:wordWrap/>
              <w:overflowPunct/>
              <w:topLinePunct w:val="0"/>
              <w:autoSpaceDE/>
              <w:autoSpaceDN/>
              <w:bidi w:val="0"/>
              <w:spacing w:after="0" w:line="240" w:lineRule="exact"/>
              <w:textAlignment w:val="auto"/>
              <w:rPr>
                <w:rFonts w:ascii="宋体" w:hAnsi="宋体" w:cs="仿宋_GB2312"/>
                <w:szCs w:val="21"/>
              </w:rPr>
            </w:pPr>
            <w:r>
              <w:rPr>
                <w:rFonts w:hint="eastAsia" w:ascii="宋体" w:hAnsi="宋体" w:cs="仿宋_GB2312"/>
                <w:szCs w:val="21"/>
              </w:rPr>
              <w:t>对外劳务合作企业向同一国家或者地区派出的劳务人员数量超过100人的，应当安排随行管理人员，并将随行管理人员名单报中国驻用工项目所在国使馆、领馆备案。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766" w:type="dxa"/>
            <w:vAlign w:val="center"/>
          </w:tcPr>
          <w:p>
            <w:pPr>
              <w:keepNext w:val="0"/>
              <w:keepLines w:val="0"/>
              <w:pageBreakBefore w:val="0"/>
              <w:numPr>
                <w:ilvl w:val="0"/>
                <w:numId w:val="0"/>
              </w:numPr>
              <w:kinsoku/>
              <w:wordWrap/>
              <w:overflowPunct/>
              <w:topLinePunct w:val="0"/>
              <w:autoSpaceDE/>
              <w:autoSpaceDN/>
              <w:bidi w:val="0"/>
              <w:spacing w:after="0" w:line="240" w:lineRule="exact"/>
              <w:ind w:leftChars="0"/>
              <w:jc w:val="center"/>
              <w:textAlignment w:val="auto"/>
              <w:rPr>
                <w:rFonts w:ascii="宋体" w:hAnsi="宋体" w:cs="仿宋_GB2312"/>
                <w:szCs w:val="21"/>
              </w:rPr>
            </w:pPr>
            <w:r>
              <w:rPr>
                <w:rFonts w:hint="eastAsia" w:ascii="宋体" w:hAnsi="宋体" w:cs="仿宋_GB2312"/>
                <w:szCs w:val="21"/>
              </w:rPr>
              <w:t>追责情形</w:t>
            </w:r>
          </w:p>
        </w:tc>
        <w:tc>
          <w:tcPr>
            <w:tcW w:w="7058" w:type="dxa"/>
            <w:vAlign w:val="center"/>
          </w:tcPr>
          <w:p>
            <w:pPr>
              <w:keepNext w:val="0"/>
              <w:keepLines w:val="0"/>
              <w:pageBreakBefore w:val="0"/>
              <w:kinsoku/>
              <w:wordWrap/>
              <w:overflowPunct/>
              <w:topLinePunct w:val="0"/>
              <w:autoSpaceDE/>
              <w:autoSpaceDN/>
              <w:bidi w:val="0"/>
              <w:spacing w:after="0" w:line="240" w:lineRule="exact"/>
              <w:textAlignment w:val="auto"/>
              <w:rPr>
                <w:rFonts w:ascii="宋体" w:hAnsi="宋体" w:cs="仿宋_GB2312"/>
                <w:szCs w:val="21"/>
              </w:rPr>
            </w:pPr>
            <w:r>
              <w:rPr>
                <w:rFonts w:hint="eastAsia" w:ascii="宋体" w:hAnsi="宋体" w:cs="仿宋_GB2312"/>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766" w:type="dxa"/>
            <w:vAlign w:val="center"/>
          </w:tcPr>
          <w:p>
            <w:pPr>
              <w:keepNext w:val="0"/>
              <w:keepLines w:val="0"/>
              <w:pageBreakBefore w:val="0"/>
              <w:numPr>
                <w:ilvl w:val="0"/>
                <w:numId w:val="0"/>
              </w:numPr>
              <w:kinsoku/>
              <w:wordWrap/>
              <w:overflowPunct/>
              <w:topLinePunct w:val="0"/>
              <w:autoSpaceDE/>
              <w:autoSpaceDN/>
              <w:bidi w:val="0"/>
              <w:spacing w:after="0" w:line="240" w:lineRule="exact"/>
              <w:ind w:leftChars="0"/>
              <w:jc w:val="center"/>
              <w:textAlignment w:val="auto"/>
              <w:rPr>
                <w:rFonts w:ascii="宋体" w:hAnsi="宋体" w:cs="仿宋_GB2312"/>
                <w:szCs w:val="21"/>
              </w:rPr>
            </w:pPr>
            <w:r>
              <w:rPr>
                <w:rFonts w:hint="eastAsia" w:ascii="宋体" w:hAnsi="宋体" w:cs="仿宋_GB2312"/>
                <w:szCs w:val="21"/>
              </w:rPr>
              <w:t>监督电话</w:t>
            </w:r>
          </w:p>
        </w:tc>
        <w:tc>
          <w:tcPr>
            <w:tcW w:w="7058" w:type="dxa"/>
            <w:vAlign w:val="center"/>
          </w:tcPr>
          <w:p>
            <w:pPr>
              <w:keepNext w:val="0"/>
              <w:keepLines w:val="0"/>
              <w:pageBreakBefore w:val="0"/>
              <w:kinsoku/>
              <w:wordWrap/>
              <w:overflowPunct/>
              <w:topLinePunct w:val="0"/>
              <w:autoSpaceDE/>
              <w:autoSpaceDN/>
              <w:bidi w:val="0"/>
              <w:spacing w:after="0" w:line="240" w:lineRule="exact"/>
              <w:jc w:val="center"/>
              <w:textAlignment w:val="auto"/>
              <w:rPr>
                <w:rFonts w:ascii="宋体" w:hAnsi="宋体" w:cs="仿宋_GB2312"/>
                <w:szCs w:val="21"/>
              </w:rPr>
            </w:pPr>
            <w:r>
              <w:rPr>
                <w:rFonts w:hint="eastAsia" w:ascii="宋体" w:hAnsi="宋体" w:cs="仿宋_GB2312"/>
                <w:szCs w:val="21"/>
              </w:rPr>
              <w:t>（0838）6210519</w:t>
            </w:r>
          </w:p>
        </w:tc>
      </w:tr>
    </w:tbl>
    <w:p>
      <w:pPr>
        <w:pageBreakBefore w:val="0"/>
        <w:kinsoku/>
        <w:wordWrap/>
        <w:overflowPunct/>
        <w:topLinePunct w:val="0"/>
        <w:autoSpaceDE/>
        <w:autoSpaceDN/>
        <w:bidi w:val="0"/>
        <w:spacing w:after="0" w:line="580" w:lineRule="exact"/>
        <w:jc w:val="center"/>
        <w:rPr>
          <w:rFonts w:ascii="黑体" w:hAnsi="黑体" w:eastAsia="黑体"/>
          <w:sz w:val="44"/>
          <w:szCs w:val="44"/>
        </w:rPr>
      </w:pPr>
      <w:r>
        <w:rPr>
          <w:rFonts w:hint="eastAsia" w:ascii="黑体" w:hAnsi="黑体" w:eastAsia="黑体"/>
          <w:sz w:val="44"/>
          <w:szCs w:val="44"/>
        </w:rPr>
        <w:t>商务和经济合作局责任清单（行政处罚类）</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6"/>
        <w:gridCol w:w="7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766" w:type="dxa"/>
            <w:vAlign w:val="center"/>
          </w:tcPr>
          <w:p>
            <w:pPr>
              <w:pageBreakBefore w:val="0"/>
              <w:kinsoku/>
              <w:wordWrap/>
              <w:overflowPunct/>
              <w:topLinePunct w:val="0"/>
              <w:autoSpaceDE/>
              <w:autoSpaceDN/>
              <w:bidi w:val="0"/>
              <w:spacing w:after="0"/>
              <w:jc w:val="center"/>
              <w:rPr>
                <w:rFonts w:ascii="宋体" w:hAnsi="宋体" w:cs="仿宋_GB2312"/>
                <w:szCs w:val="21"/>
              </w:rPr>
            </w:pPr>
            <w:r>
              <w:rPr>
                <w:rFonts w:hint="eastAsia" w:ascii="宋体" w:hAnsi="宋体" w:cs="仿宋_GB2312"/>
                <w:szCs w:val="21"/>
              </w:rPr>
              <w:t>序号</w:t>
            </w:r>
          </w:p>
        </w:tc>
        <w:tc>
          <w:tcPr>
            <w:tcW w:w="7058" w:type="dxa"/>
            <w:vAlign w:val="center"/>
          </w:tcPr>
          <w:p>
            <w:pPr>
              <w:pageBreakBefore w:val="0"/>
              <w:kinsoku/>
              <w:wordWrap/>
              <w:overflowPunct/>
              <w:topLinePunct w:val="0"/>
              <w:autoSpaceDE/>
              <w:autoSpaceDN/>
              <w:bidi w:val="0"/>
              <w:spacing w:after="0"/>
              <w:jc w:val="center"/>
              <w:rPr>
                <w:rFonts w:hint="default" w:ascii="宋体" w:hAnsi="宋体" w:eastAsia="微软雅黑" w:cs="仿宋_GB2312"/>
                <w:szCs w:val="21"/>
                <w:lang w:val="en-US" w:eastAsia="zh-CN"/>
              </w:rPr>
            </w:pPr>
            <w:r>
              <w:rPr>
                <w:rFonts w:hint="eastAsia" w:ascii="宋体" w:hAnsi="宋体" w:cs="仿宋_GB2312"/>
                <w:szCs w:val="21"/>
                <w:lang w:eastAsia="zh-CN"/>
              </w:rPr>
              <w:t>1-</w:t>
            </w:r>
            <w:r>
              <w:rPr>
                <w:rFonts w:hint="eastAsia" w:ascii="宋体" w:hAnsi="宋体" w:cs="仿宋_GB2312"/>
                <w:szCs w:val="21"/>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766" w:type="dxa"/>
            <w:vAlign w:val="center"/>
          </w:tcPr>
          <w:p>
            <w:pPr>
              <w:pageBreakBefore w:val="0"/>
              <w:kinsoku/>
              <w:wordWrap/>
              <w:overflowPunct/>
              <w:topLinePunct w:val="0"/>
              <w:autoSpaceDE/>
              <w:autoSpaceDN/>
              <w:bidi w:val="0"/>
              <w:spacing w:after="0"/>
              <w:jc w:val="center"/>
              <w:rPr>
                <w:rFonts w:ascii="宋体" w:hAnsi="宋体" w:cs="仿宋_GB2312"/>
                <w:szCs w:val="21"/>
              </w:rPr>
            </w:pPr>
            <w:r>
              <w:rPr>
                <w:rFonts w:hint="eastAsia" w:ascii="宋体" w:hAnsi="宋体" w:cs="仿宋_GB2312"/>
                <w:szCs w:val="21"/>
              </w:rPr>
              <w:t>权力类型</w:t>
            </w:r>
          </w:p>
        </w:tc>
        <w:tc>
          <w:tcPr>
            <w:tcW w:w="7058" w:type="dxa"/>
            <w:vAlign w:val="center"/>
          </w:tcPr>
          <w:p>
            <w:pPr>
              <w:keepNext w:val="0"/>
              <w:keepLines w:val="0"/>
              <w:pageBreakBefore w:val="0"/>
              <w:widowControl/>
              <w:kinsoku/>
              <w:wordWrap/>
              <w:overflowPunct/>
              <w:topLinePunct w:val="0"/>
              <w:autoSpaceDE/>
              <w:autoSpaceDN/>
              <w:bidi w:val="0"/>
              <w:spacing w:after="0" w:line="240" w:lineRule="exact"/>
              <w:jc w:val="center"/>
              <w:textAlignment w:val="auto"/>
              <w:rPr>
                <w:rFonts w:ascii="宋体" w:hAnsi="宋体" w:cs="仿宋_GB2312"/>
                <w:szCs w:val="21"/>
              </w:rPr>
            </w:pPr>
            <w:r>
              <w:rPr>
                <w:rFonts w:hint="eastAsia" w:ascii="宋体" w:hAnsi="宋体" w:cs="仿宋_GB2312"/>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766" w:type="dxa"/>
            <w:vAlign w:val="center"/>
          </w:tcPr>
          <w:p>
            <w:pPr>
              <w:pageBreakBefore w:val="0"/>
              <w:kinsoku/>
              <w:wordWrap/>
              <w:overflowPunct/>
              <w:topLinePunct w:val="0"/>
              <w:autoSpaceDE/>
              <w:autoSpaceDN/>
              <w:bidi w:val="0"/>
              <w:spacing w:after="0"/>
              <w:jc w:val="center"/>
              <w:rPr>
                <w:rFonts w:ascii="宋体" w:hAnsi="宋体" w:cs="仿宋_GB2312"/>
                <w:szCs w:val="21"/>
              </w:rPr>
            </w:pPr>
            <w:r>
              <w:rPr>
                <w:rFonts w:hint="eastAsia" w:ascii="宋体" w:hAnsi="宋体" w:cs="仿宋_GB2312"/>
                <w:szCs w:val="21"/>
              </w:rPr>
              <w:t>权力项目名称</w:t>
            </w:r>
          </w:p>
        </w:tc>
        <w:tc>
          <w:tcPr>
            <w:tcW w:w="7058" w:type="dxa"/>
            <w:vAlign w:val="center"/>
          </w:tcPr>
          <w:p>
            <w:pPr>
              <w:keepNext w:val="0"/>
              <w:keepLines w:val="0"/>
              <w:pageBreakBefore w:val="0"/>
              <w:widowControl/>
              <w:kinsoku/>
              <w:wordWrap/>
              <w:overflowPunct/>
              <w:topLinePunct w:val="0"/>
              <w:autoSpaceDE/>
              <w:autoSpaceDN/>
              <w:bidi w:val="0"/>
              <w:spacing w:after="0" w:line="240" w:lineRule="exact"/>
              <w:jc w:val="both"/>
              <w:textAlignment w:val="auto"/>
              <w:rPr>
                <w:rFonts w:ascii="宋体" w:hAnsi="宋体"/>
                <w:color w:val="000000"/>
                <w:szCs w:val="21"/>
              </w:rPr>
            </w:pPr>
            <w:r>
              <w:rPr>
                <w:rFonts w:hint="eastAsia" w:ascii="宋体" w:hAnsi="宋体"/>
                <w:color w:val="000000"/>
                <w:szCs w:val="21"/>
              </w:rPr>
              <w:t>对</w:t>
            </w:r>
            <w:r>
              <w:rPr>
                <w:rFonts w:hint="eastAsia" w:ascii="宋体" w:hAnsi="宋体"/>
                <w:color w:val="000000"/>
                <w:szCs w:val="21"/>
                <w:lang w:eastAsia="zh-CN"/>
              </w:rPr>
              <w:t>未</w:t>
            </w:r>
            <w:r>
              <w:rPr>
                <w:rFonts w:hint="eastAsia" w:ascii="宋体" w:hAnsi="宋体"/>
                <w:color w:val="000000"/>
                <w:szCs w:val="21"/>
              </w:rPr>
              <w:t>依法订立劳务合作合同、组织劳务人员赴国外工作及在国外发生突发事件时不及时处理、停止开展对外劳务合作，未对其派出的尚在国外工作的劳务人员作出安排的处罚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66" w:type="dxa"/>
            <w:vAlign w:val="center"/>
          </w:tcPr>
          <w:p>
            <w:pPr>
              <w:pageBreakBefore w:val="0"/>
              <w:kinsoku/>
              <w:wordWrap/>
              <w:overflowPunct/>
              <w:topLinePunct w:val="0"/>
              <w:autoSpaceDE/>
              <w:autoSpaceDN/>
              <w:bidi w:val="0"/>
              <w:spacing w:after="0" w:line="240" w:lineRule="exact"/>
              <w:jc w:val="center"/>
              <w:rPr>
                <w:rFonts w:ascii="宋体" w:hAnsi="宋体" w:cs="仿宋_GB2312"/>
                <w:szCs w:val="21"/>
              </w:rPr>
            </w:pPr>
            <w:r>
              <w:rPr>
                <w:rFonts w:hint="eastAsia" w:ascii="宋体" w:hAnsi="宋体" w:cs="仿宋_GB2312"/>
                <w:szCs w:val="21"/>
              </w:rPr>
              <w:t>实施依据</w:t>
            </w:r>
          </w:p>
        </w:tc>
        <w:tc>
          <w:tcPr>
            <w:tcW w:w="7058" w:type="dxa"/>
            <w:vAlign w:val="center"/>
          </w:tcPr>
          <w:p>
            <w:pPr>
              <w:keepNext w:val="0"/>
              <w:keepLines w:val="0"/>
              <w:pageBreakBefore w:val="0"/>
              <w:widowControl/>
              <w:kinsoku/>
              <w:wordWrap/>
              <w:overflowPunct/>
              <w:topLinePunct w:val="0"/>
              <w:autoSpaceDE/>
              <w:autoSpaceDN/>
              <w:bidi w:val="0"/>
              <w:spacing w:after="0" w:line="240" w:lineRule="exact"/>
              <w:textAlignment w:val="auto"/>
              <w:rPr>
                <w:rFonts w:ascii="宋体" w:hAnsi="宋体" w:cs="仿宋_GB2312"/>
                <w:szCs w:val="21"/>
              </w:rPr>
            </w:pPr>
            <w:r>
              <w:rPr>
                <w:rFonts w:hint="eastAsia" w:ascii="宋体" w:hAnsi="宋体" w:cs="仿宋_GB2312"/>
                <w:szCs w:val="21"/>
              </w:rPr>
              <w:t>《对外劳务合作管理条例》</w:t>
            </w:r>
          </w:p>
          <w:p>
            <w:pPr>
              <w:keepNext w:val="0"/>
              <w:keepLines w:val="0"/>
              <w:pageBreakBefore w:val="0"/>
              <w:widowControl/>
              <w:kinsoku/>
              <w:wordWrap/>
              <w:overflowPunct/>
              <w:topLinePunct w:val="0"/>
              <w:autoSpaceDE/>
              <w:autoSpaceDN/>
              <w:bidi w:val="0"/>
              <w:spacing w:after="0" w:line="240" w:lineRule="exact"/>
              <w:textAlignment w:val="auto"/>
              <w:rPr>
                <w:rFonts w:ascii="宋体" w:hAnsi="宋体" w:cs="仿宋_GB2312"/>
                <w:szCs w:val="21"/>
              </w:rPr>
            </w:pPr>
            <w:r>
              <w:rPr>
                <w:rStyle w:val="11"/>
                <w:rFonts w:hint="eastAsia"/>
                <w:b w:val="0"/>
                <w:bCs w:val="0"/>
              </w:rPr>
              <w:t>第四十三条</w:t>
            </w:r>
            <w:r>
              <w:rPr>
                <w:rFonts w:hint="eastAsia"/>
              </w:rPr>
              <w:t xml:space="preserve"> 对外劳务合作企业有下列情形之一的，由商务主管部门责令改正，处10万元以上20万元以下的罚款，并对其主要负责人处2万元以上5万元以下的罚款；在国外引起重大劳务纠纷、突发事件或者造成其他严重后果的，吊销其对外劳务合作经营资格证书：</w:t>
            </w:r>
            <w:r>
              <w:rPr>
                <w:rFonts w:hint="eastAsia"/>
              </w:rPr>
              <w:br w:type="textWrapping"/>
            </w:r>
            <w:r>
              <w:rPr>
                <w:rFonts w:hint="eastAsia"/>
              </w:rPr>
              <w:t xml:space="preserve"> （一）未与国外雇主订立劳务合作合同，组织劳务人员赴国外工作；</w:t>
            </w:r>
            <w:r>
              <w:rPr>
                <w:rFonts w:hint="eastAsia"/>
              </w:rPr>
              <w:br w:type="textWrapping"/>
            </w:r>
            <w:r>
              <w:rPr>
                <w:rFonts w:hint="eastAsia"/>
              </w:rPr>
              <w:t xml:space="preserve"> （二）未依照本条例规定与劳务人员订立服务合同或者劳动合同，组织劳务人员赴国外工作；</w:t>
            </w:r>
            <w:r>
              <w:rPr>
                <w:rFonts w:hint="eastAsia"/>
              </w:rPr>
              <w:br w:type="textWrapping"/>
            </w:r>
            <w:r>
              <w:rPr>
                <w:rFonts w:hint="eastAsia"/>
              </w:rPr>
              <w:t xml:space="preserve"> （三）违反本条例规定，与未经批准的国外雇主或者与国外的个人订立劳务合作合同，组织劳务人员赴国外工作；</w:t>
            </w:r>
            <w:r>
              <w:rPr>
                <w:rFonts w:hint="eastAsia"/>
              </w:rPr>
              <w:br w:type="textWrapping"/>
            </w:r>
            <w:r>
              <w:rPr>
                <w:rFonts w:hint="eastAsia"/>
              </w:rPr>
              <w:t xml:space="preserve"> （四）与劳务人员订立服务合同或者劳动合同，隐瞒有关信息或者提供虚假信息；</w:t>
            </w:r>
            <w:r>
              <w:rPr>
                <w:rFonts w:hint="eastAsia"/>
              </w:rPr>
              <w:br w:type="textWrapping"/>
            </w:r>
            <w:r>
              <w:rPr>
                <w:rFonts w:hint="eastAsia"/>
              </w:rPr>
              <w:t xml:space="preserve"> （五）在国外发生突发事件时不及时处理；</w:t>
            </w:r>
            <w:r>
              <w:rPr>
                <w:rFonts w:hint="eastAsia"/>
              </w:rPr>
              <w:br w:type="textWrapping"/>
            </w:r>
            <w:r>
              <w:rPr>
                <w:rFonts w:hint="eastAsia"/>
              </w:rPr>
              <w:t xml:space="preserve"> （六）停止开展对外劳务合作，未对其派出的尚在国外工作的劳务人员作出安排。</w:t>
            </w:r>
            <w:r>
              <w:rPr>
                <w:rFonts w:hint="eastAsia"/>
              </w:rPr>
              <w:br w:type="textWrapping"/>
            </w:r>
            <w:r>
              <w:rPr>
                <w:rFonts w:hint="eastAsia"/>
              </w:rPr>
              <w:t xml:space="preserve"> 有前款第四项规定情形，构成犯罪的，依法追究刑事责任。</w:t>
            </w:r>
            <w:r>
              <w:rPr>
                <w:rFonts w:hint="eastAsia"/>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766" w:type="dxa"/>
            <w:vAlign w:val="center"/>
          </w:tcPr>
          <w:p>
            <w:pPr>
              <w:pageBreakBefore w:val="0"/>
              <w:kinsoku/>
              <w:wordWrap/>
              <w:overflowPunct/>
              <w:topLinePunct w:val="0"/>
              <w:autoSpaceDE/>
              <w:autoSpaceDN/>
              <w:bidi w:val="0"/>
              <w:spacing w:after="0" w:line="240" w:lineRule="exact"/>
              <w:jc w:val="center"/>
              <w:rPr>
                <w:rFonts w:ascii="宋体" w:hAnsi="宋体" w:cs="仿宋_GB2312"/>
                <w:szCs w:val="21"/>
              </w:rPr>
            </w:pPr>
            <w:r>
              <w:rPr>
                <w:rFonts w:hint="eastAsia" w:ascii="宋体" w:hAnsi="宋体" w:cs="仿宋_GB2312"/>
                <w:szCs w:val="21"/>
              </w:rPr>
              <w:t>责任主体</w:t>
            </w:r>
          </w:p>
        </w:tc>
        <w:tc>
          <w:tcPr>
            <w:tcW w:w="7058" w:type="dxa"/>
            <w:vAlign w:val="center"/>
          </w:tcPr>
          <w:p>
            <w:pPr>
              <w:keepNext w:val="0"/>
              <w:keepLines w:val="0"/>
              <w:pageBreakBefore w:val="0"/>
              <w:widowControl/>
              <w:kinsoku/>
              <w:wordWrap/>
              <w:overflowPunct/>
              <w:topLinePunct w:val="0"/>
              <w:autoSpaceDE/>
              <w:autoSpaceDN/>
              <w:bidi w:val="0"/>
              <w:spacing w:after="0" w:line="240" w:lineRule="exact"/>
              <w:jc w:val="center"/>
              <w:textAlignment w:val="auto"/>
              <w:rPr>
                <w:rFonts w:hint="eastAsia" w:ascii="宋体" w:hAnsi="宋体" w:eastAsia="微软雅黑" w:cs="仿宋_GB2312"/>
                <w:szCs w:val="21"/>
                <w:lang w:eastAsia="zh-CN"/>
              </w:rPr>
            </w:pPr>
            <w:r>
              <w:rPr>
                <w:rFonts w:hint="eastAsia" w:ascii="宋体" w:hAnsi="宋体" w:cs="仿宋_GB2312"/>
                <w:szCs w:val="21"/>
                <w:lang w:eastAsia="zh-CN"/>
              </w:rPr>
              <w:t>商务管理股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5" w:hRule="atLeast"/>
          <w:jc w:val="center"/>
        </w:trPr>
        <w:tc>
          <w:tcPr>
            <w:tcW w:w="1766" w:type="dxa"/>
            <w:vAlign w:val="center"/>
          </w:tcPr>
          <w:p>
            <w:pPr>
              <w:pageBreakBefore w:val="0"/>
              <w:kinsoku/>
              <w:wordWrap/>
              <w:overflowPunct/>
              <w:topLinePunct w:val="0"/>
              <w:autoSpaceDE/>
              <w:autoSpaceDN/>
              <w:bidi w:val="0"/>
              <w:spacing w:after="0" w:line="240" w:lineRule="exact"/>
              <w:jc w:val="center"/>
              <w:rPr>
                <w:rFonts w:ascii="宋体" w:hAnsi="宋体" w:cs="仿宋_GB2312"/>
                <w:szCs w:val="21"/>
              </w:rPr>
            </w:pPr>
            <w:r>
              <w:rPr>
                <w:rFonts w:hint="eastAsia" w:ascii="宋体" w:hAnsi="宋体" w:cs="仿宋_GB2312"/>
                <w:szCs w:val="21"/>
              </w:rPr>
              <w:t>责任事项</w:t>
            </w:r>
          </w:p>
        </w:tc>
        <w:tc>
          <w:tcPr>
            <w:tcW w:w="7058" w:type="dxa"/>
            <w:vAlign w:val="center"/>
          </w:tcPr>
          <w:p>
            <w:pPr>
              <w:keepNext w:val="0"/>
              <w:keepLines w:val="0"/>
              <w:pageBreakBefore w:val="0"/>
              <w:widowControl/>
              <w:kinsoku/>
              <w:wordWrap/>
              <w:overflowPunct/>
              <w:topLinePunct w:val="0"/>
              <w:autoSpaceDE/>
              <w:autoSpaceDN/>
              <w:bidi w:val="0"/>
              <w:spacing w:after="0" w:line="240" w:lineRule="exact"/>
              <w:textAlignment w:val="auto"/>
              <w:rPr>
                <w:rFonts w:ascii="宋体" w:hAnsi="宋体" w:cs="仿宋_GB2312"/>
                <w:szCs w:val="21"/>
              </w:rPr>
            </w:pPr>
            <w:r>
              <w:rPr>
                <w:rFonts w:ascii="宋体" w:hAnsi="宋体" w:cs="仿宋_GB2312"/>
                <w:szCs w:val="21"/>
              </w:rPr>
              <w:t>1.</w:t>
            </w:r>
            <w:r>
              <w:rPr>
                <w:rFonts w:hint="eastAsia" w:ascii="宋体" w:hAnsi="宋体" w:cs="仿宋_GB2312"/>
                <w:szCs w:val="21"/>
              </w:rPr>
              <w:t>立案</w:t>
            </w:r>
            <w:r>
              <w:rPr>
                <w:rFonts w:ascii="宋体" w:hAnsi="宋体" w:cs="仿宋_GB2312"/>
                <w:szCs w:val="21"/>
              </w:rPr>
              <w:t>责任：</w:t>
            </w:r>
            <w:r>
              <w:rPr>
                <w:rFonts w:hint="eastAsia" w:ascii="宋体" w:hAnsi="宋体"/>
                <w:color w:val="000000"/>
                <w:szCs w:val="21"/>
              </w:rPr>
              <w:t>对依法订立劳务合作合同、组织劳务人员赴国外工作及在国外发生突发事件时不及时处理、停止开展对外劳务合作，未对其派出的尚在国外工作的劳务人员作出安排的</w:t>
            </w:r>
            <w:r>
              <w:rPr>
                <w:rFonts w:ascii="宋体" w:hAnsi="宋体" w:cs="仿宋_GB2312"/>
                <w:szCs w:val="21"/>
              </w:rPr>
              <w:t>，</w:t>
            </w:r>
            <w:r>
              <w:rPr>
                <w:rFonts w:hint="eastAsia" w:ascii="宋体" w:hAnsi="宋体" w:cs="仿宋_GB2312"/>
                <w:szCs w:val="21"/>
              </w:rPr>
              <w:t>予以审查，决定是否立案</w:t>
            </w:r>
            <w:r>
              <w:rPr>
                <w:rFonts w:ascii="宋体" w:hAnsi="宋体" w:cs="仿宋_GB2312"/>
                <w:szCs w:val="21"/>
              </w:rPr>
              <w:t>。</w:t>
            </w:r>
          </w:p>
          <w:p>
            <w:pPr>
              <w:keepNext w:val="0"/>
              <w:keepLines w:val="0"/>
              <w:pageBreakBefore w:val="0"/>
              <w:widowControl/>
              <w:kinsoku/>
              <w:wordWrap/>
              <w:overflowPunct/>
              <w:topLinePunct w:val="0"/>
              <w:autoSpaceDE/>
              <w:autoSpaceDN/>
              <w:bidi w:val="0"/>
              <w:spacing w:after="0" w:line="240" w:lineRule="exact"/>
              <w:textAlignment w:val="auto"/>
              <w:rPr>
                <w:rFonts w:ascii="宋体" w:hAnsi="宋体" w:cs="仿宋_GB2312"/>
                <w:szCs w:val="21"/>
              </w:rPr>
            </w:pPr>
            <w:r>
              <w:rPr>
                <w:rFonts w:ascii="宋体" w:hAnsi="宋体" w:cs="仿宋_GB2312"/>
                <w:szCs w:val="21"/>
              </w:rPr>
              <w:t>2</w:t>
            </w:r>
            <w:r>
              <w:rPr>
                <w:rFonts w:hint="eastAsia" w:ascii="宋体" w:hAnsi="宋体" w:cs="仿宋_GB2312"/>
                <w:szCs w:val="21"/>
              </w:rPr>
              <w:t>调</w:t>
            </w:r>
            <w:r>
              <w:rPr>
                <w:rFonts w:ascii="宋体" w:hAnsi="宋体" w:cs="仿宋_GB2312"/>
                <w:szCs w:val="21"/>
              </w:rPr>
              <w:t>查责任：</w:t>
            </w:r>
            <w:r>
              <w:rPr>
                <w:rFonts w:hint="eastAsia" w:ascii="宋体" w:hAnsi="宋体" w:cs="仿宋_GB2312"/>
                <w:szCs w:val="21"/>
              </w:rPr>
              <w:t>商务部门对立案的案件，指定专人负责，及时组织调查取证，与当事人有直接利害关系的应当回避。执法人员不得少于两人，调查时应出示证件，允许当事人辩解。</w:t>
            </w:r>
          </w:p>
          <w:p>
            <w:pPr>
              <w:keepNext w:val="0"/>
              <w:keepLines w:val="0"/>
              <w:pageBreakBefore w:val="0"/>
              <w:widowControl/>
              <w:kinsoku/>
              <w:wordWrap/>
              <w:overflowPunct/>
              <w:topLinePunct w:val="0"/>
              <w:autoSpaceDE/>
              <w:autoSpaceDN/>
              <w:bidi w:val="0"/>
              <w:spacing w:after="0" w:line="240" w:lineRule="exact"/>
              <w:textAlignment w:val="auto"/>
              <w:rPr>
                <w:rFonts w:ascii="宋体" w:hAnsi="宋体" w:cs="仿宋_GB2312"/>
                <w:szCs w:val="21"/>
              </w:rPr>
            </w:pPr>
            <w:r>
              <w:rPr>
                <w:rFonts w:ascii="宋体" w:hAnsi="宋体" w:cs="仿宋_GB2312"/>
                <w:szCs w:val="21"/>
              </w:rPr>
              <w:t>3.</w:t>
            </w:r>
            <w:r>
              <w:rPr>
                <w:rFonts w:hint="eastAsia" w:ascii="宋体" w:hAnsi="宋体" w:cs="仿宋_GB2312"/>
                <w:szCs w:val="21"/>
              </w:rPr>
              <w:t>审查</w:t>
            </w:r>
            <w:r>
              <w:rPr>
                <w:rFonts w:ascii="宋体" w:hAnsi="宋体" w:cs="仿宋_GB2312"/>
                <w:szCs w:val="21"/>
              </w:rPr>
              <w:t>责任：</w:t>
            </w:r>
            <w:r>
              <w:rPr>
                <w:rFonts w:hint="eastAsia" w:ascii="宋体" w:hAnsi="宋体" w:cs="仿宋_GB2312"/>
                <w:szCs w:val="21"/>
              </w:rPr>
              <w:t>审理案件调查报告，对案件违法事实、证据、调查取证程序、法律适用、处罚种类和幅度、当事人陈述和申辩，提出处理意见</w:t>
            </w:r>
            <w:r>
              <w:rPr>
                <w:rFonts w:ascii="宋体" w:hAnsi="宋体" w:cs="仿宋_GB2312"/>
                <w:szCs w:val="21"/>
              </w:rPr>
              <w:t>。</w:t>
            </w:r>
          </w:p>
          <w:p>
            <w:pPr>
              <w:keepNext w:val="0"/>
              <w:keepLines w:val="0"/>
              <w:pageBreakBefore w:val="0"/>
              <w:widowControl/>
              <w:kinsoku/>
              <w:wordWrap/>
              <w:overflowPunct/>
              <w:topLinePunct w:val="0"/>
              <w:autoSpaceDE/>
              <w:autoSpaceDN/>
              <w:bidi w:val="0"/>
              <w:spacing w:after="0" w:line="240" w:lineRule="exact"/>
              <w:textAlignment w:val="auto"/>
              <w:rPr>
                <w:rFonts w:ascii="宋体" w:hAnsi="宋体" w:cs="仿宋_GB2312"/>
                <w:szCs w:val="21"/>
              </w:rPr>
            </w:pPr>
            <w:r>
              <w:rPr>
                <w:rFonts w:ascii="宋体" w:hAnsi="宋体" w:cs="仿宋_GB2312"/>
                <w:szCs w:val="21"/>
              </w:rPr>
              <w:t>4.</w:t>
            </w:r>
            <w:r>
              <w:rPr>
                <w:rFonts w:hint="eastAsia" w:ascii="宋体" w:hAnsi="宋体" w:cs="仿宋_GB2312"/>
                <w:szCs w:val="21"/>
              </w:rPr>
              <w:t>告知</w:t>
            </w:r>
            <w:r>
              <w:rPr>
                <w:rFonts w:ascii="宋体" w:hAnsi="宋体" w:cs="仿宋_GB2312"/>
                <w:szCs w:val="21"/>
              </w:rPr>
              <w:t>责任：</w:t>
            </w:r>
            <w:r>
              <w:rPr>
                <w:rFonts w:hint="eastAsia" w:ascii="宋体" w:hAnsi="宋体" w:cs="仿宋_GB2312"/>
                <w:szCs w:val="21"/>
              </w:rPr>
              <w:t>作出行政处罚决定前，应制作《行政处罚告知书》送达当事人，符合听证规定的，制作并送达《行政处罚听证告知书》</w:t>
            </w:r>
            <w:r>
              <w:rPr>
                <w:rFonts w:ascii="宋体" w:hAnsi="宋体" w:cs="仿宋_GB2312"/>
                <w:szCs w:val="21"/>
              </w:rPr>
              <w:t>。</w:t>
            </w:r>
          </w:p>
          <w:p>
            <w:pPr>
              <w:keepNext w:val="0"/>
              <w:keepLines w:val="0"/>
              <w:pageBreakBefore w:val="0"/>
              <w:widowControl/>
              <w:kinsoku/>
              <w:wordWrap/>
              <w:overflowPunct/>
              <w:topLinePunct w:val="0"/>
              <w:autoSpaceDE/>
              <w:autoSpaceDN/>
              <w:bidi w:val="0"/>
              <w:spacing w:after="0" w:line="240" w:lineRule="exact"/>
              <w:textAlignment w:val="auto"/>
              <w:rPr>
                <w:rFonts w:ascii="宋体" w:hAnsi="宋体" w:cs="仿宋_GB2312"/>
                <w:szCs w:val="21"/>
              </w:rPr>
            </w:pPr>
            <w:r>
              <w:rPr>
                <w:rFonts w:ascii="宋体" w:hAnsi="宋体" w:cs="仿宋_GB2312"/>
                <w:szCs w:val="21"/>
              </w:rPr>
              <w:t>5.</w:t>
            </w:r>
            <w:r>
              <w:rPr>
                <w:rFonts w:hint="eastAsia" w:ascii="宋体" w:hAnsi="宋体" w:cs="仿宋_GB2312"/>
                <w:szCs w:val="21"/>
              </w:rPr>
              <w:t>决定</w:t>
            </w:r>
            <w:r>
              <w:rPr>
                <w:rFonts w:ascii="宋体" w:hAnsi="宋体" w:cs="仿宋_GB2312"/>
                <w:szCs w:val="21"/>
              </w:rPr>
              <w:t>责任：</w:t>
            </w:r>
            <w:r>
              <w:rPr>
                <w:rFonts w:hint="eastAsia" w:ascii="宋体" w:hAnsi="宋体" w:cs="仿宋_GB2312"/>
                <w:szCs w:val="21"/>
              </w:rPr>
              <w:t>制作《行政处罚决定书》，载明行政处罚告知、当事人陈述申辩或者听证情况等内容。</w:t>
            </w:r>
          </w:p>
          <w:p>
            <w:pPr>
              <w:keepNext w:val="0"/>
              <w:keepLines w:val="0"/>
              <w:pageBreakBefore w:val="0"/>
              <w:widowControl/>
              <w:kinsoku/>
              <w:wordWrap/>
              <w:overflowPunct/>
              <w:topLinePunct w:val="0"/>
              <w:autoSpaceDE/>
              <w:autoSpaceDN/>
              <w:bidi w:val="0"/>
              <w:spacing w:after="0" w:line="240" w:lineRule="exact"/>
              <w:textAlignment w:val="auto"/>
              <w:rPr>
                <w:rFonts w:ascii="宋体" w:hAnsi="宋体" w:cs="仿宋_GB2312"/>
                <w:szCs w:val="21"/>
              </w:rPr>
            </w:pPr>
            <w:r>
              <w:rPr>
                <w:rFonts w:hint="eastAsia" w:ascii="宋体" w:hAnsi="宋体" w:cs="仿宋_GB2312"/>
                <w:szCs w:val="21"/>
              </w:rPr>
              <w:t>6.送达责任：行政处罚决定书按法律规定的方式送达当事人。</w:t>
            </w:r>
          </w:p>
          <w:p>
            <w:pPr>
              <w:keepNext w:val="0"/>
              <w:keepLines w:val="0"/>
              <w:pageBreakBefore w:val="0"/>
              <w:widowControl/>
              <w:kinsoku/>
              <w:wordWrap/>
              <w:overflowPunct/>
              <w:topLinePunct w:val="0"/>
              <w:autoSpaceDE/>
              <w:autoSpaceDN/>
              <w:bidi w:val="0"/>
              <w:spacing w:after="0" w:line="240" w:lineRule="exact"/>
              <w:textAlignment w:val="auto"/>
              <w:rPr>
                <w:rFonts w:ascii="宋体" w:hAnsi="宋体" w:cs="仿宋_GB2312"/>
                <w:szCs w:val="21"/>
              </w:rPr>
            </w:pPr>
            <w:r>
              <w:rPr>
                <w:rFonts w:hint="eastAsia" w:ascii="宋体" w:hAnsi="宋体" w:cs="仿宋_GB2312"/>
                <w:szCs w:val="21"/>
              </w:rPr>
              <w:t>7.执行责任：依照生效的行政处罚决定，进行处理。</w:t>
            </w:r>
          </w:p>
          <w:p>
            <w:pPr>
              <w:keepNext w:val="0"/>
              <w:keepLines w:val="0"/>
              <w:pageBreakBefore w:val="0"/>
              <w:widowControl/>
              <w:kinsoku/>
              <w:wordWrap/>
              <w:overflowPunct/>
              <w:topLinePunct w:val="0"/>
              <w:autoSpaceDE/>
              <w:autoSpaceDN/>
              <w:bidi w:val="0"/>
              <w:spacing w:after="0" w:line="240" w:lineRule="exact"/>
              <w:textAlignment w:val="auto"/>
              <w:rPr>
                <w:rFonts w:ascii="宋体" w:hAnsi="宋体" w:cs="仿宋_GB2312"/>
                <w:szCs w:val="21"/>
              </w:rPr>
            </w:pPr>
            <w:r>
              <w:rPr>
                <w:rFonts w:hint="eastAsia" w:ascii="宋体" w:hAnsi="宋体" w:cs="仿宋_GB2312"/>
                <w:szCs w:val="21"/>
              </w:rPr>
              <w:t>8.其他责任：</w:t>
            </w:r>
            <w:r>
              <w:rPr>
                <w:rFonts w:ascii="宋体" w:hAnsi="宋体" w:cs="仿宋_GB2312"/>
                <w:szCs w:val="21"/>
              </w:rPr>
              <w:t>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0" w:hRule="atLeast"/>
          <w:jc w:val="center"/>
        </w:trPr>
        <w:tc>
          <w:tcPr>
            <w:tcW w:w="1766" w:type="dxa"/>
            <w:vAlign w:val="center"/>
          </w:tcPr>
          <w:p>
            <w:pPr>
              <w:pageBreakBefore w:val="0"/>
              <w:kinsoku/>
              <w:wordWrap/>
              <w:overflowPunct/>
              <w:topLinePunct w:val="0"/>
              <w:autoSpaceDE/>
              <w:autoSpaceDN/>
              <w:bidi w:val="0"/>
              <w:spacing w:after="0" w:line="240" w:lineRule="exact"/>
              <w:jc w:val="center"/>
              <w:rPr>
                <w:rFonts w:ascii="宋体" w:hAnsi="宋体" w:cs="仿宋_GB2312"/>
                <w:szCs w:val="21"/>
              </w:rPr>
            </w:pPr>
            <w:r>
              <w:rPr>
                <w:rFonts w:hint="eastAsia" w:ascii="宋体" w:hAnsi="宋体" w:cs="仿宋_GB2312"/>
                <w:szCs w:val="21"/>
              </w:rPr>
              <w:t>责任事项依据</w:t>
            </w:r>
          </w:p>
        </w:tc>
        <w:tc>
          <w:tcPr>
            <w:tcW w:w="7058" w:type="dxa"/>
            <w:vAlign w:val="center"/>
          </w:tcPr>
          <w:p>
            <w:pPr>
              <w:keepNext w:val="0"/>
              <w:keepLines w:val="0"/>
              <w:pageBreakBefore w:val="0"/>
              <w:widowControl/>
              <w:kinsoku/>
              <w:wordWrap/>
              <w:overflowPunct/>
              <w:topLinePunct w:val="0"/>
              <w:autoSpaceDE/>
              <w:autoSpaceDN/>
              <w:bidi w:val="0"/>
              <w:spacing w:after="0" w:line="240" w:lineRule="exact"/>
              <w:textAlignment w:val="auto"/>
              <w:rPr>
                <w:rFonts w:ascii="宋体" w:hAnsi="宋体" w:cs="仿宋_GB2312"/>
                <w:szCs w:val="21"/>
              </w:rPr>
            </w:pPr>
            <w:r>
              <w:rPr>
                <w:rFonts w:hint="eastAsia" w:ascii="宋体" w:hAnsi="宋体" w:cs="仿宋_GB2312"/>
                <w:szCs w:val="21"/>
              </w:rPr>
              <w:t>《对外劳务合作管理条例》</w:t>
            </w:r>
          </w:p>
          <w:p>
            <w:pPr>
              <w:keepNext w:val="0"/>
              <w:keepLines w:val="0"/>
              <w:pageBreakBefore w:val="0"/>
              <w:widowControl/>
              <w:numPr>
                <w:ilvl w:val="0"/>
                <w:numId w:val="4"/>
              </w:numPr>
              <w:kinsoku/>
              <w:wordWrap/>
              <w:overflowPunct/>
              <w:topLinePunct w:val="0"/>
              <w:autoSpaceDE/>
              <w:autoSpaceDN/>
              <w:bidi w:val="0"/>
              <w:adjustRightInd/>
              <w:snapToGrid/>
              <w:spacing w:after="0" w:line="240" w:lineRule="exact"/>
              <w:textAlignment w:val="auto"/>
              <w:rPr>
                <w:rFonts w:ascii="宋体" w:hAnsi="宋体" w:cs="仿宋_GB2312"/>
                <w:szCs w:val="21"/>
              </w:rPr>
            </w:pPr>
            <w:r>
              <w:rPr>
                <w:rFonts w:hint="eastAsia" w:ascii="宋体" w:hAnsi="宋体" w:cs="仿宋_GB2312"/>
                <w:szCs w:val="21"/>
              </w:rPr>
              <w:t>对外劳务合作企业应当制定突发事件应急预案。国外发生突发事件的，对外劳务合作企业应当及时、妥善处理，并立即向中国驻用工项目所在国使馆、领馆和国内有关部门报告</w:t>
            </w:r>
          </w:p>
          <w:p>
            <w:pPr>
              <w:keepNext w:val="0"/>
              <w:keepLines w:val="0"/>
              <w:pageBreakBefore w:val="0"/>
              <w:widowControl/>
              <w:kinsoku/>
              <w:wordWrap/>
              <w:overflowPunct/>
              <w:topLinePunct w:val="0"/>
              <w:autoSpaceDE/>
              <w:autoSpaceDN/>
              <w:bidi w:val="0"/>
              <w:spacing w:after="0" w:line="240" w:lineRule="exact"/>
              <w:textAlignment w:val="auto"/>
              <w:rPr>
                <w:rFonts w:ascii="宋体" w:hAnsi="宋体" w:cs="仿宋_GB2312"/>
                <w:szCs w:val="21"/>
              </w:rPr>
            </w:pPr>
            <w:r>
              <w:rPr>
                <w:rFonts w:hint="eastAsia" w:ascii="宋体" w:hAnsi="宋体" w:cs="仿宋_GB2312"/>
                <w:bCs/>
                <w:szCs w:val="21"/>
              </w:rPr>
              <w:t>第十九条</w:t>
            </w:r>
            <w:r>
              <w:rPr>
                <w:rFonts w:hint="eastAsia" w:ascii="宋体" w:hAnsi="宋体" w:cs="仿宋_GB2312"/>
                <w:szCs w:val="21"/>
              </w:rPr>
              <w:t xml:space="preserve"> 对外劳务合作企业停止开展对外劳务合作的，应当对其派出的尚在国外工作的劳务人员作出妥善安排，并将安排方案报负责审批的商务主管部门备案。负责审批的商务主管部门应当将安排方案报至国务院商务主管部门，国务院商务主管部门应当及时通报中国驻用工项目所在国使馆、领馆。</w:t>
            </w:r>
          </w:p>
          <w:p>
            <w:pPr>
              <w:keepNext w:val="0"/>
              <w:keepLines w:val="0"/>
              <w:pageBreakBefore w:val="0"/>
              <w:widowControl/>
              <w:kinsoku/>
              <w:wordWrap/>
              <w:overflowPunct/>
              <w:topLinePunct w:val="0"/>
              <w:autoSpaceDE/>
              <w:autoSpaceDN/>
              <w:bidi w:val="0"/>
              <w:spacing w:after="0" w:line="240" w:lineRule="exact"/>
              <w:textAlignment w:val="auto"/>
              <w:rPr>
                <w:rFonts w:ascii="宋体" w:hAnsi="宋体" w:cs="仿宋_GB2312"/>
                <w:szCs w:val="21"/>
              </w:rPr>
            </w:pPr>
            <w:r>
              <w:rPr>
                <w:rFonts w:hint="eastAsia" w:ascii="宋体" w:hAnsi="宋体" w:cs="仿宋_GB2312"/>
                <w:szCs w:val="21"/>
              </w:rPr>
              <w:t>第二十一条 对外劳务合作企业应当与国外雇主订立书面劳务合作合同；未与国外雇主订立书面劳务合作合同的，不得组织劳务人员赴国外工作。</w:t>
            </w:r>
          </w:p>
          <w:p>
            <w:pPr>
              <w:keepNext w:val="0"/>
              <w:keepLines w:val="0"/>
              <w:pageBreakBefore w:val="0"/>
              <w:widowControl/>
              <w:kinsoku/>
              <w:wordWrap/>
              <w:overflowPunct/>
              <w:topLinePunct w:val="0"/>
              <w:autoSpaceDE/>
              <w:autoSpaceDN/>
              <w:bidi w:val="0"/>
              <w:spacing w:after="0" w:line="240" w:lineRule="exact"/>
              <w:textAlignment w:val="auto"/>
              <w:rPr>
                <w:rFonts w:cs="仿宋_GB2312"/>
                <w:szCs w:val="21"/>
              </w:rPr>
            </w:pPr>
            <w:r>
              <w:rPr>
                <w:rFonts w:hint="eastAsia" w:ascii="宋体" w:hAnsi="宋体" w:cs="仿宋_GB2312"/>
                <w:szCs w:val="21"/>
              </w:rPr>
              <w:t>劳务合作合同应当载明与劳务人员权益保障相关的下列事项：</w:t>
            </w:r>
            <w:r>
              <w:rPr>
                <w:rFonts w:hint="eastAsia" w:ascii="宋体" w:hAnsi="宋体" w:cs="仿宋_GB2312"/>
                <w:szCs w:val="21"/>
              </w:rPr>
              <w:br w:type="textWrapping"/>
            </w:r>
            <w:r>
              <w:rPr>
                <w:rFonts w:hint="eastAsia" w:ascii="宋体" w:hAnsi="宋体" w:cs="仿宋_GB2312"/>
                <w:szCs w:val="21"/>
              </w:rPr>
              <w:t xml:space="preserve"> （一）劳务人员的工作内容、工作地点、工作时间和休息休假；</w:t>
            </w:r>
            <w:r>
              <w:rPr>
                <w:rFonts w:hint="eastAsia" w:ascii="宋体" w:hAnsi="宋体" w:cs="仿宋_GB2312"/>
                <w:szCs w:val="21"/>
              </w:rPr>
              <w:br w:type="textWrapping"/>
            </w:r>
            <w:r>
              <w:rPr>
                <w:rFonts w:hint="eastAsia" w:ascii="宋体" w:hAnsi="宋体" w:cs="仿宋_GB2312"/>
                <w:szCs w:val="21"/>
              </w:rPr>
              <w:t xml:space="preserve"> （二）合同期限；</w:t>
            </w:r>
            <w:r>
              <w:rPr>
                <w:rFonts w:hint="eastAsia" w:ascii="宋体" w:hAnsi="宋体" w:cs="仿宋_GB2312"/>
                <w:szCs w:val="21"/>
              </w:rPr>
              <w:br w:type="textWrapping"/>
            </w:r>
            <w:r>
              <w:rPr>
                <w:rFonts w:hint="eastAsia" w:ascii="宋体" w:hAnsi="宋体" w:cs="仿宋_GB2312"/>
                <w:szCs w:val="21"/>
              </w:rPr>
              <w:t xml:space="preserve"> （三）劳务人员的劳动报酬及其支付方式；</w:t>
            </w:r>
            <w:r>
              <w:rPr>
                <w:rFonts w:hint="eastAsia" w:cs="仿宋_GB2312"/>
                <w:szCs w:val="21"/>
              </w:rPr>
              <w:br w:type="textWrapping"/>
            </w:r>
            <w:r>
              <w:rPr>
                <w:rFonts w:hint="eastAsia" w:cs="仿宋_GB2312"/>
                <w:szCs w:val="21"/>
              </w:rPr>
              <w:t xml:space="preserve"> （四）劳务人员社会保险费的缴纳；</w:t>
            </w:r>
            <w:r>
              <w:rPr>
                <w:rFonts w:hint="eastAsia" w:cs="仿宋_GB2312"/>
                <w:szCs w:val="21"/>
              </w:rPr>
              <w:br w:type="textWrapping"/>
            </w:r>
            <w:r>
              <w:rPr>
                <w:rFonts w:hint="eastAsia" w:cs="仿宋_GB2312"/>
                <w:szCs w:val="21"/>
              </w:rPr>
              <w:t xml:space="preserve"> （五）劳务人员的劳动条件、劳动保护、职业培训和职业危害防护；</w:t>
            </w:r>
            <w:r>
              <w:rPr>
                <w:rFonts w:hint="eastAsia" w:cs="仿宋_GB2312"/>
                <w:szCs w:val="21"/>
              </w:rPr>
              <w:br w:type="textWrapping"/>
            </w:r>
            <w:r>
              <w:rPr>
                <w:rFonts w:hint="eastAsia" w:cs="仿宋_GB2312"/>
                <w:szCs w:val="21"/>
              </w:rPr>
              <w:t xml:space="preserve"> （六）劳务人员的福利待遇和生活条件；</w:t>
            </w:r>
            <w:r>
              <w:rPr>
                <w:rFonts w:hint="eastAsia" w:cs="仿宋_GB2312"/>
                <w:szCs w:val="21"/>
              </w:rPr>
              <w:br w:type="textWrapping"/>
            </w:r>
            <w:r>
              <w:rPr>
                <w:rFonts w:hint="eastAsia" w:cs="仿宋_GB2312"/>
                <w:szCs w:val="21"/>
              </w:rPr>
              <w:t xml:space="preserve"> （七）劳务人员在国外居留、工作许可等手续的办理；</w:t>
            </w:r>
            <w:r>
              <w:rPr>
                <w:rFonts w:hint="eastAsia" w:cs="仿宋_GB2312"/>
                <w:szCs w:val="21"/>
              </w:rPr>
              <w:br w:type="textWrapping"/>
            </w:r>
            <w:r>
              <w:rPr>
                <w:rFonts w:hint="eastAsia" w:cs="仿宋_GB2312"/>
                <w:szCs w:val="21"/>
              </w:rPr>
              <w:t xml:space="preserve"> （八）劳务人员人身意外伤害保险的购买；</w:t>
            </w:r>
            <w:r>
              <w:rPr>
                <w:rFonts w:hint="eastAsia" w:cs="仿宋_GB2312"/>
                <w:szCs w:val="21"/>
              </w:rPr>
              <w:br w:type="textWrapping"/>
            </w:r>
            <w:r>
              <w:rPr>
                <w:rFonts w:hint="eastAsia" w:cs="仿宋_GB2312"/>
                <w:szCs w:val="21"/>
              </w:rPr>
              <w:t xml:space="preserve"> （九）因国外雇主原因解除与劳务人员的合同对劳务人员的经济补偿；</w:t>
            </w:r>
            <w:r>
              <w:rPr>
                <w:rFonts w:hint="eastAsia" w:cs="仿宋_GB2312"/>
                <w:szCs w:val="21"/>
              </w:rPr>
              <w:br w:type="textWrapping"/>
            </w:r>
            <w:r>
              <w:rPr>
                <w:rFonts w:hint="eastAsia" w:cs="仿宋_GB2312"/>
                <w:szCs w:val="21"/>
              </w:rPr>
              <w:t xml:space="preserve"> （十）发生突发事件对劳务人员的协助、救助；</w:t>
            </w:r>
            <w:r>
              <w:rPr>
                <w:rFonts w:hint="eastAsia" w:cs="仿宋_GB2312"/>
                <w:szCs w:val="21"/>
              </w:rPr>
              <w:br w:type="textWrapping"/>
            </w:r>
            <w:r>
              <w:rPr>
                <w:rFonts w:hint="eastAsia" w:cs="仿宋_GB2312"/>
                <w:szCs w:val="21"/>
              </w:rPr>
              <w:t xml:space="preserve"> （十一）违约责任。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766" w:type="dxa"/>
            <w:vAlign w:val="center"/>
          </w:tcPr>
          <w:p>
            <w:pPr>
              <w:pageBreakBefore w:val="0"/>
              <w:kinsoku/>
              <w:wordWrap/>
              <w:overflowPunct/>
              <w:topLinePunct w:val="0"/>
              <w:autoSpaceDE/>
              <w:autoSpaceDN/>
              <w:bidi w:val="0"/>
              <w:spacing w:after="0" w:line="240" w:lineRule="exact"/>
              <w:jc w:val="center"/>
              <w:rPr>
                <w:rFonts w:ascii="宋体" w:hAnsi="宋体" w:cs="仿宋_GB2312"/>
                <w:szCs w:val="21"/>
              </w:rPr>
            </w:pPr>
            <w:r>
              <w:rPr>
                <w:rFonts w:hint="eastAsia" w:ascii="宋体" w:hAnsi="宋体" w:cs="仿宋_GB2312"/>
                <w:szCs w:val="21"/>
              </w:rPr>
              <w:t>追责情形</w:t>
            </w:r>
          </w:p>
        </w:tc>
        <w:tc>
          <w:tcPr>
            <w:tcW w:w="7058" w:type="dxa"/>
            <w:vAlign w:val="center"/>
          </w:tcPr>
          <w:p>
            <w:pPr>
              <w:keepNext w:val="0"/>
              <w:keepLines w:val="0"/>
              <w:pageBreakBefore w:val="0"/>
              <w:widowControl/>
              <w:kinsoku/>
              <w:wordWrap/>
              <w:overflowPunct/>
              <w:topLinePunct w:val="0"/>
              <w:autoSpaceDE/>
              <w:autoSpaceDN/>
              <w:bidi w:val="0"/>
              <w:spacing w:after="0" w:line="240" w:lineRule="exact"/>
              <w:textAlignment w:val="auto"/>
              <w:rPr>
                <w:rFonts w:ascii="宋体" w:hAnsi="宋体" w:cs="仿宋_GB2312"/>
                <w:szCs w:val="21"/>
              </w:rPr>
            </w:pPr>
            <w:r>
              <w:rPr>
                <w:rFonts w:hint="eastAsia" w:ascii="宋体" w:hAnsi="宋体" w:cs="仿宋_GB2312"/>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766" w:type="dxa"/>
            <w:vAlign w:val="center"/>
          </w:tcPr>
          <w:p>
            <w:pPr>
              <w:pageBreakBefore w:val="0"/>
              <w:kinsoku/>
              <w:wordWrap/>
              <w:overflowPunct/>
              <w:topLinePunct w:val="0"/>
              <w:autoSpaceDE/>
              <w:autoSpaceDN/>
              <w:bidi w:val="0"/>
              <w:spacing w:after="0" w:line="240" w:lineRule="exact"/>
              <w:jc w:val="center"/>
              <w:rPr>
                <w:rFonts w:ascii="宋体" w:hAnsi="宋体" w:cs="仿宋_GB2312"/>
                <w:szCs w:val="21"/>
              </w:rPr>
            </w:pPr>
            <w:r>
              <w:rPr>
                <w:rFonts w:hint="eastAsia" w:ascii="宋体" w:hAnsi="宋体" w:cs="仿宋_GB2312"/>
                <w:szCs w:val="21"/>
              </w:rPr>
              <w:t>监督电话</w:t>
            </w:r>
          </w:p>
        </w:tc>
        <w:tc>
          <w:tcPr>
            <w:tcW w:w="7058" w:type="dxa"/>
            <w:vAlign w:val="center"/>
          </w:tcPr>
          <w:p>
            <w:pPr>
              <w:keepNext w:val="0"/>
              <w:keepLines w:val="0"/>
              <w:pageBreakBefore w:val="0"/>
              <w:widowControl/>
              <w:kinsoku/>
              <w:wordWrap/>
              <w:overflowPunct/>
              <w:topLinePunct w:val="0"/>
              <w:autoSpaceDE/>
              <w:autoSpaceDN/>
              <w:bidi w:val="0"/>
              <w:spacing w:after="0" w:line="240" w:lineRule="exact"/>
              <w:jc w:val="center"/>
              <w:textAlignment w:val="auto"/>
              <w:rPr>
                <w:rFonts w:ascii="宋体" w:hAnsi="宋体" w:cs="仿宋_GB2312"/>
                <w:szCs w:val="21"/>
              </w:rPr>
            </w:pPr>
            <w:r>
              <w:rPr>
                <w:rFonts w:hint="eastAsia" w:ascii="宋体" w:hAnsi="宋体" w:cs="仿宋_GB2312"/>
                <w:szCs w:val="21"/>
              </w:rPr>
              <w:t>（0838）6210519</w:t>
            </w:r>
          </w:p>
        </w:tc>
      </w:tr>
    </w:tbl>
    <w:p>
      <w:pPr>
        <w:pageBreakBefore w:val="0"/>
        <w:kinsoku/>
        <w:wordWrap/>
        <w:overflowPunct/>
        <w:topLinePunct w:val="0"/>
        <w:autoSpaceDE/>
        <w:autoSpaceDN/>
        <w:bidi w:val="0"/>
        <w:spacing w:after="0" w:line="580" w:lineRule="exact"/>
        <w:jc w:val="center"/>
        <w:rPr>
          <w:rFonts w:hint="eastAsia" w:ascii="黑体" w:hAnsi="黑体" w:eastAsia="黑体"/>
          <w:sz w:val="44"/>
          <w:szCs w:val="44"/>
        </w:rPr>
      </w:pPr>
    </w:p>
    <w:p>
      <w:pPr>
        <w:pStyle w:val="2"/>
        <w:rPr>
          <w:rFonts w:hint="eastAsia" w:ascii="黑体" w:hAnsi="黑体" w:eastAsia="黑体"/>
          <w:sz w:val="44"/>
          <w:szCs w:val="44"/>
        </w:rPr>
      </w:pPr>
    </w:p>
    <w:p>
      <w:pPr>
        <w:rPr>
          <w:rFonts w:hint="eastAsia" w:ascii="黑体" w:hAnsi="黑体" w:eastAsia="黑体"/>
          <w:sz w:val="44"/>
          <w:szCs w:val="44"/>
        </w:rPr>
      </w:pPr>
    </w:p>
    <w:p>
      <w:pPr>
        <w:pStyle w:val="2"/>
        <w:rPr>
          <w:rFonts w:hint="eastAsia" w:ascii="黑体" w:hAnsi="黑体" w:eastAsia="黑体"/>
          <w:sz w:val="44"/>
          <w:szCs w:val="44"/>
        </w:rPr>
      </w:pPr>
    </w:p>
    <w:p>
      <w:pPr>
        <w:rPr>
          <w:rFonts w:hint="eastAsia" w:ascii="黑体" w:hAnsi="黑体" w:eastAsia="黑体"/>
          <w:sz w:val="44"/>
          <w:szCs w:val="44"/>
        </w:rPr>
      </w:pPr>
    </w:p>
    <w:p>
      <w:pPr>
        <w:pStyle w:val="2"/>
        <w:rPr>
          <w:rFonts w:hint="eastAsia" w:ascii="黑体" w:hAnsi="黑体" w:eastAsia="黑体"/>
          <w:sz w:val="44"/>
          <w:szCs w:val="44"/>
        </w:rPr>
      </w:pPr>
    </w:p>
    <w:p>
      <w:pPr>
        <w:rPr>
          <w:rFonts w:hint="eastAsia" w:ascii="黑体" w:hAnsi="黑体" w:eastAsia="黑体"/>
          <w:sz w:val="44"/>
          <w:szCs w:val="44"/>
        </w:rPr>
      </w:pPr>
    </w:p>
    <w:p>
      <w:pPr>
        <w:pStyle w:val="2"/>
        <w:rPr>
          <w:rFonts w:hint="eastAsia" w:ascii="黑体" w:hAnsi="黑体" w:eastAsia="黑体"/>
          <w:sz w:val="44"/>
          <w:szCs w:val="44"/>
        </w:rPr>
      </w:pPr>
    </w:p>
    <w:p>
      <w:pPr>
        <w:rPr>
          <w:rFonts w:hint="eastAsia"/>
        </w:rPr>
      </w:pPr>
    </w:p>
    <w:p>
      <w:pPr>
        <w:pageBreakBefore w:val="0"/>
        <w:kinsoku/>
        <w:wordWrap/>
        <w:overflowPunct/>
        <w:topLinePunct w:val="0"/>
        <w:autoSpaceDE/>
        <w:autoSpaceDN/>
        <w:bidi w:val="0"/>
        <w:spacing w:after="0" w:line="580" w:lineRule="exact"/>
        <w:jc w:val="center"/>
        <w:rPr>
          <w:rFonts w:ascii="黑体" w:hAnsi="黑体" w:eastAsia="黑体"/>
          <w:sz w:val="44"/>
          <w:szCs w:val="44"/>
        </w:rPr>
      </w:pPr>
      <w:r>
        <w:rPr>
          <w:rFonts w:hint="eastAsia" w:ascii="黑体" w:hAnsi="黑体" w:eastAsia="黑体"/>
          <w:sz w:val="44"/>
          <w:szCs w:val="44"/>
        </w:rPr>
        <w:t>商务和经济合作局责任清单（行政处罚类）</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6"/>
        <w:gridCol w:w="7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766" w:type="dxa"/>
            <w:vAlign w:val="center"/>
          </w:tcPr>
          <w:p>
            <w:pPr>
              <w:pageBreakBefore w:val="0"/>
              <w:kinsoku/>
              <w:wordWrap/>
              <w:overflowPunct/>
              <w:topLinePunct w:val="0"/>
              <w:autoSpaceDE/>
              <w:autoSpaceDN/>
              <w:bidi w:val="0"/>
              <w:spacing w:after="0" w:line="240" w:lineRule="exact"/>
              <w:jc w:val="center"/>
              <w:textAlignment w:val="auto"/>
              <w:rPr>
                <w:rFonts w:ascii="宋体" w:hAnsi="宋体" w:cs="仿宋_GB2312"/>
                <w:szCs w:val="21"/>
              </w:rPr>
            </w:pPr>
            <w:r>
              <w:rPr>
                <w:rFonts w:hint="eastAsia" w:ascii="宋体" w:hAnsi="宋体" w:cs="仿宋_GB2312"/>
                <w:szCs w:val="21"/>
              </w:rPr>
              <w:t>序号</w:t>
            </w:r>
          </w:p>
        </w:tc>
        <w:tc>
          <w:tcPr>
            <w:tcW w:w="7058" w:type="dxa"/>
            <w:vAlign w:val="center"/>
          </w:tcPr>
          <w:p>
            <w:pPr>
              <w:pageBreakBefore w:val="0"/>
              <w:kinsoku/>
              <w:wordWrap/>
              <w:overflowPunct/>
              <w:topLinePunct w:val="0"/>
              <w:autoSpaceDE/>
              <w:autoSpaceDN/>
              <w:bidi w:val="0"/>
              <w:spacing w:after="0" w:line="240" w:lineRule="exact"/>
              <w:jc w:val="center"/>
              <w:textAlignment w:val="auto"/>
              <w:rPr>
                <w:rFonts w:hint="default" w:ascii="宋体" w:hAnsi="宋体" w:eastAsia="微软雅黑" w:cs="仿宋_GB2312"/>
                <w:szCs w:val="21"/>
                <w:lang w:val="en-US" w:eastAsia="zh-CN"/>
              </w:rPr>
            </w:pPr>
            <w:r>
              <w:rPr>
                <w:rFonts w:hint="eastAsia" w:ascii="宋体" w:hAnsi="宋体" w:cs="仿宋_GB2312"/>
                <w:szCs w:val="21"/>
                <w:lang w:eastAsia="zh-CN"/>
              </w:rPr>
              <w:t>1-</w:t>
            </w:r>
            <w:r>
              <w:rPr>
                <w:rFonts w:hint="eastAsia" w:ascii="宋体" w:hAnsi="宋体" w:cs="仿宋_GB2312"/>
                <w:szCs w:val="21"/>
                <w:lang w:val="en-US" w:eastAsia="zh-CN"/>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766" w:type="dxa"/>
            <w:vAlign w:val="center"/>
          </w:tcPr>
          <w:p>
            <w:pPr>
              <w:pageBreakBefore w:val="0"/>
              <w:kinsoku/>
              <w:wordWrap/>
              <w:overflowPunct/>
              <w:topLinePunct w:val="0"/>
              <w:autoSpaceDE/>
              <w:autoSpaceDN/>
              <w:bidi w:val="0"/>
              <w:spacing w:after="0" w:line="240" w:lineRule="exact"/>
              <w:jc w:val="center"/>
              <w:textAlignment w:val="auto"/>
              <w:rPr>
                <w:rFonts w:ascii="宋体" w:hAnsi="宋体" w:cs="仿宋_GB2312"/>
                <w:szCs w:val="21"/>
              </w:rPr>
            </w:pPr>
            <w:r>
              <w:rPr>
                <w:rFonts w:hint="eastAsia" w:ascii="宋体" w:hAnsi="宋体" w:cs="仿宋_GB2312"/>
                <w:szCs w:val="21"/>
              </w:rPr>
              <w:t>权力类型</w:t>
            </w:r>
          </w:p>
        </w:tc>
        <w:tc>
          <w:tcPr>
            <w:tcW w:w="7058" w:type="dxa"/>
            <w:vAlign w:val="center"/>
          </w:tcPr>
          <w:p>
            <w:pPr>
              <w:pageBreakBefore w:val="0"/>
              <w:kinsoku/>
              <w:wordWrap/>
              <w:overflowPunct/>
              <w:topLinePunct w:val="0"/>
              <w:autoSpaceDE/>
              <w:autoSpaceDN/>
              <w:bidi w:val="0"/>
              <w:spacing w:after="0" w:line="240" w:lineRule="exact"/>
              <w:jc w:val="center"/>
              <w:textAlignment w:val="auto"/>
              <w:rPr>
                <w:rFonts w:ascii="宋体" w:hAnsi="宋体" w:cs="仿宋_GB2312"/>
                <w:szCs w:val="21"/>
              </w:rPr>
            </w:pPr>
            <w:r>
              <w:rPr>
                <w:rFonts w:hint="eastAsia" w:ascii="宋体" w:hAnsi="宋体" w:cs="仿宋_GB2312"/>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766" w:type="dxa"/>
            <w:vAlign w:val="center"/>
          </w:tcPr>
          <w:p>
            <w:pPr>
              <w:pageBreakBefore w:val="0"/>
              <w:kinsoku/>
              <w:wordWrap/>
              <w:overflowPunct/>
              <w:topLinePunct w:val="0"/>
              <w:autoSpaceDE/>
              <w:autoSpaceDN/>
              <w:bidi w:val="0"/>
              <w:spacing w:after="0" w:line="240" w:lineRule="exact"/>
              <w:jc w:val="center"/>
              <w:textAlignment w:val="auto"/>
              <w:rPr>
                <w:rFonts w:ascii="宋体" w:hAnsi="宋体" w:cs="仿宋_GB2312"/>
                <w:szCs w:val="21"/>
              </w:rPr>
            </w:pPr>
            <w:r>
              <w:rPr>
                <w:rFonts w:hint="eastAsia" w:ascii="宋体" w:hAnsi="宋体" w:cs="仿宋_GB2312"/>
                <w:szCs w:val="21"/>
              </w:rPr>
              <w:t>权力项目名称</w:t>
            </w:r>
          </w:p>
        </w:tc>
        <w:tc>
          <w:tcPr>
            <w:tcW w:w="7058" w:type="dxa"/>
            <w:vAlign w:val="center"/>
          </w:tcPr>
          <w:p>
            <w:pPr>
              <w:pageBreakBefore w:val="0"/>
              <w:kinsoku/>
              <w:wordWrap/>
              <w:overflowPunct/>
              <w:topLinePunct w:val="0"/>
              <w:autoSpaceDE/>
              <w:autoSpaceDN/>
              <w:bidi w:val="0"/>
              <w:spacing w:after="0" w:line="240" w:lineRule="exact"/>
              <w:jc w:val="center"/>
              <w:textAlignment w:val="auto"/>
              <w:rPr>
                <w:rFonts w:ascii="宋体" w:hAnsi="宋体"/>
                <w:color w:val="000000"/>
                <w:szCs w:val="21"/>
              </w:rPr>
            </w:pPr>
            <w:r>
              <w:rPr>
                <w:rFonts w:hint="eastAsia" w:ascii="宋体" w:hAnsi="宋体"/>
                <w:color w:val="000000"/>
                <w:szCs w:val="21"/>
              </w:rPr>
              <w:t>对违反《餐饮业经营管理办法(试行）》相关规定的处罚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66" w:type="dxa"/>
            <w:vAlign w:val="center"/>
          </w:tcPr>
          <w:p>
            <w:pPr>
              <w:pageBreakBefore w:val="0"/>
              <w:kinsoku/>
              <w:wordWrap/>
              <w:overflowPunct/>
              <w:topLinePunct w:val="0"/>
              <w:autoSpaceDE/>
              <w:autoSpaceDN/>
              <w:bidi w:val="0"/>
              <w:spacing w:after="0" w:line="240" w:lineRule="exact"/>
              <w:jc w:val="center"/>
              <w:textAlignment w:val="auto"/>
              <w:rPr>
                <w:rFonts w:ascii="宋体" w:hAnsi="宋体" w:cs="仿宋_GB2312"/>
                <w:szCs w:val="21"/>
              </w:rPr>
            </w:pPr>
            <w:r>
              <w:rPr>
                <w:rFonts w:hint="eastAsia" w:ascii="宋体" w:hAnsi="宋体" w:cs="仿宋_GB2312"/>
                <w:szCs w:val="21"/>
              </w:rPr>
              <w:t>实施依据</w:t>
            </w:r>
          </w:p>
        </w:tc>
        <w:tc>
          <w:tcPr>
            <w:tcW w:w="7058" w:type="dxa"/>
            <w:vAlign w:val="center"/>
          </w:tcPr>
          <w:p>
            <w:pPr>
              <w:pStyle w:val="3"/>
              <w:pageBreakBefore w:val="0"/>
              <w:shd w:val="clear" w:color="auto" w:fill="FFFFFF"/>
              <w:kinsoku/>
              <w:wordWrap/>
              <w:overflowPunct/>
              <w:topLinePunct w:val="0"/>
              <w:autoSpaceDE/>
              <w:autoSpaceDN/>
              <w:bidi w:val="0"/>
              <w:spacing w:before="0" w:after="0" w:line="240" w:lineRule="exact"/>
              <w:textAlignment w:val="auto"/>
              <w:rPr>
                <w:rFonts w:hint="eastAsia" w:ascii="宋体" w:hAnsi="宋体" w:eastAsia="微软雅黑" w:cstheme="minorBidi"/>
                <w:b w:val="0"/>
                <w:bCs w:val="0"/>
                <w:color w:val="000000"/>
                <w:kern w:val="0"/>
                <w:sz w:val="22"/>
                <w:szCs w:val="21"/>
                <w:lang w:val="en-US" w:eastAsia="zh-CN" w:bidi="ar-SA"/>
              </w:rPr>
            </w:pPr>
            <w:r>
              <w:rPr>
                <w:rFonts w:hint="eastAsia" w:ascii="宋体" w:hAnsi="宋体" w:eastAsia="微软雅黑" w:cstheme="minorBidi"/>
                <w:b w:val="0"/>
                <w:bCs w:val="0"/>
                <w:color w:val="000000"/>
                <w:kern w:val="0"/>
                <w:sz w:val="22"/>
                <w:szCs w:val="21"/>
                <w:lang w:val="en-US" w:eastAsia="zh-CN" w:bidi="ar-SA"/>
              </w:rPr>
              <w:t>《餐饮业经营管理办法》</w:t>
            </w:r>
          </w:p>
          <w:p>
            <w:pPr>
              <w:pageBreakBefore w:val="0"/>
              <w:kinsoku/>
              <w:wordWrap/>
              <w:overflowPunct/>
              <w:topLinePunct w:val="0"/>
              <w:autoSpaceDE/>
              <w:autoSpaceDN/>
              <w:bidi w:val="0"/>
              <w:spacing w:after="0" w:line="240" w:lineRule="exact"/>
              <w:textAlignment w:val="auto"/>
              <w:rPr>
                <w:rFonts w:ascii="宋体" w:hAnsi="宋体" w:cs="仿宋_GB2312"/>
                <w:szCs w:val="21"/>
              </w:rPr>
            </w:pPr>
            <w:r>
              <w:rPr>
                <w:rFonts w:hint="eastAsia" w:ascii="宋体" w:hAnsi="宋体"/>
                <w:color w:val="000000"/>
                <w:szCs w:val="21"/>
              </w:rPr>
              <w:t>第二十一条 商务、价格等主管部门依照法律法规、规章及有关规定，在各自职责范围内对餐饮业经营行为进行监督管理。</w:t>
            </w:r>
            <w:r>
              <w:rPr>
                <w:rFonts w:hint="eastAsia" w:ascii="宋体" w:hAnsi="宋体"/>
                <w:color w:val="000000"/>
                <w:szCs w:val="21"/>
              </w:rPr>
              <w:br w:type="textWrapping"/>
            </w:r>
            <w:r>
              <w:rPr>
                <w:rFonts w:hint="eastAsia" w:ascii="宋体" w:hAnsi="宋体"/>
                <w:color w:val="000000"/>
                <w:szCs w:val="21"/>
              </w:rPr>
              <w:t>对于餐饮经营者违反本办法的行为，法律法规及规章有规定的，商务主管部门可提请有关部门依法处罚；没有规定的，由商务主管部门责令限期改正，其中有违法所得的，可处违法所得3倍以下罚款，但最高不超过3万元；没有违法所得的，可处1万元以下罚款；对涉嫌犯罪的，依法移送司法机关处理。</w:t>
            </w:r>
            <w:r>
              <w:rPr>
                <w:rFonts w:hint="eastAsia" w:ascii="宋体" w:hAnsi="宋体"/>
                <w:color w:val="000000"/>
                <w:szCs w:val="21"/>
              </w:rPr>
              <w:br w:type="textWrapping"/>
            </w:r>
            <w:r>
              <w:rPr>
                <w:rFonts w:hint="eastAsia" w:ascii="宋体" w:hAnsi="宋体"/>
                <w:color w:val="000000"/>
                <w:szCs w:val="21"/>
              </w:rPr>
              <w:t>商务、价格等主管部门应当自作出行政处罚决定之日起20个工作日内，公开行政处罚决定书的主要内容，但行政处罚决定书中涉及国家秘密、商业秘密、个人隐私的内容依法不予公开。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766" w:type="dxa"/>
            <w:vAlign w:val="center"/>
          </w:tcPr>
          <w:p>
            <w:pPr>
              <w:pageBreakBefore w:val="0"/>
              <w:kinsoku/>
              <w:wordWrap/>
              <w:overflowPunct/>
              <w:topLinePunct w:val="0"/>
              <w:autoSpaceDE/>
              <w:autoSpaceDN/>
              <w:bidi w:val="0"/>
              <w:spacing w:after="0" w:line="240" w:lineRule="exact"/>
              <w:jc w:val="center"/>
              <w:textAlignment w:val="auto"/>
              <w:rPr>
                <w:rFonts w:ascii="宋体" w:hAnsi="宋体" w:cs="仿宋_GB2312"/>
                <w:szCs w:val="21"/>
              </w:rPr>
            </w:pPr>
            <w:r>
              <w:rPr>
                <w:rFonts w:hint="eastAsia" w:ascii="宋体" w:hAnsi="宋体" w:cs="仿宋_GB2312"/>
                <w:szCs w:val="21"/>
              </w:rPr>
              <w:t>责任主体</w:t>
            </w:r>
          </w:p>
        </w:tc>
        <w:tc>
          <w:tcPr>
            <w:tcW w:w="7058" w:type="dxa"/>
            <w:vAlign w:val="center"/>
          </w:tcPr>
          <w:p>
            <w:pPr>
              <w:pageBreakBefore w:val="0"/>
              <w:kinsoku/>
              <w:wordWrap/>
              <w:overflowPunct/>
              <w:topLinePunct w:val="0"/>
              <w:autoSpaceDE/>
              <w:autoSpaceDN/>
              <w:bidi w:val="0"/>
              <w:spacing w:after="0" w:line="240" w:lineRule="exact"/>
              <w:textAlignment w:val="auto"/>
              <w:rPr>
                <w:rFonts w:hint="eastAsia" w:ascii="宋体" w:hAnsi="宋体" w:eastAsia="微软雅黑" w:cs="仿宋_GB2312"/>
                <w:szCs w:val="21"/>
                <w:lang w:eastAsia="zh-CN"/>
              </w:rPr>
            </w:pPr>
            <w:r>
              <w:rPr>
                <w:rFonts w:hint="eastAsia" w:ascii="宋体" w:hAnsi="宋体" w:cs="仿宋_GB2312"/>
                <w:szCs w:val="21"/>
                <w:lang w:eastAsia="zh-CN"/>
              </w:rPr>
              <w:t>商务管理股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766" w:type="dxa"/>
            <w:vAlign w:val="center"/>
          </w:tcPr>
          <w:p>
            <w:pPr>
              <w:pageBreakBefore w:val="0"/>
              <w:kinsoku/>
              <w:wordWrap/>
              <w:overflowPunct/>
              <w:topLinePunct w:val="0"/>
              <w:autoSpaceDE/>
              <w:autoSpaceDN/>
              <w:bidi w:val="0"/>
              <w:spacing w:after="0" w:line="240" w:lineRule="exact"/>
              <w:jc w:val="center"/>
              <w:textAlignment w:val="auto"/>
              <w:rPr>
                <w:rFonts w:ascii="宋体" w:hAnsi="宋体" w:cs="仿宋_GB2312"/>
                <w:szCs w:val="21"/>
              </w:rPr>
            </w:pPr>
            <w:r>
              <w:rPr>
                <w:rFonts w:hint="eastAsia" w:ascii="宋体" w:hAnsi="宋体" w:cs="仿宋_GB2312"/>
                <w:szCs w:val="21"/>
              </w:rPr>
              <w:t>责任事项</w:t>
            </w:r>
          </w:p>
        </w:tc>
        <w:tc>
          <w:tcPr>
            <w:tcW w:w="7058" w:type="dxa"/>
            <w:vAlign w:val="center"/>
          </w:tcPr>
          <w:p>
            <w:pPr>
              <w:pageBreakBefore w:val="0"/>
              <w:kinsoku/>
              <w:wordWrap/>
              <w:overflowPunct/>
              <w:topLinePunct w:val="0"/>
              <w:autoSpaceDE/>
              <w:autoSpaceDN/>
              <w:bidi w:val="0"/>
              <w:spacing w:after="0" w:line="240" w:lineRule="exact"/>
              <w:textAlignment w:val="auto"/>
              <w:rPr>
                <w:rFonts w:ascii="宋体" w:hAnsi="宋体" w:cs="仿宋_GB2312"/>
                <w:szCs w:val="21"/>
              </w:rPr>
            </w:pPr>
            <w:r>
              <w:rPr>
                <w:rFonts w:hint="eastAsia" w:ascii="宋体" w:hAnsi="宋体" w:cs="仿宋_GB2312"/>
                <w:szCs w:val="21"/>
              </w:rPr>
              <w:t>1.立案责任：违反餐饮业经营管理办法的，予以审查，决定是否立案。</w:t>
            </w:r>
          </w:p>
          <w:p>
            <w:pPr>
              <w:pageBreakBefore w:val="0"/>
              <w:kinsoku/>
              <w:wordWrap/>
              <w:overflowPunct/>
              <w:topLinePunct w:val="0"/>
              <w:autoSpaceDE/>
              <w:autoSpaceDN/>
              <w:bidi w:val="0"/>
              <w:spacing w:after="0" w:line="240" w:lineRule="exact"/>
              <w:textAlignment w:val="auto"/>
              <w:rPr>
                <w:rFonts w:ascii="宋体" w:hAnsi="宋体" w:cs="仿宋_GB2312"/>
                <w:szCs w:val="21"/>
              </w:rPr>
            </w:pPr>
            <w:r>
              <w:rPr>
                <w:rFonts w:hint="eastAsia" w:ascii="宋体" w:hAnsi="宋体" w:cs="仿宋_GB2312"/>
                <w:szCs w:val="21"/>
              </w:rPr>
              <w:t>2调查责任：商务部门对立案的案件，指定专人负责，及时组织调查取证，与当事人有直接利害关系的应当回避。执法人员不得少于两人，调查时应出示证件，允许当事人辩解。</w:t>
            </w:r>
          </w:p>
          <w:p>
            <w:pPr>
              <w:pageBreakBefore w:val="0"/>
              <w:kinsoku/>
              <w:wordWrap/>
              <w:overflowPunct/>
              <w:topLinePunct w:val="0"/>
              <w:autoSpaceDE/>
              <w:autoSpaceDN/>
              <w:bidi w:val="0"/>
              <w:spacing w:after="0" w:line="240" w:lineRule="exact"/>
              <w:textAlignment w:val="auto"/>
              <w:rPr>
                <w:rFonts w:ascii="宋体" w:hAnsi="宋体" w:cs="仿宋_GB2312"/>
                <w:szCs w:val="21"/>
              </w:rPr>
            </w:pPr>
            <w:r>
              <w:rPr>
                <w:rFonts w:hint="eastAsia" w:ascii="宋体" w:hAnsi="宋体" w:cs="仿宋_GB2312"/>
                <w:szCs w:val="21"/>
              </w:rPr>
              <w:t>3.审查责任：审理案件调查报告，对案件违法事实、证据、调查取证程序、法律适用、处罚种类和幅度、当事人陈述和申辩，提出处理意见。</w:t>
            </w:r>
          </w:p>
          <w:p>
            <w:pPr>
              <w:pageBreakBefore w:val="0"/>
              <w:kinsoku/>
              <w:wordWrap/>
              <w:overflowPunct/>
              <w:topLinePunct w:val="0"/>
              <w:autoSpaceDE/>
              <w:autoSpaceDN/>
              <w:bidi w:val="0"/>
              <w:spacing w:after="0" w:line="240" w:lineRule="exact"/>
              <w:textAlignment w:val="auto"/>
              <w:rPr>
                <w:rFonts w:ascii="宋体" w:hAnsi="宋体" w:cs="仿宋_GB2312"/>
                <w:szCs w:val="21"/>
              </w:rPr>
            </w:pPr>
            <w:r>
              <w:rPr>
                <w:rFonts w:hint="eastAsia" w:ascii="宋体" w:hAnsi="宋体" w:cs="仿宋_GB2312"/>
                <w:szCs w:val="21"/>
              </w:rPr>
              <w:t>4.告知责任：作出行政处罚决定前，应制作《行政处罚告知书》送达当事人，符合听证规定的，制作并送达《行政处罚听证告知书》。</w:t>
            </w:r>
          </w:p>
          <w:p>
            <w:pPr>
              <w:pageBreakBefore w:val="0"/>
              <w:kinsoku/>
              <w:wordWrap/>
              <w:overflowPunct/>
              <w:topLinePunct w:val="0"/>
              <w:autoSpaceDE/>
              <w:autoSpaceDN/>
              <w:bidi w:val="0"/>
              <w:spacing w:after="0" w:line="240" w:lineRule="exact"/>
              <w:textAlignment w:val="auto"/>
              <w:rPr>
                <w:rFonts w:ascii="宋体" w:hAnsi="宋体" w:cs="仿宋_GB2312"/>
                <w:szCs w:val="21"/>
              </w:rPr>
            </w:pPr>
            <w:r>
              <w:rPr>
                <w:rFonts w:hint="eastAsia" w:ascii="宋体" w:hAnsi="宋体" w:cs="仿宋_GB2312"/>
                <w:szCs w:val="21"/>
              </w:rPr>
              <w:t>5.决定责任：制作《行政处罚决定书》，载明行政处罚告知、当事人陈述申辩或者听证情况等内容。</w:t>
            </w:r>
          </w:p>
          <w:p>
            <w:pPr>
              <w:pageBreakBefore w:val="0"/>
              <w:kinsoku/>
              <w:wordWrap/>
              <w:overflowPunct/>
              <w:topLinePunct w:val="0"/>
              <w:autoSpaceDE/>
              <w:autoSpaceDN/>
              <w:bidi w:val="0"/>
              <w:spacing w:after="0" w:line="240" w:lineRule="exact"/>
              <w:textAlignment w:val="auto"/>
              <w:rPr>
                <w:rFonts w:ascii="宋体" w:hAnsi="宋体" w:cs="仿宋_GB2312"/>
                <w:szCs w:val="21"/>
              </w:rPr>
            </w:pPr>
            <w:r>
              <w:rPr>
                <w:rFonts w:hint="eastAsia" w:ascii="宋体" w:hAnsi="宋体" w:cs="仿宋_GB2312"/>
                <w:szCs w:val="21"/>
              </w:rPr>
              <w:t>6.送达责任：行政处罚决定书按法律规定的方式送达当事人。</w:t>
            </w:r>
          </w:p>
          <w:p>
            <w:pPr>
              <w:pageBreakBefore w:val="0"/>
              <w:kinsoku/>
              <w:wordWrap/>
              <w:overflowPunct/>
              <w:topLinePunct w:val="0"/>
              <w:autoSpaceDE/>
              <w:autoSpaceDN/>
              <w:bidi w:val="0"/>
              <w:spacing w:after="0" w:line="240" w:lineRule="exact"/>
              <w:textAlignment w:val="auto"/>
              <w:rPr>
                <w:rFonts w:ascii="宋体" w:hAnsi="宋体" w:cs="仿宋_GB2312"/>
                <w:szCs w:val="21"/>
              </w:rPr>
            </w:pPr>
            <w:r>
              <w:rPr>
                <w:rFonts w:hint="eastAsia" w:ascii="宋体" w:hAnsi="宋体" w:cs="仿宋_GB2312"/>
                <w:szCs w:val="21"/>
              </w:rPr>
              <w:t>7.执行责任：依照生效的行政处罚决定，进行处理。</w:t>
            </w:r>
          </w:p>
          <w:p>
            <w:pPr>
              <w:pageBreakBefore w:val="0"/>
              <w:kinsoku/>
              <w:wordWrap/>
              <w:overflowPunct/>
              <w:topLinePunct w:val="0"/>
              <w:autoSpaceDE/>
              <w:autoSpaceDN/>
              <w:bidi w:val="0"/>
              <w:spacing w:after="0" w:line="240" w:lineRule="exact"/>
              <w:textAlignment w:val="auto"/>
              <w:rPr>
                <w:rFonts w:ascii="宋体" w:hAnsi="宋体" w:cs="仿宋_GB2312"/>
                <w:szCs w:val="21"/>
              </w:rPr>
            </w:pPr>
            <w:r>
              <w:rPr>
                <w:rFonts w:hint="eastAsia" w:ascii="宋体" w:hAnsi="宋体" w:cs="仿宋_GB2312"/>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766" w:type="dxa"/>
            <w:vAlign w:val="center"/>
          </w:tcPr>
          <w:p>
            <w:pPr>
              <w:pageBreakBefore w:val="0"/>
              <w:kinsoku/>
              <w:wordWrap/>
              <w:overflowPunct/>
              <w:topLinePunct w:val="0"/>
              <w:autoSpaceDE/>
              <w:autoSpaceDN/>
              <w:bidi w:val="0"/>
              <w:spacing w:after="0" w:line="240" w:lineRule="exact"/>
              <w:jc w:val="center"/>
              <w:textAlignment w:val="auto"/>
              <w:rPr>
                <w:rFonts w:ascii="宋体" w:hAnsi="宋体" w:cs="仿宋_GB2312"/>
                <w:szCs w:val="21"/>
              </w:rPr>
            </w:pPr>
            <w:r>
              <w:rPr>
                <w:rFonts w:hint="eastAsia" w:ascii="宋体" w:hAnsi="宋体" w:cs="仿宋_GB2312"/>
                <w:szCs w:val="21"/>
              </w:rPr>
              <w:t>责任事项依据</w:t>
            </w:r>
          </w:p>
        </w:tc>
        <w:tc>
          <w:tcPr>
            <w:tcW w:w="7058" w:type="dxa"/>
            <w:vAlign w:val="center"/>
          </w:tcPr>
          <w:p>
            <w:pPr>
              <w:pageBreakBefore w:val="0"/>
              <w:kinsoku/>
              <w:wordWrap/>
              <w:overflowPunct/>
              <w:topLinePunct w:val="0"/>
              <w:autoSpaceDE/>
              <w:autoSpaceDN/>
              <w:bidi w:val="0"/>
              <w:spacing w:after="0" w:line="240" w:lineRule="exact"/>
              <w:textAlignment w:val="auto"/>
              <w:rPr>
                <w:rFonts w:ascii="宋体" w:hAnsi="宋体" w:cs="仿宋_GB2312"/>
                <w:szCs w:val="21"/>
              </w:rPr>
            </w:pPr>
            <w:r>
              <w:rPr>
                <w:rFonts w:hint="eastAsia" w:ascii="宋体" w:hAnsi="宋体" w:cs="仿宋_GB2312"/>
                <w:szCs w:val="21"/>
              </w:rPr>
              <w:t>《餐饮业经营管理办法》</w:t>
            </w:r>
          </w:p>
          <w:p>
            <w:pPr>
              <w:pageBreakBefore w:val="0"/>
              <w:kinsoku/>
              <w:wordWrap/>
              <w:overflowPunct/>
              <w:topLinePunct w:val="0"/>
              <w:autoSpaceDE/>
              <w:autoSpaceDN/>
              <w:bidi w:val="0"/>
              <w:spacing w:after="0" w:line="240" w:lineRule="exact"/>
              <w:textAlignment w:val="auto"/>
              <w:rPr>
                <w:rFonts w:ascii="宋体" w:hAnsi="宋体" w:cs="仿宋_GB2312"/>
                <w:szCs w:val="21"/>
              </w:rPr>
            </w:pPr>
            <w:r>
              <w:rPr>
                <w:rFonts w:hint="eastAsia" w:ascii="宋体" w:hAnsi="宋体" w:cs="仿宋_GB2312"/>
                <w:szCs w:val="21"/>
              </w:rPr>
              <w:t>第七条 餐饮经营者应当做好节能减排、资源节约和综合利用工作。</w:t>
            </w:r>
            <w:r>
              <w:rPr>
                <w:rFonts w:hint="eastAsia" w:ascii="宋体" w:hAnsi="宋体" w:cs="仿宋_GB2312"/>
                <w:szCs w:val="21"/>
              </w:rPr>
              <w:br w:type="textWrapping"/>
            </w:r>
            <w:r>
              <w:rPr>
                <w:rFonts w:hint="eastAsia" w:ascii="宋体" w:hAnsi="宋体" w:cs="仿宋_GB2312"/>
                <w:szCs w:val="21"/>
              </w:rPr>
              <w:t>餐饮经营者应当建立节俭消费提醒提示制度，并在醒目位置张贴节约标识，贯彻节约用餐、文明用餐标准。</w:t>
            </w:r>
            <w:r>
              <w:rPr>
                <w:rFonts w:hint="eastAsia" w:ascii="宋体" w:hAnsi="宋体" w:cs="仿宋_GB2312"/>
                <w:szCs w:val="21"/>
              </w:rPr>
              <w:br w:type="textWrapping"/>
            </w:r>
            <w:r>
              <w:rPr>
                <w:rFonts w:hint="eastAsia" w:ascii="宋体" w:hAnsi="宋体" w:cs="仿宋_GB2312"/>
                <w:szCs w:val="21"/>
              </w:rPr>
              <w:t>第八条 餐饮经营者应引导消费者餐前适量点餐，餐后主动帮助打包，对节约用餐的消费者给予表扬和奖励。</w:t>
            </w:r>
            <w:r>
              <w:rPr>
                <w:rFonts w:hint="eastAsia" w:ascii="宋体" w:hAnsi="宋体" w:cs="仿宋_GB2312"/>
                <w:szCs w:val="21"/>
              </w:rPr>
              <w:br w:type="textWrapping"/>
            </w:r>
            <w:r>
              <w:rPr>
                <w:rFonts w:hint="eastAsia" w:ascii="宋体" w:hAnsi="宋体" w:cs="仿宋_GB2312"/>
                <w:szCs w:val="21"/>
              </w:rPr>
              <w:t>第九条 餐饮经营者不得销售不符合国家产品质量及食品安全强制标准的食品。</w:t>
            </w:r>
            <w:r>
              <w:rPr>
                <w:rFonts w:hint="eastAsia" w:ascii="宋体" w:hAnsi="宋体" w:cs="仿宋_GB2312"/>
                <w:szCs w:val="21"/>
              </w:rPr>
              <w:br w:type="textWrapping"/>
            </w:r>
            <w:r>
              <w:rPr>
                <w:rFonts w:hint="eastAsia" w:ascii="宋体" w:hAnsi="宋体" w:cs="仿宋_GB2312"/>
                <w:szCs w:val="21"/>
              </w:rPr>
              <w:t>第十条 餐饮经营者不得随意处置餐厨废弃物，应按规定由具备条件的企业进行资源化利用。</w:t>
            </w:r>
            <w:r>
              <w:rPr>
                <w:rFonts w:hint="eastAsia" w:ascii="宋体" w:hAnsi="宋体" w:cs="仿宋_GB2312"/>
                <w:szCs w:val="21"/>
              </w:rPr>
              <w:br w:type="textWrapping"/>
            </w:r>
            <w:r>
              <w:rPr>
                <w:rFonts w:hint="eastAsia" w:ascii="宋体" w:hAnsi="宋体" w:cs="仿宋_GB2312"/>
                <w:szCs w:val="21"/>
              </w:rPr>
              <w:t>第十一条 餐饮经营者所售食品或提供的服务项目标价，按照国务院价格主管部门制定的有关规定执行。</w:t>
            </w:r>
            <w:r>
              <w:rPr>
                <w:rFonts w:hint="eastAsia" w:ascii="宋体" w:hAnsi="宋体" w:cs="仿宋_GB2312"/>
                <w:szCs w:val="21"/>
              </w:rPr>
              <w:br w:type="textWrapping"/>
            </w:r>
            <w:r>
              <w:rPr>
                <w:rFonts w:hint="eastAsia" w:ascii="宋体" w:hAnsi="宋体" w:cs="仿宋_GB2312"/>
                <w:szCs w:val="21"/>
              </w:rPr>
              <w:t>第十二条 禁止餐饮经营者设置最低消费。</w:t>
            </w:r>
            <w:r>
              <w:rPr>
                <w:rFonts w:hint="eastAsia" w:ascii="宋体" w:hAnsi="宋体" w:cs="仿宋_GB2312"/>
                <w:szCs w:val="21"/>
              </w:rPr>
              <w:br w:type="textWrapping"/>
            </w:r>
            <w:r>
              <w:rPr>
                <w:rFonts w:hint="eastAsia" w:ascii="宋体" w:hAnsi="宋体" w:cs="仿宋_GB2312"/>
                <w:szCs w:val="21"/>
              </w:rPr>
              <w:t>第十三条 提供外送服务的餐饮经营者，应当建立健全相应的服务流程，并明示提供外送服务的时间、外送范围以及收费标准；根据消费者的订单和食品安全的要求，选择适当的交通工具、设备，按时、按质、按量送达消费者，并提供相应的单据。</w:t>
            </w:r>
            <w:r>
              <w:rPr>
                <w:rFonts w:hint="eastAsia" w:ascii="宋体" w:hAnsi="宋体" w:cs="仿宋_GB2312"/>
                <w:szCs w:val="21"/>
              </w:rPr>
              <w:br w:type="textWrapping"/>
            </w:r>
            <w:r>
              <w:rPr>
                <w:rFonts w:hint="eastAsia" w:ascii="宋体" w:hAnsi="宋体" w:cs="仿宋_GB2312"/>
                <w:szCs w:val="21"/>
              </w:rPr>
              <w:t>第十四条 餐饮经营者开展促销活动的，应当明示促销内容，包括促销原因、促销方式、促销规则、促销期限、促销商品的范围，以及相关限制性条件。</w:t>
            </w:r>
            <w:r>
              <w:rPr>
                <w:rFonts w:hint="eastAsia" w:ascii="宋体" w:hAnsi="宋体" w:cs="仿宋_GB2312"/>
                <w:szCs w:val="21"/>
              </w:rPr>
              <w:br w:type="textWrapping"/>
            </w:r>
            <w:r>
              <w:rPr>
                <w:rFonts w:hint="eastAsia" w:ascii="宋体" w:hAnsi="宋体" w:cs="仿宋_GB2312"/>
                <w:szCs w:val="21"/>
              </w:rPr>
              <w:t>餐饮经营者应当在促销活动开始前做好原材料储备及服务准备工作，依照承诺履行相关义务。</w:t>
            </w:r>
            <w:r>
              <w:rPr>
                <w:rFonts w:hint="eastAsia" w:ascii="宋体" w:hAnsi="宋体" w:cs="仿宋_GB2312"/>
                <w:szCs w:val="21"/>
              </w:rPr>
              <w:br w:type="textWrapping"/>
            </w:r>
            <w:r>
              <w:rPr>
                <w:rFonts w:hint="eastAsia" w:ascii="宋体" w:hAnsi="宋体" w:cs="仿宋_GB2312"/>
                <w:szCs w:val="21"/>
              </w:rPr>
              <w:t>促销活动期间，餐饮经营者不得故意拖延提供相关商品或服务，不得以任何形式降低商品质量或服务水平。</w:t>
            </w:r>
            <w:r>
              <w:rPr>
                <w:rFonts w:hint="eastAsia" w:ascii="宋体" w:hAnsi="宋体" w:cs="仿宋_GB2312"/>
                <w:szCs w:val="21"/>
              </w:rPr>
              <w:br w:type="textWrapping"/>
            </w:r>
            <w:r>
              <w:rPr>
                <w:rFonts w:hint="eastAsia" w:ascii="宋体" w:hAnsi="宋体" w:cs="仿宋_GB2312"/>
                <w:szCs w:val="21"/>
              </w:rPr>
              <w:t>第十五条 餐饮经营者应当建立健全顾客投诉制度，明确具体部门或人员受理、处理消费者投诉。投诉的受理、转交以及处理结果应当通知投诉者。</w:t>
            </w:r>
            <w:r>
              <w:rPr>
                <w:rFonts w:hint="eastAsia" w:ascii="宋体" w:hAnsi="宋体" w:cs="仿宋_GB2312"/>
                <w:szCs w:val="21"/>
              </w:rPr>
              <w:br w:type="textWrapping"/>
            </w:r>
            <w:r>
              <w:rPr>
                <w:rFonts w:hint="eastAsia" w:ascii="宋体" w:hAnsi="宋体" w:cs="仿宋_GB2312"/>
                <w:szCs w:val="21"/>
              </w:rPr>
              <w:t>第十六条 餐饮经营者应当建立健全突发事件应急预案、应对机制，明确职责分工，落实责任。发生突发事件时，应当立即启动应急处理工作程序并及时向政府有关部门报告事件情况及处理结果。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76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after="0" w:line="240" w:lineRule="exact"/>
              <w:jc w:val="center"/>
              <w:textAlignment w:val="auto"/>
              <w:rPr>
                <w:rFonts w:ascii="宋体" w:hAnsi="宋体" w:cs="仿宋_GB2312"/>
                <w:szCs w:val="21"/>
              </w:rPr>
            </w:pPr>
            <w:r>
              <w:rPr>
                <w:rFonts w:hint="eastAsia" w:ascii="宋体" w:hAnsi="宋体" w:cs="仿宋_GB2312"/>
                <w:szCs w:val="21"/>
              </w:rPr>
              <w:t>追责情形</w:t>
            </w:r>
          </w:p>
        </w:tc>
        <w:tc>
          <w:tcPr>
            <w:tcW w:w="7058" w:type="dxa"/>
            <w:tcBorders>
              <w:top w:val="single" w:color="auto" w:sz="4" w:space="0"/>
              <w:left w:val="single" w:color="auto" w:sz="4" w:space="0"/>
              <w:bottom w:val="single" w:color="auto" w:sz="4" w:space="0"/>
              <w:right w:val="single" w:color="auto" w:sz="4" w:space="0"/>
            </w:tcBorders>
            <w:vAlign w:val="center"/>
          </w:tcPr>
          <w:p>
            <w:pPr>
              <w:pStyle w:val="3"/>
              <w:pageBreakBefore w:val="0"/>
              <w:shd w:val="clear" w:color="auto" w:fill="FFFFFF"/>
              <w:kinsoku/>
              <w:wordWrap/>
              <w:overflowPunct/>
              <w:topLinePunct w:val="0"/>
              <w:autoSpaceDE/>
              <w:autoSpaceDN/>
              <w:bidi w:val="0"/>
              <w:spacing w:after="0" w:line="240" w:lineRule="exact"/>
              <w:textAlignment w:val="auto"/>
              <w:rPr>
                <w:b w:val="0"/>
                <w:bCs w:val="0"/>
                <w:color w:val="464445"/>
                <w:kern w:val="2"/>
                <w:sz w:val="21"/>
                <w:szCs w:val="21"/>
                <w:shd w:val="clear" w:color="auto" w:fill="FFFFFF"/>
              </w:rPr>
            </w:pPr>
            <w:r>
              <w:rPr>
                <w:rFonts w:hint="eastAsia" w:ascii="宋体" w:hAnsi="宋体" w:eastAsia="微软雅黑" w:cs="仿宋_GB2312"/>
                <w:b w:val="0"/>
                <w:bCs w:val="0"/>
                <w:kern w:val="0"/>
                <w:sz w:val="22"/>
                <w:szCs w:val="21"/>
                <w:lang w:val="en-US" w:eastAsia="zh-CN" w:bidi="ar-SA"/>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76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after="0" w:line="240" w:lineRule="exact"/>
              <w:jc w:val="center"/>
              <w:textAlignment w:val="auto"/>
              <w:rPr>
                <w:rFonts w:ascii="宋体" w:hAnsi="宋体" w:cs="仿宋_GB2312"/>
                <w:szCs w:val="21"/>
              </w:rPr>
            </w:pPr>
            <w:r>
              <w:rPr>
                <w:rFonts w:hint="eastAsia" w:ascii="宋体" w:hAnsi="宋体" w:cs="仿宋_GB2312"/>
                <w:szCs w:val="21"/>
              </w:rPr>
              <w:t>监督电话</w:t>
            </w:r>
          </w:p>
        </w:tc>
        <w:tc>
          <w:tcPr>
            <w:tcW w:w="705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after="0" w:line="240" w:lineRule="exact"/>
              <w:jc w:val="center"/>
              <w:textAlignment w:val="auto"/>
              <w:rPr>
                <w:b/>
                <w:bCs/>
                <w:color w:val="464445"/>
                <w:kern w:val="2"/>
                <w:sz w:val="21"/>
                <w:szCs w:val="21"/>
                <w:shd w:val="clear" w:color="auto" w:fill="FFFFFF"/>
              </w:rPr>
            </w:pPr>
            <w:r>
              <w:rPr>
                <w:rFonts w:hint="eastAsia" w:ascii="宋体" w:hAnsi="宋体" w:cs="仿宋_GB2312"/>
                <w:szCs w:val="21"/>
              </w:rPr>
              <w:t>（0838）6210519</w:t>
            </w:r>
          </w:p>
        </w:tc>
      </w:tr>
    </w:tbl>
    <w:p>
      <w:pPr>
        <w:pageBreakBefore w:val="0"/>
        <w:kinsoku/>
        <w:wordWrap/>
        <w:overflowPunct/>
        <w:topLinePunct w:val="0"/>
        <w:autoSpaceDE/>
        <w:autoSpaceDN/>
        <w:bidi w:val="0"/>
        <w:spacing w:after="0" w:line="240" w:lineRule="exact"/>
      </w:pPr>
    </w:p>
    <w:p>
      <w:pPr>
        <w:pageBreakBefore w:val="0"/>
        <w:kinsoku/>
        <w:wordWrap/>
        <w:overflowPunct/>
        <w:topLinePunct w:val="0"/>
        <w:autoSpaceDE/>
        <w:autoSpaceDN/>
        <w:bidi w:val="0"/>
        <w:spacing w:after="0" w:line="240" w:lineRule="exact"/>
      </w:pPr>
    </w:p>
    <w:p>
      <w:pPr>
        <w:pageBreakBefore w:val="0"/>
        <w:kinsoku/>
        <w:wordWrap/>
        <w:overflowPunct/>
        <w:topLinePunct w:val="0"/>
        <w:autoSpaceDE/>
        <w:autoSpaceDN/>
        <w:bidi w:val="0"/>
        <w:spacing w:after="0" w:line="580" w:lineRule="exact"/>
        <w:jc w:val="center"/>
        <w:rPr>
          <w:rFonts w:hint="eastAsia" w:ascii="黑体" w:hAnsi="黑体" w:eastAsia="黑体"/>
          <w:sz w:val="44"/>
          <w:szCs w:val="44"/>
        </w:rPr>
      </w:pPr>
    </w:p>
    <w:p>
      <w:pPr>
        <w:pageBreakBefore w:val="0"/>
        <w:kinsoku/>
        <w:wordWrap/>
        <w:overflowPunct/>
        <w:topLinePunct w:val="0"/>
        <w:autoSpaceDE/>
        <w:autoSpaceDN/>
        <w:bidi w:val="0"/>
        <w:spacing w:after="0" w:line="580" w:lineRule="exact"/>
        <w:jc w:val="center"/>
        <w:rPr>
          <w:rFonts w:hint="eastAsia" w:ascii="黑体" w:hAnsi="黑体" w:eastAsia="黑体"/>
          <w:sz w:val="44"/>
          <w:szCs w:val="44"/>
        </w:rPr>
      </w:pPr>
    </w:p>
    <w:p>
      <w:pPr>
        <w:pageBreakBefore w:val="0"/>
        <w:kinsoku/>
        <w:wordWrap/>
        <w:overflowPunct/>
        <w:topLinePunct w:val="0"/>
        <w:autoSpaceDE/>
        <w:autoSpaceDN/>
        <w:bidi w:val="0"/>
        <w:spacing w:after="0" w:line="580" w:lineRule="exact"/>
        <w:jc w:val="center"/>
        <w:rPr>
          <w:rFonts w:hint="eastAsia" w:ascii="黑体" w:hAnsi="黑体" w:eastAsia="黑体"/>
          <w:sz w:val="44"/>
          <w:szCs w:val="44"/>
        </w:rPr>
      </w:pPr>
    </w:p>
    <w:p>
      <w:pPr>
        <w:pStyle w:val="2"/>
        <w:rPr>
          <w:rFonts w:hint="eastAsia" w:ascii="黑体" w:hAnsi="黑体" w:eastAsia="黑体"/>
          <w:sz w:val="44"/>
          <w:szCs w:val="44"/>
        </w:rPr>
      </w:pPr>
    </w:p>
    <w:p>
      <w:pPr>
        <w:rPr>
          <w:rFonts w:hint="eastAsia" w:ascii="黑体" w:hAnsi="黑体" w:eastAsia="黑体"/>
          <w:sz w:val="44"/>
          <w:szCs w:val="44"/>
        </w:rPr>
      </w:pPr>
    </w:p>
    <w:p>
      <w:pPr>
        <w:pStyle w:val="2"/>
        <w:rPr>
          <w:rFonts w:hint="eastAsia" w:ascii="黑体" w:hAnsi="黑体" w:eastAsia="黑体"/>
          <w:sz w:val="44"/>
          <w:szCs w:val="44"/>
        </w:rPr>
      </w:pPr>
    </w:p>
    <w:p>
      <w:pPr>
        <w:rPr>
          <w:rFonts w:hint="eastAsia" w:ascii="黑体" w:hAnsi="黑体" w:eastAsia="黑体"/>
          <w:sz w:val="44"/>
          <w:szCs w:val="44"/>
        </w:rPr>
      </w:pPr>
    </w:p>
    <w:p>
      <w:pPr>
        <w:pStyle w:val="2"/>
        <w:rPr>
          <w:rFonts w:hint="eastAsia" w:ascii="黑体" w:hAnsi="黑体" w:eastAsia="黑体"/>
          <w:sz w:val="44"/>
          <w:szCs w:val="44"/>
        </w:rPr>
      </w:pPr>
    </w:p>
    <w:p>
      <w:pPr>
        <w:rPr>
          <w:rFonts w:hint="eastAsia" w:ascii="黑体" w:hAnsi="黑体" w:eastAsia="黑体"/>
          <w:sz w:val="44"/>
          <w:szCs w:val="44"/>
        </w:rPr>
      </w:pPr>
    </w:p>
    <w:p>
      <w:pPr>
        <w:pStyle w:val="2"/>
        <w:rPr>
          <w:rFonts w:hint="eastAsia" w:ascii="黑体" w:hAnsi="黑体" w:eastAsia="黑体"/>
          <w:sz w:val="44"/>
          <w:szCs w:val="44"/>
        </w:rPr>
      </w:pPr>
    </w:p>
    <w:p>
      <w:pPr>
        <w:rPr>
          <w:rFonts w:hint="eastAsia" w:ascii="黑体" w:hAnsi="黑体" w:eastAsia="黑体"/>
          <w:sz w:val="44"/>
          <w:szCs w:val="44"/>
        </w:rPr>
      </w:pPr>
    </w:p>
    <w:p>
      <w:pPr>
        <w:pStyle w:val="2"/>
        <w:rPr>
          <w:rFonts w:hint="eastAsia" w:ascii="黑体" w:hAnsi="黑体" w:eastAsia="黑体"/>
          <w:sz w:val="44"/>
          <w:szCs w:val="44"/>
        </w:rPr>
      </w:pPr>
    </w:p>
    <w:p>
      <w:pPr>
        <w:rPr>
          <w:rFonts w:hint="eastAsia" w:ascii="黑体" w:hAnsi="黑体" w:eastAsia="黑体"/>
          <w:sz w:val="44"/>
          <w:szCs w:val="44"/>
        </w:rPr>
      </w:pPr>
    </w:p>
    <w:p>
      <w:pPr>
        <w:pStyle w:val="2"/>
        <w:rPr>
          <w:rFonts w:hint="eastAsia"/>
        </w:rPr>
      </w:pPr>
    </w:p>
    <w:p>
      <w:pPr>
        <w:pageBreakBefore w:val="0"/>
        <w:kinsoku/>
        <w:wordWrap/>
        <w:overflowPunct/>
        <w:topLinePunct w:val="0"/>
        <w:autoSpaceDE/>
        <w:autoSpaceDN/>
        <w:bidi w:val="0"/>
        <w:spacing w:after="0" w:line="580" w:lineRule="exact"/>
        <w:jc w:val="center"/>
        <w:rPr>
          <w:rFonts w:ascii="黑体" w:hAnsi="黑体" w:eastAsia="黑体"/>
          <w:sz w:val="44"/>
          <w:szCs w:val="44"/>
        </w:rPr>
      </w:pPr>
      <w:r>
        <w:rPr>
          <w:rFonts w:hint="eastAsia" w:ascii="黑体" w:hAnsi="黑体" w:eastAsia="黑体"/>
          <w:sz w:val="44"/>
          <w:szCs w:val="44"/>
        </w:rPr>
        <w:t>商务和经济合作局责任清单（行政处罚类）</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6"/>
        <w:gridCol w:w="7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宋体" w:hAnsi="宋体" w:cs="仿宋_GB2312"/>
                <w:szCs w:val="21"/>
              </w:rPr>
            </w:pPr>
            <w:r>
              <w:rPr>
                <w:rFonts w:hint="eastAsia" w:ascii="宋体" w:hAnsi="宋体" w:cs="仿宋_GB2312"/>
                <w:szCs w:val="21"/>
              </w:rPr>
              <w:t>序号</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微软雅黑" w:cs="仿宋_GB2312"/>
                <w:szCs w:val="21"/>
                <w:lang w:val="en-US" w:eastAsia="zh-CN"/>
              </w:rPr>
            </w:pPr>
            <w:r>
              <w:rPr>
                <w:rFonts w:hint="eastAsia" w:ascii="宋体" w:hAnsi="宋体" w:cs="仿宋_GB2312"/>
                <w:szCs w:val="21"/>
                <w:lang w:eastAsia="zh-CN"/>
              </w:rPr>
              <w:t>1-</w:t>
            </w:r>
            <w:r>
              <w:rPr>
                <w:rFonts w:hint="eastAsia" w:ascii="宋体" w:hAnsi="宋体" w:cs="仿宋_GB2312"/>
                <w:szCs w:val="21"/>
              </w:rPr>
              <w:t>3</w:t>
            </w:r>
            <w:r>
              <w:rPr>
                <w:rFonts w:hint="eastAsia" w:ascii="宋体" w:hAnsi="宋体" w:cs="仿宋_GB2312"/>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宋体" w:hAnsi="宋体" w:cs="仿宋_GB2312"/>
                <w:szCs w:val="21"/>
              </w:rPr>
            </w:pPr>
            <w:r>
              <w:rPr>
                <w:rFonts w:hint="eastAsia" w:ascii="宋体" w:hAnsi="宋体" w:cs="仿宋_GB2312"/>
                <w:szCs w:val="21"/>
              </w:rPr>
              <w:t>权力类型</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宋体" w:hAnsi="宋体" w:cs="仿宋_GB2312"/>
                <w:szCs w:val="21"/>
              </w:rPr>
            </w:pPr>
            <w:r>
              <w:rPr>
                <w:rFonts w:hint="eastAsia" w:ascii="宋体" w:hAnsi="宋体" w:cs="仿宋_GB2312"/>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宋体" w:hAnsi="宋体" w:cs="仿宋_GB2312"/>
                <w:szCs w:val="21"/>
              </w:rPr>
            </w:pPr>
            <w:r>
              <w:rPr>
                <w:rFonts w:hint="eastAsia" w:ascii="宋体" w:hAnsi="宋体" w:cs="仿宋_GB2312"/>
                <w:szCs w:val="21"/>
              </w:rPr>
              <w:t>权力项目名称</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ascii="宋体" w:hAnsi="宋体"/>
                <w:color w:val="000000"/>
                <w:szCs w:val="21"/>
              </w:rPr>
            </w:pPr>
            <w:r>
              <w:rPr>
                <w:rFonts w:hint="eastAsia" w:ascii="宋体" w:hAnsi="宋体"/>
                <w:color w:val="000000"/>
                <w:szCs w:val="21"/>
              </w:rPr>
              <w:t>对零售商促销行为违反</w:t>
            </w:r>
            <w:r>
              <w:rPr>
                <w:rFonts w:hint="eastAsia" w:ascii="宋体" w:hAnsi="宋体"/>
                <w:color w:val="000000"/>
                <w:szCs w:val="21"/>
                <w:lang w:eastAsia="zh-CN"/>
              </w:rPr>
              <w:t>《</w:t>
            </w:r>
            <w:r>
              <w:rPr>
                <w:rFonts w:hint="eastAsia" w:ascii="宋体" w:hAnsi="宋体"/>
                <w:color w:val="000000"/>
                <w:szCs w:val="21"/>
              </w:rPr>
              <w:t>零售商促销行为管理办法</w:t>
            </w:r>
            <w:r>
              <w:rPr>
                <w:rFonts w:hint="eastAsia" w:ascii="宋体" w:hAnsi="宋体"/>
                <w:color w:val="000000"/>
                <w:szCs w:val="21"/>
                <w:lang w:eastAsia="zh-CN"/>
              </w:rPr>
              <w:t>》</w:t>
            </w:r>
            <w:r>
              <w:rPr>
                <w:rFonts w:hint="eastAsia" w:ascii="宋体" w:hAnsi="宋体"/>
                <w:color w:val="000000"/>
                <w:szCs w:val="21"/>
              </w:rPr>
              <w:t>相关规定的处罚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实施依据</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《零售商供应商公平交易管理办法》</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第二十三条　零售商或者供应商违反本办法规定的，法律法规有规定的，从其规定；没有规定的，责令改正；有违法所得的，可处违法所得三倍以下罚款，但最高不超过三万元；没有违法所得的，可处一万元以下罚款；并可向社会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责任主体</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微软雅黑" w:cs="仿宋_GB2312"/>
                <w:szCs w:val="21"/>
                <w:lang w:eastAsia="zh-CN"/>
              </w:rPr>
            </w:pPr>
            <w:r>
              <w:rPr>
                <w:rFonts w:hint="eastAsia" w:ascii="宋体" w:hAnsi="宋体" w:cs="仿宋_GB2312"/>
                <w:szCs w:val="21"/>
                <w:lang w:eastAsia="zh-CN"/>
              </w:rPr>
              <w:t>商务管理股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责任事项</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1.</w:t>
            </w:r>
            <w:r>
              <w:rPr>
                <w:rFonts w:hint="eastAsia" w:ascii="宋体" w:hAnsi="宋体" w:cs="仿宋_GB2312"/>
                <w:szCs w:val="21"/>
              </w:rPr>
              <w:t>立案</w:t>
            </w:r>
            <w:r>
              <w:rPr>
                <w:rFonts w:ascii="宋体" w:hAnsi="宋体" w:cs="仿宋_GB2312"/>
                <w:szCs w:val="21"/>
              </w:rPr>
              <w:t>责任：</w:t>
            </w:r>
            <w:r>
              <w:rPr>
                <w:rFonts w:hint="eastAsia" w:ascii="宋体" w:hAnsi="宋体" w:cs="仿宋_GB2312"/>
                <w:szCs w:val="21"/>
              </w:rPr>
              <w:t>零售商促销行为违反相关规定的</w:t>
            </w:r>
            <w:r>
              <w:rPr>
                <w:rFonts w:ascii="宋体" w:hAnsi="宋体" w:cs="仿宋_GB2312"/>
                <w:szCs w:val="21"/>
              </w:rPr>
              <w:t>，</w:t>
            </w:r>
            <w:r>
              <w:rPr>
                <w:rFonts w:hint="eastAsia" w:ascii="宋体" w:hAnsi="宋体" w:cs="仿宋_GB2312"/>
                <w:szCs w:val="21"/>
              </w:rPr>
              <w:t>予以审查，决定是否立案</w:t>
            </w:r>
            <w:r>
              <w:rPr>
                <w:rFonts w:ascii="宋体" w:hAnsi="宋体" w:cs="仿宋_GB2312"/>
                <w:szCs w:val="21"/>
              </w:rPr>
              <w:t>。</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2</w:t>
            </w:r>
            <w:r>
              <w:rPr>
                <w:rFonts w:hint="eastAsia" w:ascii="宋体" w:hAnsi="宋体" w:cs="仿宋_GB2312"/>
                <w:szCs w:val="21"/>
              </w:rPr>
              <w:t>调</w:t>
            </w:r>
            <w:r>
              <w:rPr>
                <w:rFonts w:ascii="宋体" w:hAnsi="宋体" w:cs="仿宋_GB2312"/>
                <w:szCs w:val="21"/>
              </w:rPr>
              <w:t>查责任：</w:t>
            </w:r>
            <w:r>
              <w:rPr>
                <w:rFonts w:hint="eastAsia" w:ascii="宋体" w:hAnsi="宋体" w:cs="仿宋_GB2312"/>
                <w:szCs w:val="21"/>
              </w:rPr>
              <w:t>商务部门对立案的案件，指定专人负责，及时组织调查取证，与当事人有直接利害关系的应当回避。执法人员不得少于两人，调查时应出示证件，允许当事人辩解。</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3.</w:t>
            </w:r>
            <w:r>
              <w:rPr>
                <w:rFonts w:hint="eastAsia" w:ascii="宋体" w:hAnsi="宋体" w:cs="仿宋_GB2312"/>
                <w:szCs w:val="21"/>
              </w:rPr>
              <w:t>审查</w:t>
            </w:r>
            <w:r>
              <w:rPr>
                <w:rFonts w:ascii="宋体" w:hAnsi="宋体" w:cs="仿宋_GB2312"/>
                <w:szCs w:val="21"/>
              </w:rPr>
              <w:t>责任：</w:t>
            </w:r>
            <w:r>
              <w:rPr>
                <w:rFonts w:hint="eastAsia" w:ascii="宋体" w:hAnsi="宋体" w:cs="仿宋_GB2312"/>
                <w:szCs w:val="21"/>
              </w:rPr>
              <w:t>审理案件调查报告，对案件违法事实、证据、调查取证程序、法律适用、处罚种类和幅度、当事人陈述和申辩，提出处理意见</w:t>
            </w:r>
            <w:r>
              <w:rPr>
                <w:rFonts w:ascii="宋体" w:hAnsi="宋体" w:cs="仿宋_GB2312"/>
                <w:szCs w:val="21"/>
              </w:rPr>
              <w:t>。</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4.</w:t>
            </w:r>
            <w:r>
              <w:rPr>
                <w:rFonts w:hint="eastAsia" w:ascii="宋体" w:hAnsi="宋体" w:cs="仿宋_GB2312"/>
                <w:szCs w:val="21"/>
              </w:rPr>
              <w:t>告知</w:t>
            </w:r>
            <w:r>
              <w:rPr>
                <w:rFonts w:ascii="宋体" w:hAnsi="宋体" w:cs="仿宋_GB2312"/>
                <w:szCs w:val="21"/>
              </w:rPr>
              <w:t>责任：</w:t>
            </w:r>
            <w:r>
              <w:rPr>
                <w:rFonts w:hint="eastAsia" w:ascii="宋体" w:hAnsi="宋体" w:cs="仿宋_GB2312"/>
                <w:szCs w:val="21"/>
              </w:rPr>
              <w:t>作出行政处罚决定前，应制作《行政处罚告知书》送达当事人，符合听证规定的，制作并送达《行政处罚听证告知书》</w:t>
            </w:r>
            <w:r>
              <w:rPr>
                <w:rFonts w:ascii="宋体" w:hAnsi="宋体" w:cs="仿宋_GB2312"/>
                <w:szCs w:val="21"/>
              </w:rPr>
              <w:t>。</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5.</w:t>
            </w:r>
            <w:r>
              <w:rPr>
                <w:rFonts w:hint="eastAsia" w:ascii="宋体" w:hAnsi="宋体" w:cs="仿宋_GB2312"/>
                <w:szCs w:val="21"/>
              </w:rPr>
              <w:t>决定</w:t>
            </w:r>
            <w:r>
              <w:rPr>
                <w:rFonts w:ascii="宋体" w:hAnsi="宋体" w:cs="仿宋_GB2312"/>
                <w:szCs w:val="21"/>
              </w:rPr>
              <w:t>责任：</w:t>
            </w:r>
            <w:r>
              <w:rPr>
                <w:rFonts w:hint="eastAsia" w:ascii="宋体" w:hAnsi="宋体" w:cs="仿宋_GB2312"/>
                <w:szCs w:val="21"/>
              </w:rPr>
              <w:t>制作《行政处罚决定书》，载明行政处罚告知、当事人陈述申辩或者听证情况等内容。</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6.送达责任：行政处罚决定书按法律规定的方式送达当事人。</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7.执行责任：依照生效的行政处罚决定，进行处理。</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8.其他责任：</w:t>
            </w:r>
            <w:r>
              <w:rPr>
                <w:rFonts w:ascii="宋体" w:hAnsi="宋体" w:cs="仿宋_GB2312"/>
                <w:szCs w:val="21"/>
              </w:rPr>
              <w:t>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责任事项依据</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《零售商供应商公平交易管理办法》</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第六条　零售商不得滥用优势地位从事下列不公平交易行为：</w:t>
            </w:r>
            <w:r>
              <w:rPr>
                <w:rFonts w:hint="eastAsia" w:ascii="宋体" w:hAnsi="宋体" w:cs="仿宋_GB2312"/>
                <w:szCs w:val="21"/>
              </w:rPr>
              <w:br w:type="textWrapping"/>
            </w:r>
            <w:r>
              <w:rPr>
                <w:rFonts w:hint="eastAsia" w:ascii="宋体" w:hAnsi="宋体" w:cs="仿宋_GB2312"/>
                <w:szCs w:val="21"/>
              </w:rPr>
              <w:t>　　（一）与供应商签订特定商品的供货合同，双方就商品的特定规格、型号、款式等达成一致后，又拒绝接收该商品。但具有可归责于供应商的事由，或经供应商同意、零售商负责承担由此产生的损失的除外；</w:t>
            </w:r>
            <w:r>
              <w:rPr>
                <w:rFonts w:hint="eastAsia" w:ascii="宋体" w:hAnsi="宋体" w:cs="仿宋_GB2312"/>
                <w:szCs w:val="21"/>
              </w:rPr>
              <w:br w:type="textWrapping"/>
            </w:r>
            <w:r>
              <w:rPr>
                <w:rFonts w:hint="eastAsia" w:ascii="宋体" w:hAnsi="宋体" w:cs="仿宋_GB2312"/>
                <w:szCs w:val="21"/>
              </w:rPr>
              <w:t>　　（二）要求供应商承担事先未约定的商品损耗责任；</w:t>
            </w:r>
            <w:r>
              <w:rPr>
                <w:rFonts w:hint="eastAsia" w:ascii="宋体" w:hAnsi="宋体" w:cs="仿宋_GB2312"/>
                <w:szCs w:val="21"/>
              </w:rPr>
              <w:br w:type="textWrapping"/>
            </w:r>
            <w:r>
              <w:rPr>
                <w:rFonts w:hint="eastAsia" w:ascii="宋体" w:hAnsi="宋体" w:cs="仿宋_GB2312"/>
                <w:szCs w:val="21"/>
              </w:rPr>
              <w:t>　　（三）事先未约定或者不符合事先约定的商品下架或撤柜的条件，零售商无正当理由将供应商所供货物下架或撤柜的；但是零售商根据法律法规或行政机关依法作出的行政决定将供应商所供货物下架、撤柜的除外；</w:t>
            </w:r>
            <w:r>
              <w:rPr>
                <w:rFonts w:hint="eastAsia" w:ascii="宋体" w:hAnsi="宋体" w:cs="仿宋_GB2312"/>
                <w:szCs w:val="21"/>
              </w:rPr>
              <w:br w:type="textWrapping"/>
            </w:r>
            <w:r>
              <w:rPr>
                <w:rFonts w:hint="eastAsia" w:ascii="宋体" w:hAnsi="宋体" w:cs="仿宋_GB2312"/>
                <w:szCs w:val="21"/>
              </w:rPr>
              <w:t>　　（四）强迫供应商无条件销售返利，或者约定以一定销售额为销售返利前提，未完成约定销售额却向供应商收取返利的；</w:t>
            </w:r>
            <w:r>
              <w:rPr>
                <w:rFonts w:hint="eastAsia" w:ascii="宋体" w:hAnsi="宋体" w:cs="仿宋_GB2312"/>
                <w:szCs w:val="21"/>
              </w:rPr>
              <w:br w:type="textWrapping"/>
            </w:r>
            <w:r>
              <w:rPr>
                <w:rFonts w:hint="eastAsia" w:ascii="宋体" w:hAnsi="宋体" w:cs="仿宋_GB2312"/>
                <w:szCs w:val="21"/>
              </w:rPr>
              <w:t>　　（五）强迫供应商购买指定的商品或接受指定的服务。</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第七条　零售商不得从事下列妨碍公平竞争的行为：</w:t>
            </w:r>
            <w:r>
              <w:rPr>
                <w:rFonts w:hint="eastAsia" w:ascii="宋体" w:hAnsi="宋体" w:cs="仿宋_GB2312"/>
                <w:szCs w:val="21"/>
              </w:rPr>
              <w:br w:type="textWrapping"/>
            </w:r>
            <w:r>
              <w:rPr>
                <w:rFonts w:hint="eastAsia" w:ascii="宋体" w:hAnsi="宋体" w:cs="仿宋_GB2312"/>
                <w:szCs w:val="21"/>
              </w:rPr>
              <w:t>　　（一）对供应商直接向消费者、其他经营者销售商品的价格予以限制；</w:t>
            </w:r>
            <w:r>
              <w:rPr>
                <w:rFonts w:hint="eastAsia" w:ascii="宋体" w:hAnsi="宋体" w:cs="仿宋_GB2312"/>
                <w:szCs w:val="21"/>
              </w:rPr>
              <w:br w:type="textWrapping"/>
            </w:r>
            <w:r>
              <w:rPr>
                <w:rFonts w:hint="eastAsia" w:ascii="宋体" w:hAnsi="宋体" w:cs="仿宋_GB2312"/>
                <w:szCs w:val="21"/>
              </w:rPr>
              <w:t>　　（二）对供应商向其他零售商供货或提供销售服务予以限制。</w:t>
            </w:r>
            <w:r>
              <w:rPr>
                <w:rFonts w:hint="eastAsia" w:ascii="宋体" w:hAnsi="宋体" w:cs="仿宋_GB2312"/>
                <w:szCs w:val="21"/>
              </w:rPr>
              <w:br w:type="textWrapping"/>
            </w:r>
            <w:r>
              <w:rPr>
                <w:rFonts w:hint="eastAsia" w:ascii="宋体" w:hAnsi="宋体" w:cs="仿宋_GB2312"/>
                <w:szCs w:val="21"/>
              </w:rPr>
              <w:t>　　第八条　零售商不得要求供应商派遣人员到零售商经营场所提供服务，下列情形除外：</w:t>
            </w:r>
            <w:r>
              <w:rPr>
                <w:rFonts w:hint="eastAsia" w:ascii="宋体" w:hAnsi="宋体" w:cs="仿宋_GB2312"/>
                <w:szCs w:val="21"/>
              </w:rPr>
              <w:br w:type="textWrapping"/>
            </w:r>
            <w:r>
              <w:rPr>
                <w:rFonts w:hint="eastAsia" w:ascii="宋体" w:hAnsi="宋体" w:cs="仿宋_GB2312"/>
                <w:szCs w:val="21"/>
              </w:rPr>
              <w:t>　　（一）经供应商同意，并且供应商派遣人员仅从事与该供应商所供商品有关的销售服务工作；</w:t>
            </w:r>
            <w:r>
              <w:rPr>
                <w:rFonts w:hint="eastAsia" w:ascii="宋体" w:hAnsi="宋体" w:cs="仿宋_GB2312"/>
                <w:szCs w:val="21"/>
              </w:rPr>
              <w:br w:type="textWrapping"/>
            </w:r>
            <w:r>
              <w:rPr>
                <w:rFonts w:hint="eastAsia" w:ascii="宋体" w:hAnsi="宋体" w:cs="仿宋_GB2312"/>
                <w:szCs w:val="21"/>
              </w:rPr>
              <w:t>　　（二）与供应商协商一致，就供应商派遣人员的工作内容、劳动时间、工作期限等条件达成一致，且派遣人员所需费用由零售商承担。</w:t>
            </w:r>
            <w:r>
              <w:rPr>
                <w:rFonts w:hint="eastAsia" w:ascii="宋体" w:hAnsi="宋体" w:cs="仿宋_GB2312"/>
                <w:szCs w:val="21"/>
              </w:rPr>
              <w:br w:type="textWrapping"/>
            </w:r>
            <w:r>
              <w:rPr>
                <w:rFonts w:hint="eastAsia" w:ascii="宋体" w:hAnsi="宋体" w:cs="仿宋_GB2312"/>
                <w:szCs w:val="21"/>
              </w:rPr>
              <w:t>第九条　存在下列情形的，供应商有权拒绝退货：</w:t>
            </w:r>
            <w:r>
              <w:rPr>
                <w:rFonts w:hint="eastAsia" w:ascii="宋体" w:hAnsi="宋体" w:cs="仿宋_GB2312"/>
                <w:szCs w:val="21"/>
              </w:rPr>
              <w:br w:type="textWrapping"/>
            </w:r>
            <w:r>
              <w:rPr>
                <w:rFonts w:hint="eastAsia" w:ascii="宋体" w:hAnsi="宋体" w:cs="仿宋_GB2312"/>
                <w:szCs w:val="21"/>
              </w:rPr>
              <w:t>　　（一）零售商因自身原因造成商品污染、毁损、变质或过期要求退货，但不承担由此给供应商造成的损失；</w:t>
            </w:r>
            <w:r>
              <w:rPr>
                <w:rFonts w:hint="eastAsia" w:ascii="宋体" w:hAnsi="宋体" w:cs="仿宋_GB2312"/>
                <w:szCs w:val="21"/>
              </w:rPr>
              <w:br w:type="textWrapping"/>
            </w:r>
            <w:r>
              <w:rPr>
                <w:rFonts w:hint="eastAsia" w:ascii="宋体" w:hAnsi="宋体" w:cs="仿宋_GB2312"/>
                <w:szCs w:val="21"/>
              </w:rPr>
              <w:t>　　（二）零售商以调整库存、经营场所改造、更换货架等事由要求退货，且不承担由此给供应商造成的损失；</w:t>
            </w:r>
            <w:r>
              <w:rPr>
                <w:rFonts w:hint="eastAsia" w:ascii="宋体" w:hAnsi="宋体" w:cs="仿宋_GB2312"/>
                <w:szCs w:val="21"/>
              </w:rPr>
              <w:br w:type="textWrapping"/>
            </w:r>
            <w:r>
              <w:rPr>
                <w:rFonts w:hint="eastAsia" w:ascii="宋体" w:hAnsi="宋体" w:cs="仿宋_GB2312"/>
                <w:szCs w:val="21"/>
              </w:rPr>
              <w:t>　　（三）零售商在商品促销期间低价进货，促销期过后将所剩商品以正常价退货。</w:t>
            </w:r>
            <w:r>
              <w:rPr>
                <w:rFonts w:hint="eastAsia" w:ascii="宋体" w:hAnsi="宋体" w:cs="仿宋_GB2312"/>
                <w:szCs w:val="21"/>
              </w:rPr>
              <w:br w:type="textWrapping"/>
            </w:r>
            <w:r>
              <w:rPr>
                <w:rFonts w:hint="eastAsia" w:ascii="宋体" w:hAnsi="宋体" w:cs="仿宋_GB2312"/>
                <w:szCs w:val="21"/>
              </w:rPr>
              <w:t>第十条　零售商向供应商收取促销服务费的，应当事先征得供应商的同意，订立合同，明确约定提供服务的项目、内容、期限；收费的项目、标准、数额、用途、方式及违约责任等内容。</w:t>
            </w:r>
            <w:r>
              <w:rPr>
                <w:rFonts w:hint="eastAsia" w:ascii="宋体" w:hAnsi="宋体" w:cs="仿宋_GB2312"/>
                <w:szCs w:val="21"/>
              </w:rPr>
              <w:br w:type="textWrapping"/>
            </w:r>
            <w:r>
              <w:rPr>
                <w:rFonts w:hint="eastAsia" w:ascii="宋体" w:hAnsi="宋体" w:cs="仿宋_GB2312"/>
                <w:szCs w:val="21"/>
              </w:rPr>
              <w:t>　　本办法所称促销服务费是指，依照合同约定，为促进供应商特定品牌或特定品种商品的销售，零售商以提供印制海报、开展促销活动、广告宣传等相应服务为条件，向供应商收取的费用。</w:t>
            </w:r>
            <w:r>
              <w:rPr>
                <w:rFonts w:hint="eastAsia" w:ascii="宋体" w:hAnsi="宋体" w:cs="仿宋_GB2312"/>
                <w:szCs w:val="21"/>
              </w:rPr>
              <w:br w:type="textWrapping"/>
            </w:r>
            <w:r>
              <w:rPr>
                <w:rFonts w:hint="eastAsia" w:ascii="宋体" w:hAnsi="宋体" w:cs="仿宋_GB2312"/>
                <w:szCs w:val="21"/>
              </w:rPr>
              <w:t>第十一条　零售商收取促销服务费后，应当按照合同约定向供应商提供相应的服务，不得擅自中止服务或降低服务标准。零售商未完全提供相应服务的，应当向供应商返还未提供服务部分的费用。</w:t>
            </w:r>
            <w:r>
              <w:rPr>
                <w:rFonts w:hint="eastAsia" w:ascii="宋体" w:hAnsi="宋体" w:cs="仿宋_GB2312"/>
                <w:szCs w:val="21"/>
              </w:rPr>
              <w:br w:type="textWrapping"/>
            </w:r>
            <w:r>
              <w:rPr>
                <w:rFonts w:hint="eastAsia" w:ascii="宋体" w:hAnsi="宋体" w:cs="仿宋_GB2312"/>
                <w:szCs w:val="21"/>
              </w:rPr>
              <w:t>第十二条　零售商应当将所收取的促销服务费登记入账，向供应商开具发票，按规定纳税。第十三条　零售商不得收取或变相收取以下费用：</w:t>
            </w:r>
            <w:r>
              <w:rPr>
                <w:rFonts w:hint="eastAsia" w:ascii="宋体" w:hAnsi="宋体" w:cs="仿宋_GB2312"/>
                <w:szCs w:val="21"/>
              </w:rPr>
              <w:br w:type="textWrapping"/>
            </w:r>
            <w:r>
              <w:rPr>
                <w:rFonts w:hint="eastAsia" w:ascii="宋体" w:hAnsi="宋体" w:cs="仿宋_GB2312"/>
                <w:szCs w:val="21"/>
              </w:rPr>
              <w:t>　　（一）以签订或续签合同为由收取的费用；</w:t>
            </w:r>
            <w:r>
              <w:rPr>
                <w:rFonts w:hint="eastAsia" w:ascii="宋体" w:hAnsi="宋体" w:cs="仿宋_GB2312"/>
                <w:szCs w:val="21"/>
              </w:rPr>
              <w:br w:type="textWrapping"/>
            </w:r>
            <w:r>
              <w:rPr>
                <w:rFonts w:hint="eastAsia" w:ascii="宋体" w:hAnsi="宋体" w:cs="仿宋_GB2312"/>
                <w:szCs w:val="21"/>
              </w:rPr>
              <w:t>　　（二）要求已经按照国家有关规定取得商品条码并可在零售商经营场所内正常使用的供应商，购买店内码而收取的费用；</w:t>
            </w:r>
            <w:r>
              <w:rPr>
                <w:rFonts w:hint="eastAsia" w:ascii="宋体" w:hAnsi="宋体" w:cs="仿宋_GB2312"/>
                <w:szCs w:val="21"/>
              </w:rPr>
              <w:br w:type="textWrapping"/>
            </w:r>
            <w:r>
              <w:rPr>
                <w:rFonts w:hint="eastAsia" w:ascii="宋体" w:hAnsi="宋体" w:cs="仿宋_GB2312"/>
                <w:szCs w:val="21"/>
              </w:rPr>
              <w:t>　　（三）向使用店内码的供应商收取超过实际成本的条码费；</w:t>
            </w:r>
            <w:r>
              <w:rPr>
                <w:rFonts w:hint="eastAsia" w:ascii="宋体" w:hAnsi="宋体" w:cs="仿宋_GB2312"/>
                <w:szCs w:val="21"/>
              </w:rPr>
              <w:br w:type="textWrapping"/>
            </w:r>
            <w:r>
              <w:rPr>
                <w:rFonts w:hint="eastAsia" w:ascii="宋体" w:hAnsi="宋体" w:cs="仿宋_GB2312"/>
                <w:szCs w:val="21"/>
              </w:rPr>
              <w:t>　　（四）店铺改造、装修时，向供应商收取的未专门用于该供应商特定商品销售区域的装修、装饰费；</w:t>
            </w:r>
            <w:r>
              <w:rPr>
                <w:rFonts w:hint="eastAsia" w:ascii="宋体" w:hAnsi="宋体" w:cs="仿宋_GB2312"/>
                <w:szCs w:val="21"/>
              </w:rPr>
              <w:br w:type="textWrapping"/>
            </w:r>
            <w:r>
              <w:rPr>
                <w:rFonts w:hint="eastAsia" w:ascii="宋体" w:hAnsi="宋体" w:cs="仿宋_GB2312"/>
                <w:szCs w:val="21"/>
              </w:rPr>
              <w:t>　　（五）未提供促销服务，以节庆、店庆、新店开业、重新开业、企业上市、合并等为由收取的费用；</w:t>
            </w:r>
            <w:r>
              <w:rPr>
                <w:rFonts w:hint="eastAsia" w:ascii="宋体" w:hAnsi="宋体" w:cs="仿宋_GB2312"/>
                <w:szCs w:val="21"/>
              </w:rPr>
              <w:br w:type="textWrapping"/>
            </w:r>
            <w:r>
              <w:rPr>
                <w:rFonts w:hint="eastAsia" w:ascii="宋体" w:hAnsi="宋体" w:cs="仿宋_GB2312"/>
                <w:szCs w:val="21"/>
              </w:rPr>
              <w:t>　　（六）其他与销售商品没有直接关系、应当由零售商自身承担或未提供服务而收取的费用。</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第十四条　零售商与供应商应按商品的属性在合同中明确约定货款支付的期限，但约定的支付期限最长不超过收货后60天。</w:t>
            </w:r>
            <w:r>
              <w:rPr>
                <w:rFonts w:hint="eastAsia" w:ascii="宋体" w:hAnsi="宋体" w:cs="仿宋_GB2312"/>
                <w:szCs w:val="21"/>
              </w:rPr>
              <w:br w:type="textWrapping"/>
            </w:r>
            <w:r>
              <w:rPr>
                <w:rFonts w:hint="eastAsia" w:ascii="宋体" w:hAnsi="宋体" w:cs="仿宋_GB2312"/>
                <w:szCs w:val="21"/>
              </w:rPr>
              <w:t>第十五条　除合同另有约定或供应商没有提供必要单据外，零售商应当及时与供应商对账。</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第十六条　零售商以代销方式销售商品的，供应商有权查询零售商尚未付款商品的销售情况，零售商应当提供便利条件，不得拒绝。</w:t>
            </w:r>
            <w:r>
              <w:rPr>
                <w:rFonts w:hint="eastAsia" w:ascii="宋体" w:hAnsi="宋体" w:cs="仿宋_GB2312"/>
                <w:szCs w:val="21"/>
              </w:rPr>
              <w:br w:type="textWrapping"/>
            </w:r>
            <w:r>
              <w:rPr>
                <w:rFonts w:hint="eastAsia" w:ascii="宋体" w:hAnsi="宋体" w:cs="仿宋_GB2312"/>
                <w:szCs w:val="21"/>
              </w:rPr>
              <w:t>第十七条　零售商不得以下列情形为由延迟支付供应商货款：</w:t>
            </w:r>
            <w:r>
              <w:rPr>
                <w:rFonts w:hint="eastAsia" w:ascii="宋体" w:hAnsi="宋体" w:cs="仿宋_GB2312"/>
                <w:szCs w:val="21"/>
              </w:rPr>
              <w:br w:type="textWrapping"/>
            </w:r>
            <w:r>
              <w:rPr>
                <w:rFonts w:hint="eastAsia" w:ascii="宋体" w:hAnsi="宋体" w:cs="仿宋_GB2312"/>
                <w:szCs w:val="21"/>
              </w:rPr>
              <w:t>　　（一）供应商的个别商品未能及时供货；</w:t>
            </w:r>
            <w:r>
              <w:rPr>
                <w:rFonts w:hint="eastAsia" w:ascii="宋体" w:hAnsi="宋体" w:cs="仿宋_GB2312"/>
                <w:szCs w:val="21"/>
              </w:rPr>
              <w:br w:type="textWrapping"/>
            </w:r>
            <w:r>
              <w:rPr>
                <w:rFonts w:hint="eastAsia" w:ascii="宋体" w:hAnsi="宋体" w:cs="仿宋_GB2312"/>
                <w:szCs w:val="21"/>
              </w:rPr>
              <w:t>　　（二）供应商的个别商品的退换货手续尚未办结；</w:t>
            </w:r>
            <w:r>
              <w:rPr>
                <w:rFonts w:hint="eastAsia" w:ascii="宋体" w:hAnsi="宋体" w:cs="仿宋_GB2312"/>
                <w:szCs w:val="21"/>
              </w:rPr>
              <w:br w:type="textWrapping"/>
            </w:r>
            <w:r>
              <w:rPr>
                <w:rFonts w:hint="eastAsia" w:ascii="宋体" w:hAnsi="宋体" w:cs="仿宋_GB2312"/>
                <w:szCs w:val="21"/>
              </w:rPr>
              <w:t>　　（三）供应商所供商品的销售额未达到零售商设定的数额；</w:t>
            </w:r>
            <w:r>
              <w:rPr>
                <w:rFonts w:hint="eastAsia" w:ascii="宋体" w:hAnsi="宋体" w:cs="仿宋_GB2312"/>
                <w:szCs w:val="21"/>
              </w:rPr>
              <w:br w:type="textWrapping"/>
            </w:r>
            <w:r>
              <w:rPr>
                <w:rFonts w:hint="eastAsia" w:ascii="宋体" w:hAnsi="宋体" w:cs="仿宋_GB2312"/>
                <w:szCs w:val="21"/>
              </w:rPr>
              <w:t>　　（四）供应商未与零售商续签供货合同；</w:t>
            </w:r>
            <w:r>
              <w:rPr>
                <w:rFonts w:hint="eastAsia" w:ascii="宋体" w:hAnsi="宋体" w:cs="仿宋_GB2312"/>
                <w:szCs w:val="21"/>
              </w:rPr>
              <w:br w:type="textWrapping"/>
            </w:r>
            <w:r>
              <w:rPr>
                <w:rFonts w:hint="eastAsia" w:ascii="宋体" w:hAnsi="宋体" w:cs="仿宋_GB2312"/>
                <w:szCs w:val="21"/>
              </w:rPr>
              <w:t>　　（五）零售商提出的其他违反公平原则的事由。</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第十八条　供应商供货时，不得从事下列妨碍公平竞争的行为：</w:t>
            </w:r>
            <w:r>
              <w:rPr>
                <w:rFonts w:hint="eastAsia" w:ascii="宋体" w:hAnsi="宋体" w:cs="仿宋_GB2312"/>
                <w:szCs w:val="21"/>
              </w:rPr>
              <w:br w:type="textWrapping"/>
            </w:r>
            <w:r>
              <w:rPr>
                <w:rFonts w:hint="eastAsia" w:ascii="宋体" w:hAnsi="宋体" w:cs="仿宋_GB2312"/>
                <w:szCs w:val="21"/>
              </w:rPr>
              <w:t>　　（一）强行搭售零售商未订购的商品；</w:t>
            </w:r>
            <w:r>
              <w:rPr>
                <w:rFonts w:hint="eastAsia" w:ascii="宋体" w:hAnsi="宋体" w:cs="仿宋_GB2312"/>
                <w:szCs w:val="21"/>
              </w:rPr>
              <w:br w:type="textWrapping"/>
            </w:r>
            <w:r>
              <w:rPr>
                <w:rFonts w:hint="eastAsia" w:ascii="宋体" w:hAnsi="宋体" w:cs="仿宋_GB2312"/>
                <w:szCs w:val="21"/>
              </w:rPr>
              <w:t>　　（二）限制零售商销售其他供应商的商品。</w:t>
            </w:r>
            <w:r>
              <w:rPr>
                <w:rFonts w:hint="eastAsia" w:ascii="宋体" w:hAnsi="宋体" w:cs="仿宋_GB2312"/>
                <w:szCs w:val="21"/>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17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追责情形</w:t>
            </w:r>
          </w:p>
        </w:tc>
        <w:tc>
          <w:tcPr>
            <w:tcW w:w="70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7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监督电话</w:t>
            </w:r>
          </w:p>
        </w:tc>
        <w:tc>
          <w:tcPr>
            <w:tcW w:w="70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（0838）6210519</w:t>
            </w:r>
          </w:p>
        </w:tc>
      </w:tr>
    </w:tbl>
    <w:p>
      <w:pPr>
        <w:pageBreakBefore w:val="0"/>
        <w:kinsoku/>
        <w:wordWrap/>
        <w:overflowPunct/>
        <w:topLinePunct w:val="0"/>
        <w:autoSpaceDE/>
        <w:autoSpaceDN/>
        <w:bidi w:val="0"/>
        <w:spacing w:after="0" w:line="580" w:lineRule="exact"/>
        <w:ind w:firstLine="440" w:firstLineChars="100"/>
        <w:jc w:val="both"/>
        <w:rPr>
          <w:rFonts w:hint="eastAsia" w:ascii="黑体" w:hAnsi="黑体" w:eastAsia="黑体"/>
          <w:sz w:val="44"/>
          <w:szCs w:val="44"/>
        </w:rPr>
      </w:pPr>
    </w:p>
    <w:p>
      <w:pPr>
        <w:pStyle w:val="2"/>
        <w:rPr>
          <w:rFonts w:hint="eastAsia" w:ascii="黑体" w:hAnsi="黑体" w:eastAsia="黑体"/>
          <w:sz w:val="44"/>
          <w:szCs w:val="44"/>
        </w:rPr>
      </w:pPr>
    </w:p>
    <w:p>
      <w:pPr>
        <w:rPr>
          <w:rFonts w:hint="eastAsia" w:ascii="黑体" w:hAnsi="黑体" w:eastAsia="黑体"/>
          <w:sz w:val="44"/>
          <w:szCs w:val="44"/>
        </w:rPr>
      </w:pPr>
    </w:p>
    <w:p>
      <w:pPr>
        <w:pStyle w:val="2"/>
        <w:rPr>
          <w:rFonts w:hint="eastAsia"/>
        </w:rPr>
      </w:pPr>
    </w:p>
    <w:p>
      <w:pPr>
        <w:pageBreakBefore w:val="0"/>
        <w:kinsoku/>
        <w:wordWrap/>
        <w:overflowPunct/>
        <w:topLinePunct w:val="0"/>
        <w:autoSpaceDE/>
        <w:autoSpaceDN/>
        <w:bidi w:val="0"/>
        <w:spacing w:after="0" w:line="580" w:lineRule="exact"/>
        <w:ind w:firstLine="440" w:firstLineChars="100"/>
        <w:jc w:val="both"/>
        <w:rPr>
          <w:rFonts w:ascii="黑体" w:hAnsi="黑体" w:eastAsia="黑体"/>
          <w:sz w:val="44"/>
          <w:szCs w:val="44"/>
        </w:rPr>
      </w:pPr>
      <w:r>
        <w:rPr>
          <w:rFonts w:hint="eastAsia" w:ascii="黑体" w:hAnsi="黑体" w:eastAsia="黑体"/>
          <w:sz w:val="44"/>
          <w:szCs w:val="44"/>
        </w:rPr>
        <w:t>商务和经济合作局责任清单（行政处罚类）</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6"/>
        <w:gridCol w:w="7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766" w:type="dxa"/>
            <w:vAlign w:val="center"/>
          </w:tcPr>
          <w:p>
            <w:pPr>
              <w:pageBreakBefore w:val="0"/>
              <w:kinsoku/>
              <w:wordWrap/>
              <w:overflowPunct/>
              <w:topLinePunct w:val="0"/>
              <w:autoSpaceDE/>
              <w:autoSpaceDN/>
              <w:bidi w:val="0"/>
              <w:spacing w:after="0"/>
              <w:jc w:val="center"/>
              <w:rPr>
                <w:rFonts w:ascii="宋体" w:hAnsi="宋体" w:cs="仿宋_GB2312"/>
                <w:szCs w:val="21"/>
              </w:rPr>
            </w:pPr>
            <w:r>
              <w:rPr>
                <w:rFonts w:hint="eastAsia" w:ascii="宋体" w:hAnsi="宋体" w:cs="仿宋_GB2312"/>
                <w:szCs w:val="21"/>
              </w:rPr>
              <w:t>序号</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微软雅黑" w:cs="仿宋_GB2312"/>
                <w:szCs w:val="21"/>
                <w:lang w:val="en-US" w:eastAsia="zh-CN"/>
              </w:rPr>
            </w:pPr>
            <w:r>
              <w:rPr>
                <w:rFonts w:hint="eastAsia" w:ascii="宋体" w:hAnsi="宋体" w:cs="仿宋_GB2312"/>
                <w:szCs w:val="21"/>
                <w:lang w:eastAsia="zh-CN"/>
              </w:rPr>
              <w:t>1-</w:t>
            </w:r>
            <w:r>
              <w:rPr>
                <w:rFonts w:hint="eastAsia" w:ascii="宋体" w:hAnsi="宋体" w:cs="仿宋_GB2312"/>
                <w:szCs w:val="21"/>
              </w:rPr>
              <w:t>3</w:t>
            </w:r>
            <w:r>
              <w:rPr>
                <w:rFonts w:hint="eastAsia" w:ascii="宋体" w:hAnsi="宋体" w:cs="仿宋_GB2312"/>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766" w:type="dxa"/>
            <w:vAlign w:val="center"/>
          </w:tcPr>
          <w:p>
            <w:pPr>
              <w:pageBreakBefore w:val="0"/>
              <w:kinsoku/>
              <w:wordWrap/>
              <w:overflowPunct/>
              <w:topLinePunct w:val="0"/>
              <w:autoSpaceDE/>
              <w:autoSpaceDN/>
              <w:bidi w:val="0"/>
              <w:spacing w:after="0"/>
              <w:jc w:val="center"/>
              <w:rPr>
                <w:rFonts w:ascii="宋体" w:hAnsi="宋体" w:cs="仿宋_GB2312"/>
                <w:szCs w:val="21"/>
              </w:rPr>
            </w:pPr>
            <w:r>
              <w:rPr>
                <w:rFonts w:hint="eastAsia" w:ascii="宋体" w:hAnsi="宋体" w:cs="仿宋_GB2312"/>
                <w:szCs w:val="21"/>
              </w:rPr>
              <w:t>权力类型</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宋体" w:hAnsi="宋体" w:cs="仿宋_GB2312"/>
                <w:szCs w:val="21"/>
              </w:rPr>
            </w:pPr>
            <w:r>
              <w:rPr>
                <w:rFonts w:hint="eastAsia" w:ascii="宋体" w:hAnsi="宋体" w:cs="仿宋_GB2312"/>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766" w:type="dxa"/>
            <w:vAlign w:val="center"/>
          </w:tcPr>
          <w:p>
            <w:pPr>
              <w:pageBreakBefore w:val="0"/>
              <w:kinsoku/>
              <w:wordWrap/>
              <w:overflowPunct/>
              <w:topLinePunct w:val="0"/>
              <w:autoSpaceDE/>
              <w:autoSpaceDN/>
              <w:bidi w:val="0"/>
              <w:spacing w:after="0"/>
              <w:jc w:val="center"/>
              <w:rPr>
                <w:rFonts w:ascii="宋体" w:hAnsi="宋体" w:cs="仿宋_GB2312"/>
                <w:szCs w:val="21"/>
              </w:rPr>
            </w:pPr>
            <w:r>
              <w:rPr>
                <w:rFonts w:hint="eastAsia" w:ascii="宋体" w:hAnsi="宋体" w:cs="仿宋_GB2312"/>
                <w:szCs w:val="21"/>
              </w:rPr>
              <w:t>权力项目名称</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hint="default" w:ascii="宋体" w:hAnsi="宋体" w:eastAsia="微软雅黑"/>
                <w:color w:val="000000"/>
                <w:szCs w:val="21"/>
                <w:lang w:val="en-US" w:eastAsia="zh-CN"/>
              </w:rPr>
            </w:pPr>
            <w:r>
              <w:rPr>
                <w:rFonts w:hint="eastAsia" w:ascii="宋体" w:hAnsi="宋体"/>
                <w:color w:val="000000"/>
                <w:szCs w:val="21"/>
              </w:rPr>
              <w:t>对市场经营者违反《</w:t>
            </w:r>
            <w:r>
              <w:t>商品现货市场交易特别规定（试行）</w:t>
            </w:r>
            <w:r>
              <w:rPr>
                <w:rFonts w:hint="eastAsia" w:ascii="宋体" w:hAnsi="宋体"/>
                <w:color w:val="000000"/>
                <w:szCs w:val="21"/>
              </w:rPr>
              <w:t>》相关规定的处罚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66" w:type="dxa"/>
            <w:vAlign w:val="center"/>
          </w:tcPr>
          <w:p>
            <w:pPr>
              <w:pageBreakBefore w:val="0"/>
              <w:kinsoku/>
              <w:wordWrap/>
              <w:overflowPunct/>
              <w:topLinePunct w:val="0"/>
              <w:autoSpaceDE/>
              <w:autoSpaceDN/>
              <w:bidi w:val="0"/>
              <w:spacing w:after="0" w:line="240" w:lineRule="exact"/>
              <w:jc w:val="center"/>
              <w:rPr>
                <w:rFonts w:ascii="宋体" w:hAnsi="宋体" w:cs="仿宋_GB2312"/>
                <w:szCs w:val="21"/>
              </w:rPr>
            </w:pPr>
            <w:r>
              <w:rPr>
                <w:rFonts w:hint="eastAsia" w:ascii="宋体" w:hAnsi="宋体" w:cs="仿宋_GB2312"/>
                <w:szCs w:val="21"/>
              </w:rPr>
              <w:t>实施依据</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ascii="宋体" w:hAnsi="宋体" w:cs="仿宋_GB2312"/>
                <w:szCs w:val="21"/>
              </w:rPr>
            </w:pPr>
            <w:r>
              <w:rPr>
                <w:rFonts w:hint="eastAsia"/>
              </w:rPr>
              <w:t>《</w:t>
            </w:r>
            <w:r>
              <w:t>商品现货市场交易特别规定（试行）</w:t>
            </w:r>
            <w:r>
              <w:rPr>
                <w:rFonts w:hint="eastAsia"/>
              </w:rPr>
              <w:t>》第二十三条 市场经营者违反第十一条、第十二条、第十三条、第十四条、第十七条、第十八条、第十九条、第二十一条规定，由县级以上商务主管部门会同有关部门责令改正。逾期不改的，处一万元以上三万元以下罚款。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766" w:type="dxa"/>
            <w:vAlign w:val="center"/>
          </w:tcPr>
          <w:p>
            <w:pPr>
              <w:pageBreakBefore w:val="0"/>
              <w:kinsoku/>
              <w:wordWrap/>
              <w:overflowPunct/>
              <w:topLinePunct w:val="0"/>
              <w:autoSpaceDE/>
              <w:autoSpaceDN/>
              <w:bidi w:val="0"/>
              <w:spacing w:after="0" w:line="240" w:lineRule="exact"/>
              <w:jc w:val="center"/>
              <w:rPr>
                <w:rFonts w:ascii="宋体" w:hAnsi="宋体" w:cs="仿宋_GB2312"/>
                <w:szCs w:val="21"/>
              </w:rPr>
            </w:pPr>
            <w:r>
              <w:rPr>
                <w:rFonts w:hint="eastAsia" w:ascii="宋体" w:hAnsi="宋体" w:cs="仿宋_GB2312"/>
                <w:szCs w:val="21"/>
              </w:rPr>
              <w:t>责任主体</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微软雅黑" w:cs="仿宋_GB2312"/>
                <w:szCs w:val="21"/>
                <w:lang w:eastAsia="zh-CN"/>
              </w:rPr>
            </w:pPr>
            <w:r>
              <w:rPr>
                <w:rFonts w:hint="eastAsia" w:ascii="宋体" w:hAnsi="宋体" w:cs="仿宋_GB2312"/>
                <w:szCs w:val="21"/>
                <w:lang w:eastAsia="zh-CN"/>
              </w:rPr>
              <w:t>商务管理股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1766" w:type="dxa"/>
            <w:vAlign w:val="center"/>
          </w:tcPr>
          <w:p>
            <w:pPr>
              <w:pageBreakBefore w:val="0"/>
              <w:kinsoku/>
              <w:wordWrap/>
              <w:overflowPunct/>
              <w:topLinePunct w:val="0"/>
              <w:autoSpaceDE/>
              <w:autoSpaceDN/>
              <w:bidi w:val="0"/>
              <w:spacing w:after="0" w:line="240" w:lineRule="exact"/>
              <w:jc w:val="center"/>
              <w:rPr>
                <w:rFonts w:ascii="宋体" w:hAnsi="宋体" w:cs="仿宋_GB2312"/>
                <w:szCs w:val="21"/>
              </w:rPr>
            </w:pPr>
            <w:r>
              <w:rPr>
                <w:rFonts w:hint="eastAsia" w:ascii="宋体" w:hAnsi="宋体" w:cs="仿宋_GB2312"/>
                <w:szCs w:val="21"/>
              </w:rPr>
              <w:t>责任事项</w:t>
            </w:r>
          </w:p>
        </w:tc>
        <w:tc>
          <w:tcPr>
            <w:tcW w:w="7058" w:type="dxa"/>
            <w:vAlign w:val="center"/>
          </w:tcPr>
          <w:p>
            <w:pPr>
              <w:pageBreakBefore w:val="0"/>
              <w:kinsoku/>
              <w:wordWrap/>
              <w:overflowPunct/>
              <w:topLinePunct w:val="0"/>
              <w:autoSpaceDE/>
              <w:autoSpaceDN/>
              <w:bidi w:val="0"/>
              <w:spacing w:after="0" w:line="240" w:lineRule="exact"/>
              <w:rPr>
                <w:rFonts w:ascii="宋体" w:hAnsi="宋体" w:cs="仿宋_GB2312"/>
                <w:szCs w:val="21"/>
              </w:rPr>
            </w:pPr>
            <w:r>
              <w:rPr>
                <w:rFonts w:ascii="宋体" w:hAnsi="宋体" w:cs="仿宋_GB2312"/>
                <w:szCs w:val="21"/>
              </w:rPr>
              <w:t>1.</w:t>
            </w:r>
            <w:r>
              <w:rPr>
                <w:rFonts w:hint="eastAsia" w:ascii="宋体" w:hAnsi="宋体" w:cs="仿宋_GB2312"/>
                <w:szCs w:val="21"/>
              </w:rPr>
              <w:t>立案</w:t>
            </w:r>
            <w:r>
              <w:rPr>
                <w:rFonts w:ascii="宋体" w:hAnsi="宋体" w:cs="仿宋_GB2312"/>
                <w:szCs w:val="21"/>
              </w:rPr>
              <w:t>责任：</w:t>
            </w:r>
            <w:r>
              <w:rPr>
                <w:rFonts w:hint="eastAsia" w:ascii="宋体" w:hAnsi="宋体" w:cs="仿宋_GB2312"/>
                <w:szCs w:val="21"/>
              </w:rPr>
              <w:t>市场经营者违反商品现货市场经营规范相关规定的</w:t>
            </w:r>
            <w:r>
              <w:rPr>
                <w:rFonts w:ascii="宋体" w:hAnsi="宋体" w:cs="仿宋_GB2312"/>
                <w:szCs w:val="21"/>
              </w:rPr>
              <w:t>，</w:t>
            </w:r>
            <w:r>
              <w:rPr>
                <w:rFonts w:hint="eastAsia" w:ascii="宋体" w:hAnsi="宋体" w:cs="仿宋_GB2312"/>
                <w:szCs w:val="21"/>
              </w:rPr>
              <w:t>予以审查，决定是否立案</w:t>
            </w:r>
            <w:r>
              <w:rPr>
                <w:rFonts w:ascii="宋体" w:hAnsi="宋体" w:cs="仿宋_GB2312"/>
                <w:szCs w:val="21"/>
              </w:rPr>
              <w:t>。</w:t>
            </w:r>
          </w:p>
          <w:p>
            <w:pPr>
              <w:pageBreakBefore w:val="0"/>
              <w:kinsoku/>
              <w:wordWrap/>
              <w:overflowPunct/>
              <w:topLinePunct w:val="0"/>
              <w:autoSpaceDE/>
              <w:autoSpaceDN/>
              <w:bidi w:val="0"/>
              <w:spacing w:after="0" w:line="240" w:lineRule="exact"/>
              <w:rPr>
                <w:rFonts w:ascii="宋体" w:hAnsi="宋体" w:cs="仿宋_GB2312"/>
                <w:szCs w:val="21"/>
              </w:rPr>
            </w:pPr>
            <w:r>
              <w:rPr>
                <w:rFonts w:ascii="宋体" w:hAnsi="宋体" w:cs="仿宋_GB2312"/>
                <w:szCs w:val="21"/>
              </w:rPr>
              <w:t>2</w:t>
            </w:r>
            <w:r>
              <w:rPr>
                <w:rFonts w:hint="eastAsia" w:ascii="宋体" w:hAnsi="宋体" w:cs="仿宋_GB2312"/>
                <w:szCs w:val="21"/>
              </w:rPr>
              <w:t>调</w:t>
            </w:r>
            <w:r>
              <w:rPr>
                <w:rFonts w:ascii="宋体" w:hAnsi="宋体" w:cs="仿宋_GB2312"/>
                <w:szCs w:val="21"/>
              </w:rPr>
              <w:t>查责任：</w:t>
            </w:r>
            <w:r>
              <w:rPr>
                <w:rFonts w:hint="eastAsia" w:ascii="宋体" w:hAnsi="宋体" w:cs="仿宋_GB2312"/>
                <w:szCs w:val="21"/>
              </w:rPr>
              <w:t>商务部门对立案的案件，指定专人负责，及时组织调查取证，与当事人有直接利害关系的应当回避。执法人员不得少于两人，调查时应出示证件，允许当事人辩解。</w:t>
            </w:r>
          </w:p>
          <w:p>
            <w:pPr>
              <w:pageBreakBefore w:val="0"/>
              <w:kinsoku/>
              <w:wordWrap/>
              <w:overflowPunct/>
              <w:topLinePunct w:val="0"/>
              <w:autoSpaceDE/>
              <w:autoSpaceDN/>
              <w:bidi w:val="0"/>
              <w:spacing w:after="0" w:line="240" w:lineRule="exact"/>
              <w:rPr>
                <w:rFonts w:ascii="宋体" w:hAnsi="宋体" w:cs="仿宋_GB2312"/>
                <w:szCs w:val="21"/>
              </w:rPr>
            </w:pPr>
            <w:r>
              <w:rPr>
                <w:rFonts w:ascii="宋体" w:hAnsi="宋体" w:cs="仿宋_GB2312"/>
                <w:szCs w:val="21"/>
              </w:rPr>
              <w:t>3.</w:t>
            </w:r>
            <w:r>
              <w:rPr>
                <w:rFonts w:hint="eastAsia" w:ascii="宋体" w:hAnsi="宋体" w:cs="仿宋_GB2312"/>
                <w:szCs w:val="21"/>
              </w:rPr>
              <w:t>审查</w:t>
            </w:r>
            <w:r>
              <w:rPr>
                <w:rFonts w:ascii="宋体" w:hAnsi="宋体" w:cs="仿宋_GB2312"/>
                <w:szCs w:val="21"/>
              </w:rPr>
              <w:t>责任：</w:t>
            </w:r>
            <w:r>
              <w:rPr>
                <w:rFonts w:hint="eastAsia" w:ascii="宋体" w:hAnsi="宋体" w:cs="仿宋_GB2312"/>
                <w:szCs w:val="21"/>
              </w:rPr>
              <w:t>审理案件调查报告，对案件违法事实、证据、调查取证程序、法律适用、处罚种类和幅度、当事人陈述和申辩，提出处理意见</w:t>
            </w:r>
            <w:r>
              <w:rPr>
                <w:rFonts w:ascii="宋体" w:hAnsi="宋体" w:cs="仿宋_GB2312"/>
                <w:szCs w:val="21"/>
              </w:rPr>
              <w:t>。</w:t>
            </w:r>
          </w:p>
          <w:p>
            <w:pPr>
              <w:pageBreakBefore w:val="0"/>
              <w:kinsoku/>
              <w:wordWrap/>
              <w:overflowPunct/>
              <w:topLinePunct w:val="0"/>
              <w:autoSpaceDE/>
              <w:autoSpaceDN/>
              <w:bidi w:val="0"/>
              <w:spacing w:after="0" w:line="240" w:lineRule="exact"/>
              <w:rPr>
                <w:rFonts w:ascii="宋体" w:hAnsi="宋体" w:cs="仿宋_GB2312"/>
                <w:szCs w:val="21"/>
              </w:rPr>
            </w:pPr>
            <w:r>
              <w:rPr>
                <w:rFonts w:ascii="宋体" w:hAnsi="宋体" w:cs="仿宋_GB2312"/>
                <w:szCs w:val="21"/>
              </w:rPr>
              <w:t>4.</w:t>
            </w:r>
            <w:r>
              <w:rPr>
                <w:rFonts w:hint="eastAsia" w:ascii="宋体" w:hAnsi="宋体" w:cs="仿宋_GB2312"/>
                <w:szCs w:val="21"/>
              </w:rPr>
              <w:t>告知</w:t>
            </w:r>
            <w:r>
              <w:rPr>
                <w:rFonts w:ascii="宋体" w:hAnsi="宋体" w:cs="仿宋_GB2312"/>
                <w:szCs w:val="21"/>
              </w:rPr>
              <w:t>责任：</w:t>
            </w:r>
            <w:r>
              <w:rPr>
                <w:rFonts w:hint="eastAsia" w:ascii="宋体" w:hAnsi="宋体" w:cs="仿宋_GB2312"/>
                <w:szCs w:val="21"/>
              </w:rPr>
              <w:t>作出行政处罚决定前，应制作《行政处罚告知书》送达当事人，符合听证规定的，制作并送达《行政处罚听证告知书》</w:t>
            </w:r>
            <w:r>
              <w:rPr>
                <w:rFonts w:ascii="宋体" w:hAnsi="宋体" w:cs="仿宋_GB2312"/>
                <w:szCs w:val="21"/>
              </w:rPr>
              <w:t>。</w:t>
            </w:r>
          </w:p>
          <w:p>
            <w:pPr>
              <w:pageBreakBefore w:val="0"/>
              <w:kinsoku/>
              <w:wordWrap/>
              <w:overflowPunct/>
              <w:topLinePunct w:val="0"/>
              <w:autoSpaceDE/>
              <w:autoSpaceDN/>
              <w:bidi w:val="0"/>
              <w:spacing w:after="0" w:line="240" w:lineRule="exact"/>
              <w:rPr>
                <w:rFonts w:ascii="宋体" w:hAnsi="宋体" w:cs="仿宋_GB2312"/>
                <w:szCs w:val="21"/>
              </w:rPr>
            </w:pPr>
            <w:r>
              <w:rPr>
                <w:rFonts w:ascii="宋体" w:hAnsi="宋体" w:cs="仿宋_GB2312"/>
                <w:szCs w:val="21"/>
              </w:rPr>
              <w:t>5.</w:t>
            </w:r>
            <w:r>
              <w:rPr>
                <w:rFonts w:hint="eastAsia" w:ascii="宋体" w:hAnsi="宋体" w:cs="仿宋_GB2312"/>
                <w:szCs w:val="21"/>
              </w:rPr>
              <w:t>决定</w:t>
            </w:r>
            <w:r>
              <w:rPr>
                <w:rFonts w:ascii="宋体" w:hAnsi="宋体" w:cs="仿宋_GB2312"/>
                <w:szCs w:val="21"/>
              </w:rPr>
              <w:t>责任：</w:t>
            </w:r>
            <w:r>
              <w:rPr>
                <w:rFonts w:hint="eastAsia" w:ascii="宋体" w:hAnsi="宋体" w:cs="仿宋_GB2312"/>
                <w:szCs w:val="21"/>
              </w:rPr>
              <w:t>制作《行政处罚决定书》，载明行政处罚告知、当事人陈述申辩或者听证情况等内容。</w:t>
            </w:r>
          </w:p>
          <w:p>
            <w:pPr>
              <w:pageBreakBefore w:val="0"/>
              <w:kinsoku/>
              <w:wordWrap/>
              <w:overflowPunct/>
              <w:topLinePunct w:val="0"/>
              <w:autoSpaceDE/>
              <w:autoSpaceDN/>
              <w:bidi w:val="0"/>
              <w:spacing w:after="0" w:line="240" w:lineRule="exact"/>
              <w:rPr>
                <w:rFonts w:ascii="宋体" w:hAnsi="宋体" w:cs="仿宋_GB2312"/>
                <w:szCs w:val="21"/>
              </w:rPr>
            </w:pPr>
            <w:r>
              <w:rPr>
                <w:rFonts w:hint="eastAsia" w:ascii="宋体" w:hAnsi="宋体" w:cs="仿宋_GB2312"/>
                <w:szCs w:val="21"/>
              </w:rPr>
              <w:t>6.送达责任：行政处罚决定书按法律规定的方式送达当事人。</w:t>
            </w:r>
          </w:p>
          <w:p>
            <w:pPr>
              <w:pageBreakBefore w:val="0"/>
              <w:kinsoku/>
              <w:wordWrap/>
              <w:overflowPunct/>
              <w:topLinePunct w:val="0"/>
              <w:autoSpaceDE/>
              <w:autoSpaceDN/>
              <w:bidi w:val="0"/>
              <w:spacing w:after="0" w:line="240" w:lineRule="exact"/>
              <w:rPr>
                <w:rFonts w:ascii="宋体" w:hAnsi="宋体" w:cs="仿宋_GB2312"/>
                <w:szCs w:val="21"/>
              </w:rPr>
            </w:pPr>
            <w:r>
              <w:rPr>
                <w:rFonts w:hint="eastAsia" w:ascii="宋体" w:hAnsi="宋体" w:cs="仿宋_GB2312"/>
                <w:szCs w:val="21"/>
              </w:rPr>
              <w:t>7.执行责任：依照生效的行政处罚决定，进行处理。</w:t>
            </w:r>
          </w:p>
          <w:p>
            <w:pPr>
              <w:pageBreakBefore w:val="0"/>
              <w:kinsoku/>
              <w:wordWrap/>
              <w:overflowPunct/>
              <w:topLinePunct w:val="0"/>
              <w:autoSpaceDE/>
              <w:autoSpaceDN/>
              <w:bidi w:val="0"/>
              <w:spacing w:after="0" w:line="240" w:lineRule="exact"/>
              <w:rPr>
                <w:rFonts w:ascii="宋体" w:hAnsi="宋体" w:cs="仿宋_GB2312"/>
                <w:szCs w:val="21"/>
              </w:rPr>
            </w:pPr>
            <w:r>
              <w:rPr>
                <w:rFonts w:hint="eastAsia" w:ascii="宋体" w:hAnsi="宋体" w:cs="仿宋_GB2312"/>
                <w:szCs w:val="21"/>
              </w:rPr>
              <w:t>8.其他责任：</w:t>
            </w:r>
            <w:r>
              <w:rPr>
                <w:rFonts w:ascii="宋体" w:hAnsi="宋体" w:cs="仿宋_GB2312"/>
                <w:szCs w:val="21"/>
              </w:rPr>
              <w:t>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766" w:type="dxa"/>
            <w:vAlign w:val="center"/>
          </w:tcPr>
          <w:p>
            <w:pPr>
              <w:pageBreakBefore w:val="0"/>
              <w:kinsoku/>
              <w:wordWrap/>
              <w:overflowPunct/>
              <w:topLinePunct w:val="0"/>
              <w:autoSpaceDE/>
              <w:autoSpaceDN/>
              <w:bidi w:val="0"/>
              <w:spacing w:after="0" w:line="240" w:lineRule="exact"/>
              <w:jc w:val="center"/>
              <w:rPr>
                <w:rFonts w:ascii="宋体" w:hAnsi="宋体" w:cs="仿宋_GB2312"/>
                <w:szCs w:val="21"/>
              </w:rPr>
            </w:pPr>
            <w:r>
              <w:rPr>
                <w:rFonts w:hint="eastAsia" w:ascii="宋体" w:hAnsi="宋体" w:cs="仿宋_GB2312"/>
                <w:szCs w:val="21"/>
              </w:rPr>
              <w:t>责任事项依据</w:t>
            </w:r>
          </w:p>
        </w:tc>
        <w:tc>
          <w:tcPr>
            <w:tcW w:w="7058" w:type="dxa"/>
            <w:vAlign w:val="center"/>
          </w:tcPr>
          <w:p>
            <w:pPr>
              <w:pageBreakBefore w:val="0"/>
              <w:kinsoku/>
              <w:wordWrap/>
              <w:overflowPunct/>
              <w:topLinePunct w:val="0"/>
              <w:autoSpaceDE/>
              <w:autoSpaceDN/>
              <w:bidi w:val="0"/>
              <w:spacing w:after="0" w:line="240" w:lineRule="exact"/>
              <w:rPr>
                <w:rFonts w:ascii="宋体" w:hAnsi="宋体" w:cs="仿宋_GB2312"/>
                <w:szCs w:val="21"/>
              </w:rPr>
            </w:pPr>
            <w:r>
              <w:rPr>
                <w:rFonts w:hint="eastAsia" w:ascii="宋体" w:hAnsi="宋体" w:cs="仿宋_GB2312"/>
                <w:szCs w:val="21"/>
              </w:rPr>
              <w:t>《</w:t>
            </w:r>
            <w:r>
              <w:rPr>
                <w:rFonts w:ascii="宋体" w:hAnsi="宋体" w:cs="仿宋_GB2312"/>
                <w:szCs w:val="21"/>
              </w:rPr>
              <w:t>商品现货市场交易特别规定（试行）</w:t>
            </w:r>
            <w:r>
              <w:rPr>
                <w:rFonts w:hint="eastAsia" w:ascii="宋体" w:hAnsi="宋体" w:cs="仿宋_GB2312"/>
                <w:szCs w:val="21"/>
              </w:rPr>
              <w:t>》</w:t>
            </w:r>
          </w:p>
          <w:p>
            <w:pPr>
              <w:pageBreakBefore w:val="0"/>
              <w:kinsoku/>
              <w:wordWrap/>
              <w:overflowPunct/>
              <w:topLinePunct w:val="0"/>
              <w:autoSpaceDE/>
              <w:autoSpaceDN/>
              <w:bidi w:val="0"/>
              <w:spacing w:after="0" w:line="240" w:lineRule="exact"/>
              <w:rPr>
                <w:rFonts w:ascii="宋体" w:hAnsi="宋体" w:cs="仿宋_GB2312"/>
                <w:szCs w:val="21"/>
              </w:rPr>
            </w:pPr>
            <w:r>
              <w:rPr>
                <w:rFonts w:hint="eastAsia" w:ascii="宋体" w:hAnsi="宋体" w:cs="仿宋_GB2312"/>
                <w:szCs w:val="21"/>
              </w:rPr>
              <w:t>第十一条  市场经营者应当履行下列职责：</w:t>
            </w:r>
          </w:p>
          <w:p>
            <w:pPr>
              <w:pageBreakBefore w:val="0"/>
              <w:kinsoku/>
              <w:wordWrap/>
              <w:overflowPunct/>
              <w:topLinePunct w:val="0"/>
              <w:autoSpaceDE/>
              <w:autoSpaceDN/>
              <w:bidi w:val="0"/>
              <w:spacing w:after="0" w:line="240" w:lineRule="exact"/>
              <w:rPr>
                <w:rFonts w:ascii="宋体" w:hAnsi="宋体" w:cs="仿宋_GB2312"/>
                <w:szCs w:val="21"/>
              </w:rPr>
            </w:pPr>
            <w:r>
              <w:rPr>
                <w:rFonts w:hint="eastAsia" w:ascii="宋体" w:hAnsi="宋体" w:cs="仿宋_GB2312"/>
                <w:szCs w:val="21"/>
              </w:rPr>
              <w:t>　　（一）提供交易的场所、设施及相关服务；</w:t>
            </w:r>
          </w:p>
          <w:p>
            <w:pPr>
              <w:pageBreakBefore w:val="0"/>
              <w:kinsoku/>
              <w:wordWrap/>
              <w:overflowPunct/>
              <w:topLinePunct w:val="0"/>
              <w:autoSpaceDE/>
              <w:autoSpaceDN/>
              <w:bidi w:val="0"/>
              <w:spacing w:after="0" w:line="240" w:lineRule="exact"/>
              <w:rPr>
                <w:rFonts w:ascii="宋体" w:hAnsi="宋体" w:cs="仿宋_GB2312"/>
                <w:szCs w:val="21"/>
              </w:rPr>
            </w:pPr>
            <w:r>
              <w:rPr>
                <w:rFonts w:hint="eastAsia" w:ascii="宋体" w:hAnsi="宋体" w:cs="仿宋_GB2312"/>
                <w:szCs w:val="21"/>
              </w:rPr>
              <w:t>　　（二）按照本规定确定的交易方式和交易对象，建立健全交易、交收、结算、仓储、信息发布、风险控制、市场管理等业务规则与各项规章制度；</w:t>
            </w:r>
          </w:p>
          <w:p>
            <w:pPr>
              <w:pageBreakBefore w:val="0"/>
              <w:kinsoku/>
              <w:wordWrap/>
              <w:overflowPunct/>
              <w:topLinePunct w:val="0"/>
              <w:autoSpaceDE/>
              <w:autoSpaceDN/>
              <w:bidi w:val="0"/>
              <w:spacing w:after="0" w:line="240" w:lineRule="exact"/>
              <w:rPr>
                <w:rFonts w:ascii="宋体" w:hAnsi="宋体" w:cs="仿宋_GB2312"/>
                <w:szCs w:val="21"/>
              </w:rPr>
            </w:pPr>
            <w:r>
              <w:rPr>
                <w:rFonts w:hint="eastAsia" w:ascii="宋体" w:hAnsi="宋体" w:cs="仿宋_GB2312"/>
                <w:szCs w:val="21"/>
              </w:rPr>
              <w:t>　　（三）法律法规规定的其他职责。</w:t>
            </w:r>
          </w:p>
          <w:p>
            <w:pPr>
              <w:pageBreakBefore w:val="0"/>
              <w:kinsoku/>
              <w:wordWrap/>
              <w:overflowPunct/>
              <w:topLinePunct w:val="0"/>
              <w:autoSpaceDE/>
              <w:autoSpaceDN/>
              <w:bidi w:val="0"/>
              <w:spacing w:after="0" w:line="240" w:lineRule="exact"/>
              <w:rPr>
                <w:rFonts w:ascii="宋体" w:hAnsi="宋体" w:cs="仿宋_GB2312"/>
                <w:szCs w:val="21"/>
              </w:rPr>
            </w:pPr>
            <w:r>
              <w:rPr>
                <w:rFonts w:hint="eastAsia" w:ascii="宋体" w:hAnsi="宋体" w:cs="仿宋_GB2312"/>
                <w:szCs w:val="21"/>
              </w:rPr>
              <w:t>第十二条  市场经营者应当公开业务规则和规章制度。制定、修改和变更业务规则和规章制度，应当在合理时间内提前公示。</w:t>
            </w:r>
          </w:p>
          <w:p>
            <w:pPr>
              <w:pageBreakBefore w:val="0"/>
              <w:kinsoku/>
              <w:wordWrap/>
              <w:overflowPunct/>
              <w:topLinePunct w:val="0"/>
              <w:autoSpaceDE/>
              <w:autoSpaceDN/>
              <w:bidi w:val="0"/>
              <w:spacing w:after="0" w:line="240" w:lineRule="exact"/>
              <w:rPr>
                <w:rFonts w:ascii="宋体" w:hAnsi="宋体" w:cs="仿宋_GB2312"/>
                <w:szCs w:val="21"/>
              </w:rPr>
            </w:pPr>
            <w:r>
              <w:rPr>
                <w:rFonts w:hint="eastAsia" w:ascii="宋体" w:hAnsi="宋体" w:cs="仿宋_GB2312"/>
                <w:szCs w:val="21"/>
              </w:rPr>
              <w:t>第十三条  商品现货市场应当制定应急预案。出现异常情况时，应当及时采取有效措施，防止出现市场风险。</w:t>
            </w:r>
          </w:p>
          <w:p>
            <w:pPr>
              <w:pageBreakBefore w:val="0"/>
              <w:kinsoku/>
              <w:wordWrap/>
              <w:overflowPunct/>
              <w:topLinePunct w:val="0"/>
              <w:autoSpaceDE/>
              <w:autoSpaceDN/>
              <w:bidi w:val="0"/>
              <w:spacing w:after="0" w:line="240" w:lineRule="exact"/>
              <w:rPr>
                <w:rFonts w:hint="eastAsia" w:ascii="宋体" w:hAnsi="宋体" w:cs="仿宋_GB2312"/>
                <w:szCs w:val="21"/>
              </w:rPr>
            </w:pPr>
            <w:r>
              <w:rPr>
                <w:rFonts w:hint="eastAsia" w:ascii="宋体" w:hAnsi="宋体" w:cs="仿宋_GB2312"/>
                <w:szCs w:val="21"/>
              </w:rPr>
              <w:t>第十四条  市场经营者应当采取合同约束、系统控制、强化内部管理等措施，加强资金管理力度。市场经营者不得以任何形式侵占或挪用交易者的资金。</w:t>
            </w:r>
          </w:p>
          <w:p>
            <w:pPr>
              <w:pageBreakBefore w:val="0"/>
              <w:kinsoku/>
              <w:wordWrap/>
              <w:overflowPunct/>
              <w:topLinePunct w:val="0"/>
              <w:autoSpaceDE/>
              <w:autoSpaceDN/>
              <w:bidi w:val="0"/>
              <w:spacing w:after="0" w:line="240" w:lineRule="exact"/>
              <w:rPr>
                <w:rFonts w:ascii="宋体" w:hAnsi="宋体" w:cs="仿宋_GB2312"/>
                <w:szCs w:val="21"/>
              </w:rPr>
            </w:pPr>
            <w:r>
              <w:rPr>
                <w:rFonts w:hint="eastAsia" w:ascii="宋体" w:hAnsi="宋体" w:cs="仿宋_GB2312"/>
                <w:szCs w:val="21"/>
              </w:rPr>
              <w:t>第十七条  市场经营者应当建立完善商品信息发布制度，公布交易商品的名称、数量、质量、规格、产地等相关信息，保证信息的真实、准确，不得发布虚假信息。</w:t>
            </w:r>
          </w:p>
          <w:p>
            <w:pPr>
              <w:pageBreakBefore w:val="0"/>
              <w:kinsoku/>
              <w:wordWrap/>
              <w:overflowPunct/>
              <w:topLinePunct w:val="0"/>
              <w:autoSpaceDE/>
              <w:autoSpaceDN/>
              <w:bidi w:val="0"/>
              <w:spacing w:after="0" w:line="240" w:lineRule="exact"/>
              <w:rPr>
                <w:rFonts w:ascii="宋体" w:hAnsi="宋体" w:cs="仿宋_GB2312"/>
                <w:szCs w:val="21"/>
              </w:rPr>
            </w:pPr>
            <w:r>
              <w:rPr>
                <w:rFonts w:hint="eastAsia" w:ascii="宋体" w:hAnsi="宋体" w:cs="仿宋_GB2312"/>
                <w:szCs w:val="21"/>
              </w:rPr>
              <w:t>第十八条 采用现代信息化技术开展交易活动的，市场经营者应当实时记录商品仓储、交易、交收、结算、支付等相关信息，采取措施保证相关信息的完整和安全，并保存五年以上。</w:t>
            </w:r>
          </w:p>
          <w:p>
            <w:pPr>
              <w:pageBreakBefore w:val="0"/>
              <w:kinsoku/>
              <w:wordWrap/>
              <w:overflowPunct/>
              <w:topLinePunct w:val="0"/>
              <w:autoSpaceDE/>
              <w:autoSpaceDN/>
              <w:bidi w:val="0"/>
              <w:spacing w:after="0" w:line="240" w:lineRule="exact"/>
              <w:rPr>
                <w:rFonts w:ascii="宋体" w:hAnsi="宋体" w:cs="仿宋_GB2312"/>
                <w:szCs w:val="21"/>
              </w:rPr>
            </w:pPr>
            <w:r>
              <w:rPr>
                <w:rFonts w:hint="eastAsia" w:ascii="宋体" w:hAnsi="宋体" w:cs="仿宋_GB2312"/>
                <w:szCs w:val="21"/>
              </w:rPr>
              <w:t>第十九条 市场经营者不得擅自篡改、销毁相关信息和资料。</w:t>
            </w:r>
          </w:p>
          <w:p>
            <w:pPr>
              <w:pageBreakBefore w:val="0"/>
              <w:kinsoku/>
              <w:wordWrap/>
              <w:overflowPunct/>
              <w:topLinePunct w:val="0"/>
              <w:autoSpaceDE/>
              <w:autoSpaceDN/>
              <w:bidi w:val="0"/>
              <w:spacing w:after="0" w:line="240" w:lineRule="exact"/>
              <w:rPr>
                <w:rFonts w:ascii="宋体" w:hAnsi="宋体" w:cs="仿宋_GB2312"/>
                <w:szCs w:val="21"/>
              </w:rPr>
            </w:pPr>
            <w:r>
              <w:rPr>
                <w:rFonts w:hint="eastAsia" w:ascii="宋体" w:hAnsi="宋体" w:cs="仿宋_GB2312"/>
                <w:szCs w:val="21"/>
              </w:rPr>
              <w:t>第二十一条 市场经营者应当根据相关部门的要求报送有关经营信息与资料。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5" w:hRule="atLeast"/>
          <w:jc w:val="center"/>
        </w:trPr>
        <w:tc>
          <w:tcPr>
            <w:tcW w:w="176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after="0" w:line="240" w:lineRule="exact"/>
              <w:jc w:val="center"/>
              <w:rPr>
                <w:rFonts w:ascii="宋体" w:hAnsi="宋体" w:cs="仿宋_GB2312"/>
                <w:szCs w:val="21"/>
              </w:rPr>
            </w:pPr>
            <w:r>
              <w:rPr>
                <w:rFonts w:hint="eastAsia" w:ascii="宋体" w:hAnsi="宋体" w:cs="仿宋_GB2312"/>
                <w:szCs w:val="21"/>
              </w:rPr>
              <w:t>追责情形</w:t>
            </w:r>
          </w:p>
        </w:tc>
        <w:tc>
          <w:tcPr>
            <w:tcW w:w="705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after="0" w:line="240" w:lineRule="exact"/>
              <w:rPr>
                <w:rFonts w:ascii="宋体" w:hAnsi="宋体" w:cs="仿宋_GB2312"/>
                <w:szCs w:val="21"/>
              </w:rPr>
            </w:pPr>
            <w:r>
              <w:rPr>
                <w:rFonts w:hint="eastAsia" w:ascii="宋体" w:hAnsi="宋体" w:cs="仿宋_GB2312"/>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76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after="0" w:line="240" w:lineRule="exact"/>
              <w:jc w:val="center"/>
              <w:rPr>
                <w:rFonts w:ascii="宋体" w:hAnsi="宋体" w:cs="仿宋_GB2312"/>
                <w:szCs w:val="21"/>
              </w:rPr>
            </w:pPr>
            <w:r>
              <w:rPr>
                <w:rFonts w:hint="eastAsia" w:ascii="宋体" w:hAnsi="宋体" w:cs="仿宋_GB2312"/>
                <w:szCs w:val="21"/>
              </w:rPr>
              <w:t>监督电话</w:t>
            </w:r>
          </w:p>
        </w:tc>
        <w:tc>
          <w:tcPr>
            <w:tcW w:w="705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after="0" w:line="240" w:lineRule="exact"/>
              <w:jc w:val="center"/>
              <w:rPr>
                <w:rFonts w:ascii="宋体" w:hAnsi="宋体" w:cs="仿宋_GB2312"/>
                <w:szCs w:val="21"/>
              </w:rPr>
            </w:pPr>
            <w:r>
              <w:rPr>
                <w:rFonts w:hint="eastAsia" w:ascii="宋体" w:hAnsi="宋体" w:cs="仿宋_GB2312"/>
                <w:szCs w:val="21"/>
              </w:rPr>
              <w:t>（0838）6210519</w:t>
            </w:r>
          </w:p>
        </w:tc>
      </w:tr>
    </w:tbl>
    <w:p>
      <w:pPr>
        <w:pageBreakBefore w:val="0"/>
        <w:kinsoku/>
        <w:wordWrap/>
        <w:overflowPunct/>
        <w:topLinePunct w:val="0"/>
        <w:autoSpaceDE/>
        <w:autoSpaceDN/>
        <w:bidi w:val="0"/>
        <w:spacing w:after="0" w:line="580" w:lineRule="exact"/>
        <w:jc w:val="center"/>
        <w:rPr>
          <w:rFonts w:hint="eastAsia" w:ascii="黑体" w:hAnsi="黑体" w:eastAsia="黑体"/>
          <w:sz w:val="44"/>
          <w:szCs w:val="44"/>
        </w:rPr>
      </w:pPr>
    </w:p>
    <w:p>
      <w:pPr>
        <w:pageBreakBefore w:val="0"/>
        <w:kinsoku/>
        <w:wordWrap/>
        <w:overflowPunct/>
        <w:topLinePunct w:val="0"/>
        <w:autoSpaceDE/>
        <w:autoSpaceDN/>
        <w:bidi w:val="0"/>
        <w:spacing w:after="0" w:line="580" w:lineRule="exact"/>
        <w:jc w:val="center"/>
        <w:rPr>
          <w:rFonts w:hint="eastAsia" w:ascii="黑体" w:hAnsi="黑体" w:eastAsia="黑体"/>
          <w:sz w:val="44"/>
          <w:szCs w:val="44"/>
        </w:rPr>
      </w:pPr>
    </w:p>
    <w:p>
      <w:pPr>
        <w:pageBreakBefore w:val="0"/>
        <w:kinsoku/>
        <w:wordWrap/>
        <w:overflowPunct/>
        <w:topLinePunct w:val="0"/>
        <w:autoSpaceDE/>
        <w:autoSpaceDN/>
        <w:bidi w:val="0"/>
        <w:spacing w:after="0" w:line="580" w:lineRule="exact"/>
        <w:jc w:val="center"/>
        <w:rPr>
          <w:rFonts w:hint="eastAsia" w:ascii="黑体" w:hAnsi="黑体" w:eastAsia="黑体"/>
          <w:sz w:val="44"/>
          <w:szCs w:val="44"/>
        </w:rPr>
      </w:pPr>
    </w:p>
    <w:p>
      <w:pPr>
        <w:pStyle w:val="2"/>
        <w:rPr>
          <w:rFonts w:hint="eastAsia" w:ascii="黑体" w:hAnsi="黑体" w:eastAsia="黑体"/>
          <w:sz w:val="44"/>
          <w:szCs w:val="44"/>
        </w:rPr>
      </w:pPr>
    </w:p>
    <w:p>
      <w:pPr>
        <w:rPr>
          <w:rFonts w:hint="eastAsia" w:ascii="黑体" w:hAnsi="黑体" w:eastAsia="黑体"/>
          <w:sz w:val="44"/>
          <w:szCs w:val="44"/>
        </w:rPr>
      </w:pPr>
    </w:p>
    <w:p>
      <w:pPr>
        <w:pStyle w:val="2"/>
        <w:rPr>
          <w:rFonts w:hint="eastAsia" w:ascii="黑体" w:hAnsi="黑体" w:eastAsia="黑体"/>
          <w:sz w:val="44"/>
          <w:szCs w:val="44"/>
        </w:rPr>
      </w:pPr>
    </w:p>
    <w:p>
      <w:pPr>
        <w:rPr>
          <w:rFonts w:hint="eastAsia" w:ascii="黑体" w:hAnsi="黑体" w:eastAsia="黑体"/>
          <w:sz w:val="44"/>
          <w:szCs w:val="44"/>
        </w:rPr>
      </w:pPr>
    </w:p>
    <w:p>
      <w:pPr>
        <w:pStyle w:val="2"/>
        <w:rPr>
          <w:rFonts w:hint="eastAsia" w:ascii="黑体" w:hAnsi="黑体" w:eastAsia="黑体"/>
          <w:sz w:val="44"/>
          <w:szCs w:val="44"/>
        </w:rPr>
      </w:pPr>
    </w:p>
    <w:p>
      <w:pPr>
        <w:rPr>
          <w:rFonts w:hint="eastAsia" w:ascii="黑体" w:hAnsi="黑体" w:eastAsia="黑体"/>
          <w:sz w:val="44"/>
          <w:szCs w:val="44"/>
        </w:rPr>
      </w:pPr>
    </w:p>
    <w:p>
      <w:pPr>
        <w:pStyle w:val="2"/>
        <w:rPr>
          <w:rFonts w:hint="eastAsia" w:ascii="黑体" w:hAnsi="黑体" w:eastAsia="黑体"/>
          <w:sz w:val="44"/>
          <w:szCs w:val="44"/>
        </w:rPr>
      </w:pPr>
    </w:p>
    <w:p>
      <w:pPr>
        <w:rPr>
          <w:rFonts w:hint="eastAsia" w:ascii="黑体" w:hAnsi="黑体" w:eastAsia="黑体"/>
          <w:sz w:val="44"/>
          <w:szCs w:val="44"/>
        </w:rPr>
      </w:pPr>
    </w:p>
    <w:p>
      <w:pPr>
        <w:pStyle w:val="2"/>
        <w:rPr>
          <w:rFonts w:hint="eastAsia" w:ascii="黑体" w:hAnsi="黑体" w:eastAsia="黑体"/>
          <w:sz w:val="44"/>
          <w:szCs w:val="44"/>
        </w:rPr>
      </w:pPr>
    </w:p>
    <w:p>
      <w:pPr>
        <w:rPr>
          <w:rFonts w:hint="eastAsia" w:ascii="黑体" w:hAnsi="黑体" w:eastAsia="黑体"/>
          <w:sz w:val="44"/>
          <w:szCs w:val="44"/>
        </w:rPr>
      </w:pPr>
    </w:p>
    <w:p>
      <w:pPr>
        <w:pStyle w:val="2"/>
        <w:rPr>
          <w:rFonts w:hint="eastAsia" w:ascii="黑体" w:hAnsi="黑体" w:eastAsia="黑体"/>
          <w:sz w:val="44"/>
          <w:szCs w:val="44"/>
        </w:rPr>
      </w:pPr>
    </w:p>
    <w:p>
      <w:pPr>
        <w:rPr>
          <w:rFonts w:hint="eastAsia" w:ascii="黑体" w:hAnsi="黑体" w:eastAsia="黑体"/>
          <w:sz w:val="44"/>
          <w:szCs w:val="44"/>
        </w:rPr>
      </w:pPr>
    </w:p>
    <w:p>
      <w:pPr>
        <w:pStyle w:val="2"/>
        <w:rPr>
          <w:rFonts w:hint="eastAsia"/>
        </w:rPr>
      </w:pPr>
    </w:p>
    <w:p>
      <w:pPr>
        <w:pageBreakBefore w:val="0"/>
        <w:kinsoku/>
        <w:wordWrap/>
        <w:overflowPunct/>
        <w:topLinePunct w:val="0"/>
        <w:autoSpaceDE/>
        <w:autoSpaceDN/>
        <w:bidi w:val="0"/>
        <w:spacing w:after="0" w:line="580" w:lineRule="exact"/>
        <w:jc w:val="center"/>
        <w:rPr>
          <w:rFonts w:ascii="黑体" w:hAnsi="黑体" w:eastAsia="黑体"/>
          <w:sz w:val="44"/>
          <w:szCs w:val="44"/>
        </w:rPr>
      </w:pPr>
      <w:r>
        <w:rPr>
          <w:rFonts w:hint="eastAsia" w:ascii="黑体" w:hAnsi="黑体" w:eastAsia="黑体"/>
          <w:sz w:val="44"/>
          <w:szCs w:val="44"/>
        </w:rPr>
        <w:t>商务和经济合作局责任清单（行政处罚类）</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6"/>
        <w:gridCol w:w="7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序号</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微软雅黑" w:cs="仿宋_GB2312"/>
                <w:szCs w:val="21"/>
                <w:lang w:val="en-US" w:eastAsia="zh-CN"/>
              </w:rPr>
            </w:pPr>
            <w:r>
              <w:rPr>
                <w:rFonts w:hint="eastAsia" w:ascii="宋体" w:hAnsi="宋体" w:cs="仿宋_GB2312"/>
                <w:szCs w:val="21"/>
                <w:lang w:eastAsia="zh-CN"/>
              </w:rPr>
              <w:t>1-</w:t>
            </w:r>
            <w:r>
              <w:rPr>
                <w:rFonts w:hint="eastAsia" w:ascii="宋体" w:hAnsi="宋体" w:cs="仿宋_GB2312"/>
                <w:szCs w:val="21"/>
              </w:rPr>
              <w:t>3</w:t>
            </w:r>
            <w:r>
              <w:rPr>
                <w:rFonts w:hint="eastAsia" w:ascii="宋体" w:hAnsi="宋体" w:cs="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权力类型</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权力项目名称</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olor w:val="000000"/>
                <w:szCs w:val="21"/>
              </w:rPr>
            </w:pPr>
            <w:r>
              <w:rPr>
                <w:rFonts w:hint="eastAsia" w:ascii="宋体" w:hAnsi="宋体"/>
                <w:color w:val="000000"/>
                <w:szCs w:val="21"/>
              </w:rPr>
              <w:t>对违反《生活必需品市场供应应急管理》相关规定的处罚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实施依据</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olor w:val="000000"/>
                <w:szCs w:val="21"/>
              </w:rPr>
            </w:pPr>
            <w:r>
              <w:rPr>
                <w:rFonts w:hint="eastAsia" w:ascii="宋体" w:hAnsi="宋体"/>
                <w:color w:val="000000"/>
                <w:szCs w:val="21"/>
              </w:rPr>
              <w:t>《突发事件生活必需品应急暂行管理办法》</w:t>
            </w:r>
            <w:r>
              <w:rPr>
                <w:rFonts w:hint="eastAsia" w:ascii="宋体" w:hAnsi="宋体" w:cs="仿宋_GB2312"/>
                <w:szCs w:val="21"/>
              </w:rPr>
              <w:br w:type="textWrapping"/>
            </w:r>
            <w:r>
              <w:rPr>
                <w:rFonts w:hint="eastAsia" w:ascii="宋体" w:hAnsi="宋体" w:cs="仿宋_GB2312"/>
                <w:szCs w:val="21"/>
              </w:rPr>
              <w:t>第四十条 生活必需品销售和储运单位及其人员有下列行为之一的，由县级以上地方人民政府有关主管部门根据情节，依法责令改正、没收违法所得、罚款、警告；造成严重危害后果，构成犯罪的，提请司法机关依法追究刑事责任：</w:t>
            </w:r>
            <w:r>
              <w:rPr>
                <w:rFonts w:hint="eastAsia" w:ascii="宋体" w:hAnsi="宋体" w:cs="仿宋_GB2312"/>
                <w:szCs w:val="21"/>
              </w:rPr>
              <w:br w:type="textWrapping"/>
            </w:r>
            <w:r>
              <w:rPr>
                <w:rFonts w:hint="eastAsia" w:ascii="宋体" w:hAnsi="宋体" w:cs="仿宋_GB2312"/>
                <w:szCs w:val="21"/>
              </w:rPr>
              <w:t>　　(一)未按照规定履行市场异常波动报告职责，隐瞒、缓报或者谎报的；</w:t>
            </w:r>
            <w:r>
              <w:rPr>
                <w:rFonts w:hint="eastAsia" w:ascii="宋体" w:hAnsi="宋体" w:cs="仿宋_GB2312"/>
                <w:szCs w:val="21"/>
              </w:rPr>
              <w:br w:type="textWrapping"/>
            </w:r>
            <w:r>
              <w:rPr>
                <w:rFonts w:hint="eastAsia" w:ascii="宋体" w:hAnsi="宋体" w:cs="仿宋_GB2312"/>
                <w:szCs w:val="21"/>
              </w:rPr>
              <w:t>　　(二)未按照规定报送监测资料的；</w:t>
            </w:r>
            <w:r>
              <w:rPr>
                <w:rFonts w:hint="eastAsia" w:ascii="宋体" w:hAnsi="宋体" w:cs="仿宋_GB2312"/>
                <w:szCs w:val="21"/>
              </w:rPr>
              <w:br w:type="textWrapping"/>
            </w:r>
            <w:r>
              <w:rPr>
                <w:rFonts w:hint="eastAsia" w:ascii="宋体" w:hAnsi="宋体" w:cs="仿宋_GB2312"/>
                <w:szCs w:val="21"/>
              </w:rPr>
              <w:t>　　(三)购进、销售假冒伪劣商品及囤积居奇、哄抬物价的；</w:t>
            </w:r>
            <w:r>
              <w:rPr>
                <w:rFonts w:hint="eastAsia" w:ascii="宋体" w:hAnsi="宋体" w:cs="仿宋_GB2312"/>
                <w:szCs w:val="21"/>
              </w:rPr>
              <w:br w:type="textWrapping"/>
            </w:r>
            <w:r>
              <w:rPr>
                <w:rFonts w:hint="eastAsia" w:ascii="宋体" w:hAnsi="宋体" w:cs="仿宋_GB2312"/>
                <w:szCs w:val="21"/>
              </w:rPr>
              <w:t>　　(四)未按照规定及时采取组织货源等预防控制措施的；</w:t>
            </w:r>
            <w:r>
              <w:rPr>
                <w:rFonts w:hint="eastAsia" w:ascii="宋体" w:hAnsi="宋体" w:cs="仿宋_GB2312"/>
                <w:szCs w:val="21"/>
              </w:rPr>
              <w:br w:type="textWrapping"/>
            </w:r>
            <w:r>
              <w:rPr>
                <w:rFonts w:hint="eastAsia" w:ascii="宋体" w:hAnsi="宋体" w:cs="仿宋_GB2312"/>
                <w:szCs w:val="21"/>
              </w:rPr>
              <w:t>　　(五)拒绝服从商务行政主管部门调遣的；</w:t>
            </w:r>
            <w:r>
              <w:rPr>
                <w:rFonts w:hint="eastAsia" w:ascii="宋体" w:hAnsi="宋体" w:cs="仿宋_GB2312"/>
                <w:szCs w:val="21"/>
              </w:rPr>
              <w:br w:type="textWrapping"/>
            </w:r>
            <w:r>
              <w:rPr>
                <w:rFonts w:hint="eastAsia" w:ascii="宋体" w:hAnsi="宋体" w:cs="仿宋_GB2312"/>
                <w:szCs w:val="21"/>
              </w:rPr>
              <w:t>　　(六)拒绝、阻碍或者不配合现场调查、资料收集及监督检查的。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责任主体</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微软雅黑" w:cs="仿宋_GB2312"/>
                <w:szCs w:val="21"/>
                <w:lang w:eastAsia="zh-CN"/>
              </w:rPr>
            </w:pPr>
            <w:r>
              <w:rPr>
                <w:rFonts w:hint="eastAsia" w:ascii="宋体" w:hAnsi="宋体" w:cs="仿宋_GB2312"/>
                <w:szCs w:val="21"/>
                <w:lang w:eastAsia="zh-CN"/>
              </w:rPr>
              <w:t>商务管理股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责任事项</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1.</w:t>
            </w:r>
            <w:r>
              <w:rPr>
                <w:rFonts w:hint="eastAsia" w:ascii="宋体" w:hAnsi="宋体" w:cs="仿宋_GB2312"/>
                <w:szCs w:val="21"/>
              </w:rPr>
              <w:t>立案</w:t>
            </w:r>
            <w:r>
              <w:rPr>
                <w:rFonts w:ascii="宋体" w:hAnsi="宋体" w:cs="仿宋_GB2312"/>
                <w:szCs w:val="21"/>
              </w:rPr>
              <w:t>责任：</w:t>
            </w:r>
            <w:r>
              <w:rPr>
                <w:rFonts w:hint="eastAsia" w:ascii="宋体" w:hAnsi="宋体" w:cs="仿宋_GB2312"/>
                <w:szCs w:val="21"/>
              </w:rPr>
              <w:t>违反生活必需品市场供应应急管理相关规定的</w:t>
            </w:r>
            <w:r>
              <w:rPr>
                <w:rFonts w:ascii="宋体" w:hAnsi="宋体" w:cs="仿宋_GB2312"/>
                <w:szCs w:val="21"/>
              </w:rPr>
              <w:t>，</w:t>
            </w:r>
            <w:r>
              <w:rPr>
                <w:rFonts w:hint="eastAsia" w:ascii="宋体" w:hAnsi="宋体" w:cs="仿宋_GB2312"/>
                <w:szCs w:val="21"/>
              </w:rPr>
              <w:t>予以审查，决定是否立案</w:t>
            </w:r>
            <w:r>
              <w:rPr>
                <w:rFonts w:ascii="宋体" w:hAnsi="宋体" w:cs="仿宋_GB2312"/>
                <w:szCs w:val="21"/>
              </w:rPr>
              <w:t>。</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2</w:t>
            </w:r>
            <w:r>
              <w:rPr>
                <w:rFonts w:hint="eastAsia" w:ascii="宋体" w:hAnsi="宋体" w:cs="仿宋_GB2312"/>
                <w:szCs w:val="21"/>
              </w:rPr>
              <w:t>调</w:t>
            </w:r>
            <w:r>
              <w:rPr>
                <w:rFonts w:ascii="宋体" w:hAnsi="宋体" w:cs="仿宋_GB2312"/>
                <w:szCs w:val="21"/>
              </w:rPr>
              <w:t>查责任：</w:t>
            </w:r>
            <w:r>
              <w:rPr>
                <w:rFonts w:hint="eastAsia" w:ascii="宋体" w:hAnsi="宋体" w:cs="仿宋_GB2312"/>
                <w:szCs w:val="21"/>
              </w:rPr>
              <w:t>商务部门对立案的案件，指定专人负责，及时组织调查取证，与当事人有直接利害关系的应当回避。执法人员不得少于两人，调查时应出示证件，允许当事人辩解。</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3.</w:t>
            </w:r>
            <w:r>
              <w:rPr>
                <w:rFonts w:hint="eastAsia" w:ascii="宋体" w:hAnsi="宋体" w:cs="仿宋_GB2312"/>
                <w:szCs w:val="21"/>
              </w:rPr>
              <w:t>审查</w:t>
            </w:r>
            <w:r>
              <w:rPr>
                <w:rFonts w:ascii="宋体" w:hAnsi="宋体" w:cs="仿宋_GB2312"/>
                <w:szCs w:val="21"/>
              </w:rPr>
              <w:t>责任：</w:t>
            </w:r>
            <w:r>
              <w:rPr>
                <w:rFonts w:hint="eastAsia" w:ascii="宋体" w:hAnsi="宋体" w:cs="仿宋_GB2312"/>
                <w:szCs w:val="21"/>
              </w:rPr>
              <w:t>审理案件调查报告，对案件违法事实、证据、调查取证程序、法律适用、处罚种类和幅度、当事人陈述和申辩，提出处理意见</w:t>
            </w:r>
            <w:r>
              <w:rPr>
                <w:rFonts w:ascii="宋体" w:hAnsi="宋体" w:cs="仿宋_GB2312"/>
                <w:szCs w:val="21"/>
              </w:rPr>
              <w:t>。</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4.</w:t>
            </w:r>
            <w:r>
              <w:rPr>
                <w:rFonts w:hint="eastAsia" w:ascii="宋体" w:hAnsi="宋体" w:cs="仿宋_GB2312"/>
                <w:szCs w:val="21"/>
              </w:rPr>
              <w:t>告知</w:t>
            </w:r>
            <w:r>
              <w:rPr>
                <w:rFonts w:ascii="宋体" w:hAnsi="宋体" w:cs="仿宋_GB2312"/>
                <w:szCs w:val="21"/>
              </w:rPr>
              <w:t>责任：</w:t>
            </w:r>
            <w:r>
              <w:rPr>
                <w:rFonts w:hint="eastAsia" w:ascii="宋体" w:hAnsi="宋体" w:cs="仿宋_GB2312"/>
                <w:szCs w:val="21"/>
              </w:rPr>
              <w:t>作出行政处罚决定前，应制作《行政处罚告知书》送达当事人，符合听证规定的，制作并送达《行政处罚听证告知书》</w:t>
            </w:r>
            <w:r>
              <w:rPr>
                <w:rFonts w:ascii="宋体" w:hAnsi="宋体" w:cs="仿宋_GB2312"/>
                <w:szCs w:val="21"/>
              </w:rPr>
              <w:t>。</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5.</w:t>
            </w:r>
            <w:r>
              <w:rPr>
                <w:rFonts w:hint="eastAsia" w:ascii="宋体" w:hAnsi="宋体" w:cs="仿宋_GB2312"/>
                <w:szCs w:val="21"/>
              </w:rPr>
              <w:t>决定</w:t>
            </w:r>
            <w:r>
              <w:rPr>
                <w:rFonts w:ascii="宋体" w:hAnsi="宋体" w:cs="仿宋_GB2312"/>
                <w:szCs w:val="21"/>
              </w:rPr>
              <w:t>责任：</w:t>
            </w:r>
            <w:r>
              <w:rPr>
                <w:rFonts w:hint="eastAsia" w:ascii="宋体" w:hAnsi="宋体" w:cs="仿宋_GB2312"/>
                <w:szCs w:val="21"/>
              </w:rPr>
              <w:t>制作《行政处罚决定书》，载明行政处罚告知、当事人陈述申辩或者听证情况等内容。</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6.送达责任：行政处罚决定书按法律规定的方式送达当事人。</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7.执行责任：依照生效的行政处罚决定，进行处理。</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8.其他责任：</w:t>
            </w:r>
            <w:r>
              <w:rPr>
                <w:rFonts w:ascii="宋体" w:hAnsi="宋体" w:cs="仿宋_GB2312"/>
                <w:szCs w:val="21"/>
              </w:rPr>
              <w:t>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5"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责任事项依据</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pPr>
            <w:r>
              <w:rPr>
                <w:rFonts w:hint="eastAsia" w:ascii="宋体" w:hAnsi="宋体"/>
                <w:color w:val="000000"/>
                <w:szCs w:val="21"/>
              </w:rPr>
              <w:t>《突发事件生活必需品应急暂行管理办法》</w:t>
            </w:r>
            <w:r>
              <w:rPr>
                <w:rFonts w:hint="eastAsia" w:ascii="宋体" w:hAnsi="宋体" w:cs="仿宋_GB2312"/>
                <w:szCs w:val="21"/>
              </w:rPr>
              <w:br w:type="textWrapping"/>
            </w:r>
            <w:r>
              <w:rPr>
                <w:rFonts w:hint="eastAsia"/>
              </w:rPr>
              <w:t>第三十条 市场异常波动发生后，发生地应对市场异常波动指挥部应当督促流通企业与生产者、供应商密切合作，积极组织货源，保持合理的商业库存，保障市场供应，不得以次充好、囤积居奇、哄抬物价。</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rPr>
              <w:t>第三十四条 根据市场异常波动应急处理的需要，地方各级人民政府商务行政主管部门会同有关部门报本级人民政府批准后，有权统一紧急调集生活必需品、交通工具以及相关设施，并应以市场异常波动发生前的合理价格予以补偿。有关单位和个人应当予以配合，不得以任何理由予以拒绝。必要时在重点地区对食品等基本生活必需品实行统一发放、分配和定量销售，保障人民群众基本生活需要。</w:t>
            </w:r>
            <w:r>
              <w:rPr>
                <w:rFonts w:hint="eastAsia"/>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7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追责情形</w:t>
            </w:r>
          </w:p>
        </w:tc>
        <w:tc>
          <w:tcPr>
            <w:tcW w:w="70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7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监督电话</w:t>
            </w:r>
          </w:p>
        </w:tc>
        <w:tc>
          <w:tcPr>
            <w:tcW w:w="70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（0838）6210519</w:t>
            </w:r>
          </w:p>
        </w:tc>
      </w:tr>
    </w:tbl>
    <w:p>
      <w:pPr>
        <w:pageBreakBefore w:val="0"/>
        <w:kinsoku/>
        <w:wordWrap/>
        <w:overflowPunct/>
        <w:topLinePunct w:val="0"/>
        <w:autoSpaceDE/>
        <w:autoSpaceDN/>
        <w:bidi w:val="0"/>
        <w:spacing w:after="0" w:line="580" w:lineRule="exact"/>
        <w:rPr>
          <w:rFonts w:hint="eastAsia" w:ascii="黑体" w:hAnsi="黑体" w:eastAsia="黑体"/>
          <w:sz w:val="44"/>
          <w:szCs w:val="44"/>
        </w:rPr>
      </w:pPr>
    </w:p>
    <w:p>
      <w:pPr>
        <w:pageBreakBefore w:val="0"/>
        <w:kinsoku/>
        <w:wordWrap/>
        <w:overflowPunct/>
        <w:topLinePunct w:val="0"/>
        <w:autoSpaceDE/>
        <w:autoSpaceDN/>
        <w:bidi w:val="0"/>
        <w:spacing w:after="0" w:line="580" w:lineRule="exact"/>
        <w:rPr>
          <w:rFonts w:ascii="黑体" w:hAnsi="黑体" w:eastAsia="黑体"/>
          <w:sz w:val="44"/>
          <w:szCs w:val="44"/>
        </w:rPr>
      </w:pPr>
      <w:r>
        <w:rPr>
          <w:rFonts w:hint="eastAsia" w:ascii="黑体" w:hAnsi="黑体" w:eastAsia="黑体"/>
          <w:sz w:val="44"/>
          <w:szCs w:val="44"/>
        </w:rPr>
        <w:t>商务和经济合作局责任清单（行政处罚类）</w:t>
      </w:r>
    </w:p>
    <w:tbl>
      <w:tblPr>
        <w:tblStyle w:val="9"/>
        <w:tblW w:w="9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7"/>
        <w:gridCol w:w="7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817" w:type="dxa"/>
            <w:vAlign w:val="center"/>
          </w:tcPr>
          <w:p>
            <w:pPr>
              <w:pageBreakBefore w:val="0"/>
              <w:kinsoku/>
              <w:wordWrap/>
              <w:overflowPunct/>
              <w:topLinePunct w:val="0"/>
              <w:autoSpaceDE/>
              <w:autoSpaceDN/>
              <w:bidi w:val="0"/>
              <w:spacing w:after="0"/>
              <w:jc w:val="center"/>
              <w:rPr>
                <w:rFonts w:ascii="宋体" w:hAnsi="宋体" w:cs="仿宋_GB2312"/>
                <w:szCs w:val="21"/>
              </w:rPr>
            </w:pPr>
            <w:r>
              <w:rPr>
                <w:rFonts w:hint="eastAsia" w:ascii="宋体" w:hAnsi="宋体" w:cs="仿宋_GB2312"/>
                <w:szCs w:val="21"/>
              </w:rPr>
              <w:t>序号</w:t>
            </w:r>
          </w:p>
        </w:tc>
        <w:tc>
          <w:tcPr>
            <w:tcW w:w="7262" w:type="dxa"/>
            <w:vAlign w:val="center"/>
          </w:tcPr>
          <w:p>
            <w:pPr>
              <w:pageBreakBefore w:val="0"/>
              <w:kinsoku/>
              <w:wordWrap/>
              <w:overflowPunct/>
              <w:topLinePunct w:val="0"/>
              <w:autoSpaceDE/>
              <w:autoSpaceDN/>
              <w:bidi w:val="0"/>
              <w:spacing w:after="0"/>
              <w:jc w:val="center"/>
              <w:rPr>
                <w:rFonts w:hint="eastAsia" w:ascii="宋体" w:hAnsi="宋体" w:eastAsia="微软雅黑" w:cs="仿宋_GB2312"/>
                <w:szCs w:val="21"/>
                <w:lang w:val="en-US" w:eastAsia="zh-CN"/>
              </w:rPr>
            </w:pPr>
            <w:r>
              <w:rPr>
                <w:rFonts w:hint="eastAsia" w:ascii="宋体" w:hAnsi="宋体" w:cs="仿宋_GB2312"/>
                <w:szCs w:val="21"/>
                <w:lang w:eastAsia="zh-CN"/>
              </w:rPr>
              <w:t>1-</w:t>
            </w:r>
            <w:r>
              <w:rPr>
                <w:rFonts w:hint="eastAsia" w:ascii="宋体" w:hAnsi="宋体" w:cs="仿宋_GB2312"/>
                <w:szCs w:val="21"/>
              </w:rPr>
              <w:t>3</w:t>
            </w:r>
            <w:r>
              <w:rPr>
                <w:rFonts w:hint="eastAsia" w:ascii="宋体" w:hAnsi="宋体" w:cs="仿宋_GB2312"/>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817" w:type="dxa"/>
            <w:vAlign w:val="center"/>
          </w:tcPr>
          <w:p>
            <w:pPr>
              <w:pageBreakBefore w:val="0"/>
              <w:kinsoku/>
              <w:wordWrap/>
              <w:overflowPunct/>
              <w:topLinePunct w:val="0"/>
              <w:autoSpaceDE/>
              <w:autoSpaceDN/>
              <w:bidi w:val="0"/>
              <w:spacing w:after="0"/>
              <w:jc w:val="center"/>
              <w:rPr>
                <w:rFonts w:ascii="宋体" w:hAnsi="宋体" w:cs="仿宋_GB2312"/>
                <w:szCs w:val="21"/>
              </w:rPr>
            </w:pPr>
            <w:r>
              <w:rPr>
                <w:rFonts w:hint="eastAsia" w:ascii="宋体" w:hAnsi="宋体" w:cs="仿宋_GB2312"/>
                <w:szCs w:val="21"/>
              </w:rPr>
              <w:t>权力类型</w:t>
            </w:r>
          </w:p>
        </w:tc>
        <w:tc>
          <w:tcPr>
            <w:tcW w:w="7262" w:type="dxa"/>
            <w:vAlign w:val="center"/>
          </w:tcPr>
          <w:p>
            <w:pPr>
              <w:pageBreakBefore w:val="0"/>
              <w:kinsoku/>
              <w:wordWrap/>
              <w:overflowPunct/>
              <w:topLinePunct w:val="0"/>
              <w:autoSpaceDE/>
              <w:autoSpaceDN/>
              <w:bidi w:val="0"/>
              <w:spacing w:after="0"/>
              <w:jc w:val="center"/>
              <w:rPr>
                <w:rFonts w:ascii="宋体" w:hAnsi="宋体" w:cs="仿宋_GB2312"/>
                <w:szCs w:val="21"/>
              </w:rPr>
            </w:pPr>
            <w:r>
              <w:rPr>
                <w:rFonts w:hint="eastAsia" w:ascii="宋体" w:hAnsi="宋体" w:cs="仿宋_GB2312"/>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817" w:type="dxa"/>
            <w:vAlign w:val="center"/>
          </w:tcPr>
          <w:p>
            <w:pPr>
              <w:pageBreakBefore w:val="0"/>
              <w:kinsoku/>
              <w:wordWrap/>
              <w:overflowPunct/>
              <w:topLinePunct w:val="0"/>
              <w:autoSpaceDE/>
              <w:autoSpaceDN/>
              <w:bidi w:val="0"/>
              <w:spacing w:after="0"/>
              <w:jc w:val="center"/>
              <w:rPr>
                <w:rFonts w:ascii="宋体" w:hAnsi="宋体" w:cs="仿宋_GB2312"/>
                <w:szCs w:val="21"/>
              </w:rPr>
            </w:pPr>
            <w:r>
              <w:rPr>
                <w:rFonts w:hint="eastAsia" w:ascii="宋体" w:hAnsi="宋体" w:cs="仿宋_GB2312"/>
                <w:szCs w:val="21"/>
              </w:rPr>
              <w:t>权力项目名称</w:t>
            </w:r>
          </w:p>
        </w:tc>
        <w:tc>
          <w:tcPr>
            <w:tcW w:w="7262" w:type="dxa"/>
            <w:vAlign w:val="center"/>
          </w:tcPr>
          <w:p>
            <w:pPr>
              <w:pageBreakBefore w:val="0"/>
              <w:kinsoku/>
              <w:wordWrap/>
              <w:overflowPunct/>
              <w:topLinePunct w:val="0"/>
              <w:autoSpaceDE/>
              <w:autoSpaceDN/>
              <w:bidi w:val="0"/>
              <w:spacing w:after="0"/>
              <w:jc w:val="center"/>
              <w:rPr>
                <w:rFonts w:hint="eastAsia" w:ascii="宋体" w:hAnsi="宋体" w:eastAsia="微软雅黑"/>
                <w:color w:val="000000"/>
                <w:szCs w:val="21"/>
                <w:lang w:val="en-US" w:eastAsia="zh-CN"/>
              </w:rPr>
            </w:pPr>
            <w:r>
              <w:rPr>
                <w:rFonts w:hint="eastAsia" w:ascii="宋体" w:hAnsi="宋体"/>
                <w:color w:val="000000"/>
                <w:szCs w:val="21"/>
              </w:rPr>
              <w:t>对主办方展会期间知识产权保护不力的处罚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1817" w:type="dxa"/>
            <w:vAlign w:val="center"/>
          </w:tcPr>
          <w:p>
            <w:pPr>
              <w:pageBreakBefore w:val="0"/>
              <w:kinsoku/>
              <w:wordWrap/>
              <w:overflowPunct/>
              <w:topLinePunct w:val="0"/>
              <w:autoSpaceDE/>
              <w:autoSpaceDN/>
              <w:bidi w:val="0"/>
              <w:spacing w:after="0" w:line="240" w:lineRule="exact"/>
              <w:jc w:val="center"/>
              <w:rPr>
                <w:rFonts w:ascii="宋体" w:hAnsi="宋体" w:cs="仿宋_GB2312"/>
                <w:szCs w:val="21"/>
              </w:rPr>
            </w:pPr>
            <w:r>
              <w:rPr>
                <w:rFonts w:hint="eastAsia" w:ascii="宋体" w:hAnsi="宋体" w:cs="仿宋_GB2312"/>
                <w:szCs w:val="21"/>
              </w:rPr>
              <w:t>实施依据</w:t>
            </w:r>
          </w:p>
        </w:tc>
        <w:tc>
          <w:tcPr>
            <w:tcW w:w="7262" w:type="dxa"/>
            <w:vAlign w:val="center"/>
          </w:tcPr>
          <w:p>
            <w:pPr>
              <w:pageBreakBefore w:val="0"/>
              <w:kinsoku/>
              <w:wordWrap/>
              <w:overflowPunct/>
              <w:topLinePunct w:val="0"/>
              <w:autoSpaceDE/>
              <w:autoSpaceDN/>
              <w:bidi w:val="0"/>
              <w:spacing w:after="0" w:line="240" w:lineRule="exact"/>
              <w:rPr>
                <w:rFonts w:ascii="宋体" w:hAnsi="宋体" w:cs="仿宋_GB2312"/>
                <w:szCs w:val="21"/>
              </w:rPr>
            </w:pPr>
            <w:r>
              <w:rPr>
                <w:rFonts w:hint="eastAsia" w:ascii="宋体" w:hAnsi="宋体" w:cs="仿宋_GB2312"/>
                <w:szCs w:val="21"/>
              </w:rPr>
              <w:t>《展会知识产权保护办法》</w:t>
            </w:r>
            <w:r>
              <w:rPr>
                <w:rFonts w:hint="eastAsia" w:ascii="宋体" w:hAnsi="宋体" w:cs="仿宋_GB2312"/>
                <w:szCs w:val="21"/>
              </w:rPr>
              <w:br w:type="textWrapping"/>
            </w:r>
            <w:r>
              <w:rPr>
                <w:rFonts w:hint="eastAsia" w:ascii="宋体" w:hAnsi="宋体" w:cs="仿宋_GB2312"/>
                <w:szCs w:val="21"/>
              </w:rPr>
              <w:t>第三十二条　主办方对展会知识产权保护不力的，展会管理部门应对主办方给予警告，并视情节依法对其再次举办相关展会的申请不予批准。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17" w:type="dxa"/>
            <w:vAlign w:val="center"/>
          </w:tcPr>
          <w:p>
            <w:pPr>
              <w:pageBreakBefore w:val="0"/>
              <w:kinsoku/>
              <w:wordWrap/>
              <w:overflowPunct/>
              <w:topLinePunct w:val="0"/>
              <w:autoSpaceDE/>
              <w:autoSpaceDN/>
              <w:bidi w:val="0"/>
              <w:spacing w:after="0" w:line="240" w:lineRule="exact"/>
              <w:jc w:val="center"/>
              <w:rPr>
                <w:rFonts w:ascii="宋体" w:hAnsi="宋体" w:cs="仿宋_GB2312"/>
                <w:szCs w:val="21"/>
              </w:rPr>
            </w:pPr>
            <w:r>
              <w:rPr>
                <w:rFonts w:hint="eastAsia" w:ascii="宋体" w:hAnsi="宋体" w:cs="仿宋_GB2312"/>
                <w:szCs w:val="21"/>
              </w:rPr>
              <w:t>责任主体</w:t>
            </w:r>
          </w:p>
        </w:tc>
        <w:tc>
          <w:tcPr>
            <w:tcW w:w="7262" w:type="dxa"/>
            <w:vAlign w:val="center"/>
          </w:tcPr>
          <w:p>
            <w:pPr>
              <w:pageBreakBefore w:val="0"/>
              <w:kinsoku/>
              <w:wordWrap/>
              <w:overflowPunct/>
              <w:topLinePunct w:val="0"/>
              <w:autoSpaceDE/>
              <w:autoSpaceDN/>
              <w:bidi w:val="0"/>
              <w:spacing w:after="0" w:line="240" w:lineRule="exact"/>
              <w:rPr>
                <w:rFonts w:hint="eastAsia" w:ascii="宋体" w:hAnsi="宋体" w:eastAsia="微软雅黑" w:cs="仿宋_GB2312"/>
                <w:szCs w:val="21"/>
                <w:lang w:eastAsia="zh-CN"/>
              </w:rPr>
            </w:pPr>
            <w:r>
              <w:rPr>
                <w:rFonts w:hint="eastAsia" w:ascii="宋体" w:hAnsi="宋体" w:cs="仿宋_GB2312"/>
                <w:szCs w:val="21"/>
                <w:lang w:eastAsia="zh-CN"/>
              </w:rPr>
              <w:t>商务管理股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3" w:hRule="atLeast"/>
          <w:jc w:val="center"/>
        </w:trPr>
        <w:tc>
          <w:tcPr>
            <w:tcW w:w="1817" w:type="dxa"/>
            <w:vAlign w:val="center"/>
          </w:tcPr>
          <w:p>
            <w:pPr>
              <w:pageBreakBefore w:val="0"/>
              <w:kinsoku/>
              <w:wordWrap/>
              <w:overflowPunct/>
              <w:topLinePunct w:val="0"/>
              <w:autoSpaceDE/>
              <w:autoSpaceDN/>
              <w:bidi w:val="0"/>
              <w:spacing w:after="0" w:line="240" w:lineRule="exact"/>
              <w:jc w:val="center"/>
              <w:rPr>
                <w:rFonts w:ascii="宋体" w:hAnsi="宋体" w:cs="仿宋_GB2312"/>
                <w:szCs w:val="21"/>
              </w:rPr>
            </w:pPr>
            <w:r>
              <w:rPr>
                <w:rFonts w:hint="eastAsia" w:ascii="宋体" w:hAnsi="宋体" w:cs="仿宋_GB2312"/>
                <w:szCs w:val="21"/>
              </w:rPr>
              <w:t>责任事项</w:t>
            </w:r>
          </w:p>
        </w:tc>
        <w:tc>
          <w:tcPr>
            <w:tcW w:w="7262" w:type="dxa"/>
            <w:vAlign w:val="center"/>
          </w:tcPr>
          <w:p>
            <w:pPr>
              <w:pageBreakBefore w:val="0"/>
              <w:kinsoku/>
              <w:wordWrap/>
              <w:overflowPunct/>
              <w:topLinePunct w:val="0"/>
              <w:autoSpaceDE/>
              <w:autoSpaceDN/>
              <w:bidi w:val="0"/>
              <w:spacing w:after="0" w:line="240" w:lineRule="exact"/>
              <w:rPr>
                <w:rFonts w:ascii="宋体" w:hAnsi="宋体" w:cs="仿宋_GB2312"/>
                <w:szCs w:val="21"/>
              </w:rPr>
            </w:pPr>
            <w:r>
              <w:rPr>
                <w:rFonts w:ascii="宋体" w:hAnsi="宋体" w:cs="仿宋_GB2312"/>
                <w:szCs w:val="21"/>
              </w:rPr>
              <w:t>1.</w:t>
            </w:r>
            <w:r>
              <w:rPr>
                <w:rFonts w:hint="eastAsia" w:ascii="宋体" w:hAnsi="宋体" w:cs="仿宋_GB2312"/>
                <w:szCs w:val="21"/>
              </w:rPr>
              <w:t>立案</w:t>
            </w:r>
            <w:r>
              <w:rPr>
                <w:rFonts w:ascii="宋体" w:hAnsi="宋体" w:cs="仿宋_GB2312"/>
                <w:szCs w:val="21"/>
              </w:rPr>
              <w:t>责任：</w:t>
            </w:r>
            <w:r>
              <w:rPr>
                <w:rFonts w:hint="eastAsia" w:ascii="宋体" w:hAnsi="宋体"/>
                <w:color w:val="000000"/>
                <w:szCs w:val="21"/>
              </w:rPr>
              <w:t>主办方展会期间知识产权保护不力的</w:t>
            </w:r>
            <w:r>
              <w:rPr>
                <w:rFonts w:ascii="宋体" w:hAnsi="宋体" w:cs="仿宋_GB2312"/>
                <w:szCs w:val="21"/>
              </w:rPr>
              <w:t>，</w:t>
            </w:r>
            <w:r>
              <w:rPr>
                <w:rFonts w:hint="eastAsia" w:ascii="宋体" w:hAnsi="宋体" w:cs="仿宋_GB2312"/>
                <w:szCs w:val="21"/>
              </w:rPr>
              <w:t>予以审查，决定是否立案</w:t>
            </w:r>
            <w:r>
              <w:rPr>
                <w:rFonts w:ascii="宋体" w:hAnsi="宋体" w:cs="仿宋_GB2312"/>
                <w:szCs w:val="21"/>
              </w:rPr>
              <w:t>。</w:t>
            </w:r>
          </w:p>
          <w:p>
            <w:pPr>
              <w:pageBreakBefore w:val="0"/>
              <w:kinsoku/>
              <w:wordWrap/>
              <w:overflowPunct/>
              <w:topLinePunct w:val="0"/>
              <w:autoSpaceDE/>
              <w:autoSpaceDN/>
              <w:bidi w:val="0"/>
              <w:spacing w:after="0" w:line="240" w:lineRule="exact"/>
              <w:rPr>
                <w:rFonts w:ascii="宋体" w:hAnsi="宋体" w:cs="仿宋_GB2312"/>
                <w:szCs w:val="21"/>
              </w:rPr>
            </w:pPr>
            <w:r>
              <w:rPr>
                <w:rFonts w:ascii="宋体" w:hAnsi="宋体" w:cs="仿宋_GB2312"/>
                <w:szCs w:val="21"/>
              </w:rPr>
              <w:t>2</w:t>
            </w:r>
            <w:r>
              <w:rPr>
                <w:rFonts w:hint="eastAsia" w:ascii="宋体" w:hAnsi="宋体" w:cs="仿宋_GB2312"/>
                <w:szCs w:val="21"/>
              </w:rPr>
              <w:t>调</w:t>
            </w:r>
            <w:r>
              <w:rPr>
                <w:rFonts w:ascii="宋体" w:hAnsi="宋体" w:cs="仿宋_GB2312"/>
                <w:szCs w:val="21"/>
              </w:rPr>
              <w:t>查责任：</w:t>
            </w:r>
            <w:r>
              <w:rPr>
                <w:rFonts w:hint="eastAsia" w:ascii="宋体" w:hAnsi="宋体" w:cs="仿宋_GB2312"/>
                <w:szCs w:val="21"/>
              </w:rPr>
              <w:t>商务部门对立案的案件，指定专人负责，及时组织调查取证，与当事人有直接利害关系的应当回避。执法人员不得少于两人，调查时应出示证件，允许当事人辩解。</w:t>
            </w:r>
          </w:p>
          <w:p>
            <w:pPr>
              <w:pageBreakBefore w:val="0"/>
              <w:kinsoku/>
              <w:wordWrap/>
              <w:overflowPunct/>
              <w:topLinePunct w:val="0"/>
              <w:autoSpaceDE/>
              <w:autoSpaceDN/>
              <w:bidi w:val="0"/>
              <w:spacing w:after="0" w:line="240" w:lineRule="exact"/>
              <w:rPr>
                <w:rFonts w:ascii="宋体" w:hAnsi="宋体" w:cs="仿宋_GB2312"/>
                <w:szCs w:val="21"/>
              </w:rPr>
            </w:pPr>
            <w:r>
              <w:rPr>
                <w:rFonts w:ascii="宋体" w:hAnsi="宋体" w:cs="仿宋_GB2312"/>
                <w:szCs w:val="21"/>
              </w:rPr>
              <w:t>3.</w:t>
            </w:r>
            <w:r>
              <w:rPr>
                <w:rFonts w:hint="eastAsia" w:ascii="宋体" w:hAnsi="宋体" w:cs="仿宋_GB2312"/>
                <w:szCs w:val="21"/>
              </w:rPr>
              <w:t>审查</w:t>
            </w:r>
            <w:r>
              <w:rPr>
                <w:rFonts w:ascii="宋体" w:hAnsi="宋体" w:cs="仿宋_GB2312"/>
                <w:szCs w:val="21"/>
              </w:rPr>
              <w:t>责任：</w:t>
            </w:r>
            <w:r>
              <w:rPr>
                <w:rFonts w:hint="eastAsia" w:ascii="宋体" w:hAnsi="宋体" w:cs="仿宋_GB2312"/>
                <w:szCs w:val="21"/>
              </w:rPr>
              <w:t>审理案件调查报告，对案件违法事实、证据、调查取证程序、法律适用、处罚种类和幅度、当事人陈述和申辩，提出处理意见</w:t>
            </w:r>
            <w:r>
              <w:rPr>
                <w:rFonts w:ascii="宋体" w:hAnsi="宋体" w:cs="仿宋_GB2312"/>
                <w:szCs w:val="21"/>
              </w:rPr>
              <w:t>。</w:t>
            </w:r>
          </w:p>
          <w:p>
            <w:pPr>
              <w:pageBreakBefore w:val="0"/>
              <w:kinsoku/>
              <w:wordWrap/>
              <w:overflowPunct/>
              <w:topLinePunct w:val="0"/>
              <w:autoSpaceDE/>
              <w:autoSpaceDN/>
              <w:bidi w:val="0"/>
              <w:spacing w:after="0" w:line="240" w:lineRule="exact"/>
              <w:rPr>
                <w:rFonts w:ascii="宋体" w:hAnsi="宋体" w:cs="仿宋_GB2312"/>
                <w:szCs w:val="21"/>
              </w:rPr>
            </w:pPr>
            <w:r>
              <w:rPr>
                <w:rFonts w:ascii="宋体" w:hAnsi="宋体" w:cs="仿宋_GB2312"/>
                <w:szCs w:val="21"/>
              </w:rPr>
              <w:t>4.</w:t>
            </w:r>
            <w:r>
              <w:rPr>
                <w:rFonts w:hint="eastAsia" w:ascii="宋体" w:hAnsi="宋体" w:cs="仿宋_GB2312"/>
                <w:szCs w:val="21"/>
              </w:rPr>
              <w:t>告知</w:t>
            </w:r>
            <w:r>
              <w:rPr>
                <w:rFonts w:ascii="宋体" w:hAnsi="宋体" w:cs="仿宋_GB2312"/>
                <w:szCs w:val="21"/>
              </w:rPr>
              <w:t>责任：</w:t>
            </w:r>
            <w:r>
              <w:rPr>
                <w:rFonts w:hint="eastAsia" w:ascii="宋体" w:hAnsi="宋体" w:cs="仿宋_GB2312"/>
                <w:szCs w:val="21"/>
              </w:rPr>
              <w:t>作出行政处罚决定前，应制作《行政处罚告知书》送达当事人，符合听证规定的，制作并送达《行政处罚听证告知书》</w:t>
            </w:r>
            <w:r>
              <w:rPr>
                <w:rFonts w:ascii="宋体" w:hAnsi="宋体" w:cs="仿宋_GB2312"/>
                <w:szCs w:val="21"/>
              </w:rPr>
              <w:t>。</w:t>
            </w:r>
          </w:p>
          <w:p>
            <w:pPr>
              <w:pageBreakBefore w:val="0"/>
              <w:kinsoku/>
              <w:wordWrap/>
              <w:overflowPunct/>
              <w:topLinePunct w:val="0"/>
              <w:autoSpaceDE/>
              <w:autoSpaceDN/>
              <w:bidi w:val="0"/>
              <w:spacing w:after="0" w:line="240" w:lineRule="exact"/>
              <w:rPr>
                <w:rFonts w:ascii="宋体" w:hAnsi="宋体" w:cs="仿宋_GB2312"/>
                <w:szCs w:val="21"/>
              </w:rPr>
            </w:pPr>
            <w:r>
              <w:rPr>
                <w:rFonts w:ascii="宋体" w:hAnsi="宋体" w:cs="仿宋_GB2312"/>
                <w:szCs w:val="21"/>
              </w:rPr>
              <w:t>5.</w:t>
            </w:r>
            <w:r>
              <w:rPr>
                <w:rFonts w:hint="eastAsia" w:ascii="宋体" w:hAnsi="宋体" w:cs="仿宋_GB2312"/>
                <w:szCs w:val="21"/>
              </w:rPr>
              <w:t>决定</w:t>
            </w:r>
            <w:r>
              <w:rPr>
                <w:rFonts w:ascii="宋体" w:hAnsi="宋体" w:cs="仿宋_GB2312"/>
                <w:szCs w:val="21"/>
              </w:rPr>
              <w:t>责任：</w:t>
            </w:r>
            <w:r>
              <w:rPr>
                <w:rFonts w:hint="eastAsia" w:ascii="宋体" w:hAnsi="宋体" w:cs="仿宋_GB2312"/>
                <w:szCs w:val="21"/>
              </w:rPr>
              <w:t>制作《行政处罚决定书》，载明行政处罚告知、当事人陈述申辩或者听证情况等内容。</w:t>
            </w:r>
          </w:p>
          <w:p>
            <w:pPr>
              <w:pageBreakBefore w:val="0"/>
              <w:kinsoku/>
              <w:wordWrap/>
              <w:overflowPunct/>
              <w:topLinePunct w:val="0"/>
              <w:autoSpaceDE/>
              <w:autoSpaceDN/>
              <w:bidi w:val="0"/>
              <w:spacing w:after="0" w:line="240" w:lineRule="exact"/>
              <w:rPr>
                <w:rFonts w:ascii="宋体" w:hAnsi="宋体" w:cs="仿宋_GB2312"/>
                <w:szCs w:val="21"/>
              </w:rPr>
            </w:pPr>
            <w:r>
              <w:rPr>
                <w:rFonts w:hint="eastAsia" w:ascii="宋体" w:hAnsi="宋体" w:cs="仿宋_GB2312"/>
                <w:szCs w:val="21"/>
              </w:rPr>
              <w:t>6.送达责任：行政处罚决定书按法律规定的方式送达当事人。</w:t>
            </w:r>
          </w:p>
          <w:p>
            <w:pPr>
              <w:pageBreakBefore w:val="0"/>
              <w:kinsoku/>
              <w:wordWrap/>
              <w:overflowPunct/>
              <w:topLinePunct w:val="0"/>
              <w:autoSpaceDE/>
              <w:autoSpaceDN/>
              <w:bidi w:val="0"/>
              <w:spacing w:after="0" w:line="240" w:lineRule="exact"/>
              <w:rPr>
                <w:rFonts w:ascii="宋体" w:hAnsi="宋体" w:cs="仿宋_GB2312"/>
                <w:szCs w:val="21"/>
              </w:rPr>
            </w:pPr>
            <w:r>
              <w:rPr>
                <w:rFonts w:hint="eastAsia" w:ascii="宋体" w:hAnsi="宋体" w:cs="仿宋_GB2312"/>
                <w:szCs w:val="21"/>
              </w:rPr>
              <w:t>7.执行责任：依照生效的行政处罚决定，进行处理。</w:t>
            </w:r>
          </w:p>
          <w:p>
            <w:pPr>
              <w:pageBreakBefore w:val="0"/>
              <w:kinsoku/>
              <w:wordWrap/>
              <w:overflowPunct/>
              <w:topLinePunct w:val="0"/>
              <w:autoSpaceDE/>
              <w:autoSpaceDN/>
              <w:bidi w:val="0"/>
              <w:spacing w:after="0" w:line="240" w:lineRule="exact"/>
              <w:rPr>
                <w:rFonts w:ascii="宋体" w:hAnsi="宋体" w:cs="仿宋_GB2312"/>
                <w:szCs w:val="21"/>
              </w:rPr>
            </w:pPr>
            <w:r>
              <w:rPr>
                <w:rFonts w:hint="eastAsia" w:ascii="宋体" w:hAnsi="宋体" w:cs="仿宋_GB2312"/>
                <w:szCs w:val="21"/>
              </w:rPr>
              <w:t>8.其他责任：</w:t>
            </w:r>
            <w:r>
              <w:rPr>
                <w:rFonts w:ascii="宋体" w:hAnsi="宋体" w:cs="仿宋_GB2312"/>
                <w:szCs w:val="21"/>
              </w:rPr>
              <w:t>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jc w:val="center"/>
        </w:trPr>
        <w:tc>
          <w:tcPr>
            <w:tcW w:w="1817" w:type="dxa"/>
            <w:vAlign w:val="center"/>
          </w:tcPr>
          <w:p>
            <w:pPr>
              <w:pageBreakBefore w:val="0"/>
              <w:kinsoku/>
              <w:wordWrap/>
              <w:overflowPunct/>
              <w:topLinePunct w:val="0"/>
              <w:autoSpaceDE/>
              <w:autoSpaceDN/>
              <w:bidi w:val="0"/>
              <w:spacing w:after="0" w:line="240" w:lineRule="exact"/>
              <w:jc w:val="center"/>
              <w:rPr>
                <w:rFonts w:ascii="宋体" w:hAnsi="宋体" w:cs="仿宋_GB2312"/>
                <w:szCs w:val="21"/>
              </w:rPr>
            </w:pPr>
            <w:r>
              <w:rPr>
                <w:rFonts w:hint="eastAsia" w:ascii="宋体" w:hAnsi="宋体" w:cs="仿宋_GB2312"/>
                <w:szCs w:val="21"/>
              </w:rPr>
              <w:t>责任事项依据</w:t>
            </w:r>
          </w:p>
        </w:tc>
        <w:tc>
          <w:tcPr>
            <w:tcW w:w="7262" w:type="dxa"/>
            <w:vAlign w:val="center"/>
          </w:tcPr>
          <w:p>
            <w:pPr>
              <w:pageBreakBefore w:val="0"/>
              <w:kinsoku/>
              <w:wordWrap/>
              <w:overflowPunct/>
              <w:topLinePunct w:val="0"/>
              <w:autoSpaceDE/>
              <w:autoSpaceDN/>
              <w:bidi w:val="0"/>
              <w:spacing w:after="0" w:line="240" w:lineRule="exact"/>
              <w:rPr>
                <w:rFonts w:ascii="宋体" w:hAnsi="宋体" w:cs="仿宋_GB2312"/>
                <w:szCs w:val="21"/>
              </w:rPr>
            </w:pPr>
            <w:r>
              <w:rPr>
                <w:rFonts w:hint="eastAsia" w:ascii="宋体" w:hAnsi="宋体"/>
                <w:color w:val="000000"/>
                <w:szCs w:val="21"/>
              </w:rPr>
              <w:t>《</w:t>
            </w:r>
            <w:r>
              <w:rPr>
                <w:rFonts w:hint="eastAsia"/>
                <w:color w:val="000000"/>
                <w:szCs w:val="21"/>
              </w:rPr>
              <w:t>展会知识产权保护办法</w:t>
            </w:r>
            <w:r>
              <w:rPr>
                <w:rFonts w:hint="eastAsia" w:ascii="宋体" w:hAnsi="宋体"/>
                <w:color w:val="000000"/>
                <w:szCs w:val="21"/>
              </w:rPr>
              <w:t>》</w:t>
            </w:r>
            <w:r>
              <w:rPr>
                <w:rFonts w:hint="eastAsia" w:ascii="宋体" w:hAnsi="宋体" w:cs="仿宋_GB2312"/>
                <w:szCs w:val="21"/>
              </w:rPr>
              <w:br w:type="textWrapping"/>
            </w:r>
            <w:r>
              <w:rPr>
                <w:rStyle w:val="11"/>
                <w:rFonts w:hint="eastAsia"/>
                <w:b w:val="0"/>
                <w:color w:val="000000"/>
              </w:rPr>
              <w:t>第二十四条</w:t>
            </w:r>
            <w:r>
              <w:rPr>
                <w:rFonts w:hint="eastAsia"/>
                <w:b/>
                <w:color w:val="000000"/>
              </w:rPr>
              <w:t>　</w:t>
            </w:r>
            <w:r>
              <w:rPr>
                <w:rFonts w:hint="eastAsia"/>
                <w:color w:val="000000"/>
              </w:rPr>
              <w:t>对涉嫌侵犯知识产权的投诉，地方知识产权行政管理部门认定侵权成立的，应会同会展管理部门依法对参展方进行处理。</w:t>
            </w:r>
            <w:r>
              <w:rPr>
                <w:rFonts w:hint="eastAsia"/>
                <w:color w:val="000000"/>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atLeast"/>
          <w:jc w:val="center"/>
        </w:trPr>
        <w:tc>
          <w:tcPr>
            <w:tcW w:w="1817"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after="0" w:line="240" w:lineRule="exact"/>
              <w:jc w:val="center"/>
              <w:rPr>
                <w:rFonts w:ascii="宋体" w:hAnsi="宋体" w:cs="仿宋_GB2312"/>
                <w:szCs w:val="21"/>
              </w:rPr>
            </w:pPr>
            <w:r>
              <w:rPr>
                <w:rFonts w:hint="eastAsia" w:ascii="宋体" w:hAnsi="宋体" w:cs="仿宋_GB2312"/>
                <w:szCs w:val="21"/>
              </w:rPr>
              <w:t>追责情形</w:t>
            </w:r>
          </w:p>
        </w:tc>
        <w:tc>
          <w:tcPr>
            <w:tcW w:w="726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after="0" w:line="240" w:lineRule="exact"/>
              <w:rPr>
                <w:rFonts w:ascii="宋体" w:hAnsi="宋体" w:cs="仿宋_GB2312"/>
                <w:szCs w:val="21"/>
              </w:rPr>
            </w:pPr>
            <w:r>
              <w:rPr>
                <w:rFonts w:hint="eastAsia" w:ascii="宋体" w:hAnsi="宋体" w:cs="仿宋_GB2312"/>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817"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after="0" w:line="240" w:lineRule="exact"/>
              <w:jc w:val="center"/>
              <w:rPr>
                <w:rFonts w:ascii="宋体" w:hAnsi="宋体" w:cs="仿宋_GB2312"/>
                <w:szCs w:val="21"/>
              </w:rPr>
            </w:pPr>
            <w:r>
              <w:rPr>
                <w:rFonts w:hint="eastAsia" w:ascii="宋体" w:hAnsi="宋体" w:cs="仿宋_GB2312"/>
                <w:szCs w:val="21"/>
              </w:rPr>
              <w:t>监督电话</w:t>
            </w:r>
          </w:p>
        </w:tc>
        <w:tc>
          <w:tcPr>
            <w:tcW w:w="726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after="0" w:line="240" w:lineRule="exact"/>
              <w:jc w:val="center"/>
              <w:rPr>
                <w:rFonts w:ascii="宋体" w:hAnsi="宋体" w:cs="仿宋_GB2312"/>
                <w:szCs w:val="21"/>
              </w:rPr>
            </w:pPr>
            <w:r>
              <w:rPr>
                <w:rFonts w:hint="eastAsia" w:ascii="宋体" w:hAnsi="宋体" w:cs="仿宋_GB2312"/>
                <w:szCs w:val="21"/>
              </w:rPr>
              <w:t>（0838）6210519</w:t>
            </w:r>
          </w:p>
        </w:tc>
      </w:tr>
    </w:tbl>
    <w:p>
      <w:pPr>
        <w:pageBreakBefore w:val="0"/>
        <w:kinsoku/>
        <w:wordWrap/>
        <w:overflowPunct/>
        <w:topLinePunct w:val="0"/>
        <w:autoSpaceDE/>
        <w:autoSpaceDN/>
        <w:bidi w:val="0"/>
        <w:spacing w:after="0" w:line="580" w:lineRule="exact"/>
        <w:jc w:val="center"/>
        <w:rPr>
          <w:rFonts w:hint="eastAsia" w:ascii="黑体" w:hAnsi="黑体" w:eastAsia="黑体"/>
          <w:sz w:val="44"/>
          <w:szCs w:val="44"/>
        </w:rPr>
      </w:pPr>
    </w:p>
    <w:p>
      <w:pPr>
        <w:pageBreakBefore w:val="0"/>
        <w:kinsoku/>
        <w:wordWrap/>
        <w:overflowPunct/>
        <w:topLinePunct w:val="0"/>
        <w:autoSpaceDE/>
        <w:autoSpaceDN/>
        <w:bidi w:val="0"/>
        <w:spacing w:after="0" w:line="580" w:lineRule="exact"/>
        <w:jc w:val="center"/>
        <w:rPr>
          <w:rFonts w:ascii="黑体" w:hAnsi="黑体" w:eastAsia="黑体"/>
          <w:sz w:val="44"/>
          <w:szCs w:val="44"/>
        </w:rPr>
      </w:pPr>
      <w:r>
        <w:rPr>
          <w:rFonts w:hint="eastAsia" w:ascii="黑体" w:hAnsi="黑体" w:eastAsia="黑体"/>
          <w:sz w:val="44"/>
          <w:szCs w:val="44"/>
        </w:rPr>
        <w:t>商务和经济合作局责任清单（行政处罚类）</w:t>
      </w:r>
    </w:p>
    <w:tbl>
      <w:tblPr>
        <w:tblStyle w:val="9"/>
        <w:tblW w:w="8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6"/>
        <w:gridCol w:w="7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766" w:type="dxa"/>
            <w:vAlign w:val="center"/>
          </w:tcPr>
          <w:p>
            <w:pPr>
              <w:pageBreakBefore w:val="0"/>
              <w:kinsoku/>
              <w:wordWrap/>
              <w:overflowPunct/>
              <w:topLinePunct w:val="0"/>
              <w:autoSpaceDE/>
              <w:autoSpaceDN/>
              <w:bidi w:val="0"/>
              <w:spacing w:after="0"/>
              <w:jc w:val="center"/>
              <w:rPr>
                <w:rFonts w:ascii="宋体" w:hAnsi="宋体" w:cs="仿宋_GB2312"/>
                <w:szCs w:val="21"/>
              </w:rPr>
            </w:pPr>
            <w:r>
              <w:rPr>
                <w:rFonts w:hint="eastAsia" w:ascii="宋体" w:hAnsi="宋体" w:cs="仿宋_GB2312"/>
                <w:szCs w:val="21"/>
              </w:rPr>
              <w:t>序号</w:t>
            </w:r>
          </w:p>
        </w:tc>
        <w:tc>
          <w:tcPr>
            <w:tcW w:w="7058" w:type="dxa"/>
            <w:vAlign w:val="center"/>
          </w:tcPr>
          <w:p>
            <w:pPr>
              <w:pageBreakBefore w:val="0"/>
              <w:kinsoku/>
              <w:wordWrap/>
              <w:overflowPunct/>
              <w:topLinePunct w:val="0"/>
              <w:autoSpaceDE/>
              <w:autoSpaceDN/>
              <w:bidi w:val="0"/>
              <w:spacing w:after="0"/>
              <w:jc w:val="center"/>
              <w:rPr>
                <w:rFonts w:hint="default" w:ascii="宋体" w:hAnsi="宋体" w:eastAsia="微软雅黑" w:cs="仿宋_GB2312"/>
                <w:szCs w:val="21"/>
                <w:lang w:val="en-US" w:eastAsia="zh-CN"/>
              </w:rPr>
            </w:pPr>
            <w:r>
              <w:rPr>
                <w:rFonts w:hint="eastAsia" w:ascii="宋体" w:hAnsi="宋体" w:cs="仿宋_GB2312"/>
                <w:szCs w:val="21"/>
                <w:lang w:eastAsia="zh-CN"/>
              </w:rPr>
              <w:t>1-</w:t>
            </w:r>
            <w:r>
              <w:rPr>
                <w:rFonts w:hint="eastAsia" w:ascii="宋体" w:hAnsi="宋体" w:cs="仿宋_GB2312"/>
                <w:szCs w:val="21"/>
                <w:lang w:val="en-US" w:eastAsia="zh-CN"/>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766" w:type="dxa"/>
            <w:vAlign w:val="center"/>
          </w:tcPr>
          <w:p>
            <w:pPr>
              <w:pageBreakBefore w:val="0"/>
              <w:kinsoku/>
              <w:wordWrap/>
              <w:overflowPunct/>
              <w:topLinePunct w:val="0"/>
              <w:autoSpaceDE/>
              <w:autoSpaceDN/>
              <w:bidi w:val="0"/>
              <w:spacing w:after="0"/>
              <w:jc w:val="center"/>
              <w:rPr>
                <w:rFonts w:ascii="宋体" w:hAnsi="宋体" w:cs="仿宋_GB2312"/>
                <w:szCs w:val="21"/>
              </w:rPr>
            </w:pPr>
            <w:r>
              <w:rPr>
                <w:rFonts w:hint="eastAsia" w:ascii="宋体" w:hAnsi="宋体" w:cs="仿宋_GB2312"/>
                <w:szCs w:val="21"/>
              </w:rPr>
              <w:t>权力类型</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766" w:type="dxa"/>
          </w:tcPr>
          <w:p>
            <w:pPr>
              <w:pageBreakBefore w:val="0"/>
              <w:kinsoku/>
              <w:wordWrap/>
              <w:overflowPunct/>
              <w:topLinePunct w:val="0"/>
              <w:autoSpaceDE/>
              <w:autoSpaceDN/>
              <w:bidi w:val="0"/>
              <w:spacing w:after="0"/>
              <w:jc w:val="center"/>
            </w:pPr>
            <w:r>
              <w:rPr>
                <w:rFonts w:hint="eastAsia" w:ascii="宋体" w:hAnsi="宋体" w:cs="仿宋_GB2312"/>
                <w:szCs w:val="21"/>
              </w:rPr>
              <w:t>权力项目名称</w:t>
            </w:r>
          </w:p>
        </w:tc>
        <w:tc>
          <w:tcPr>
            <w:tcW w:w="7058" w:type="dxa"/>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pPr>
            <w:r>
              <w:rPr>
                <w:rFonts w:hint="eastAsia"/>
              </w:rPr>
              <w:t>对汽车经营主体违反《汽车销售管理办法》相关规定的处罚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66" w:type="dxa"/>
            <w:vAlign w:val="center"/>
          </w:tcPr>
          <w:p>
            <w:pPr>
              <w:pageBreakBefore w:val="0"/>
              <w:kinsoku/>
              <w:wordWrap/>
              <w:overflowPunct/>
              <w:topLinePunct w:val="0"/>
              <w:autoSpaceDE/>
              <w:autoSpaceDN/>
              <w:bidi w:val="0"/>
              <w:spacing w:after="0" w:line="240" w:lineRule="exact"/>
              <w:jc w:val="center"/>
              <w:rPr>
                <w:rFonts w:ascii="宋体" w:hAnsi="宋体" w:cs="仿宋_GB2312"/>
                <w:szCs w:val="21"/>
              </w:rPr>
            </w:pPr>
            <w:r>
              <w:rPr>
                <w:rFonts w:hint="eastAsia" w:ascii="宋体" w:hAnsi="宋体" w:cs="仿宋_GB2312"/>
                <w:szCs w:val="21"/>
              </w:rPr>
              <w:t>实施依据</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按照《汽车销售管理办法》（商务部2017年第1号令），违反本办法第十一条、第十五条、第十八条、第二十条第二款、第二十七条、第二十八条有关规定的，由县级以上地方商务主管部门责令改正，并可给予警告或1万元以下罚款。违反本办法第十条、第十二条、第十四条、第十七条第一款、第二十一条、第二十三条第二款、第二十四条、第二十五条、第二十六条有关规定的，由县级以上地方商务主管部门责令改正，并可给予警告或3万元以下罚款。法律依据《汽车销售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766" w:type="dxa"/>
            <w:vAlign w:val="center"/>
          </w:tcPr>
          <w:p>
            <w:pPr>
              <w:pageBreakBefore w:val="0"/>
              <w:kinsoku/>
              <w:wordWrap/>
              <w:overflowPunct/>
              <w:topLinePunct w:val="0"/>
              <w:autoSpaceDE/>
              <w:autoSpaceDN/>
              <w:bidi w:val="0"/>
              <w:spacing w:after="0" w:line="240" w:lineRule="exact"/>
              <w:jc w:val="center"/>
              <w:rPr>
                <w:rFonts w:ascii="宋体" w:hAnsi="宋体" w:cs="仿宋_GB2312"/>
                <w:szCs w:val="21"/>
              </w:rPr>
            </w:pPr>
            <w:r>
              <w:rPr>
                <w:rFonts w:hint="eastAsia" w:ascii="宋体" w:hAnsi="宋体" w:cs="仿宋_GB2312"/>
                <w:szCs w:val="21"/>
              </w:rPr>
              <w:t>责任主体</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微软雅黑" w:cs="仿宋_GB2312"/>
                <w:szCs w:val="21"/>
                <w:lang w:eastAsia="zh-CN"/>
              </w:rPr>
            </w:pPr>
            <w:r>
              <w:rPr>
                <w:rFonts w:hint="eastAsia" w:ascii="宋体" w:hAnsi="宋体" w:cs="仿宋_GB2312"/>
                <w:szCs w:val="21"/>
                <w:lang w:eastAsia="zh-CN"/>
              </w:rPr>
              <w:t>商务管理股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0" w:hRule="atLeast"/>
          <w:jc w:val="center"/>
        </w:trPr>
        <w:tc>
          <w:tcPr>
            <w:tcW w:w="1766" w:type="dxa"/>
            <w:vAlign w:val="center"/>
          </w:tcPr>
          <w:p>
            <w:pPr>
              <w:pageBreakBefore w:val="0"/>
              <w:kinsoku/>
              <w:wordWrap/>
              <w:overflowPunct/>
              <w:topLinePunct w:val="0"/>
              <w:autoSpaceDE/>
              <w:autoSpaceDN/>
              <w:bidi w:val="0"/>
              <w:spacing w:after="0" w:line="240" w:lineRule="exact"/>
              <w:jc w:val="center"/>
              <w:rPr>
                <w:rFonts w:ascii="宋体" w:hAnsi="宋体" w:cs="仿宋_GB2312"/>
                <w:szCs w:val="21"/>
              </w:rPr>
            </w:pPr>
            <w:r>
              <w:rPr>
                <w:rFonts w:hint="eastAsia" w:ascii="宋体" w:hAnsi="宋体" w:cs="仿宋_GB2312"/>
                <w:szCs w:val="21"/>
              </w:rPr>
              <w:t>责任事项</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1.</w:t>
            </w:r>
            <w:r>
              <w:rPr>
                <w:rFonts w:hint="eastAsia" w:ascii="宋体" w:hAnsi="宋体" w:cs="仿宋_GB2312"/>
                <w:szCs w:val="21"/>
              </w:rPr>
              <w:t>立案</w:t>
            </w:r>
            <w:r>
              <w:rPr>
                <w:rFonts w:ascii="宋体" w:hAnsi="宋体" w:cs="仿宋_GB2312"/>
                <w:szCs w:val="21"/>
              </w:rPr>
              <w:t>责任：</w:t>
            </w:r>
            <w:r>
              <w:rPr>
                <w:rFonts w:hint="eastAsia"/>
              </w:rPr>
              <w:t>汽车经营主体违反《汽车销售管理办法》相关规定的</w:t>
            </w:r>
            <w:r>
              <w:rPr>
                <w:rFonts w:ascii="宋体" w:hAnsi="宋体" w:cs="仿宋_GB2312"/>
                <w:szCs w:val="21"/>
              </w:rPr>
              <w:t>，</w:t>
            </w:r>
            <w:r>
              <w:rPr>
                <w:rFonts w:hint="eastAsia" w:ascii="宋体" w:hAnsi="宋体" w:cs="仿宋_GB2312"/>
                <w:szCs w:val="21"/>
              </w:rPr>
              <w:t>予以审查，决定是否立案</w:t>
            </w:r>
            <w:r>
              <w:rPr>
                <w:rFonts w:ascii="宋体" w:hAnsi="宋体" w:cs="仿宋_GB2312"/>
                <w:szCs w:val="21"/>
              </w:rPr>
              <w:t>。</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2</w:t>
            </w:r>
            <w:r>
              <w:rPr>
                <w:rFonts w:hint="eastAsia" w:ascii="宋体" w:hAnsi="宋体" w:cs="仿宋_GB2312"/>
                <w:szCs w:val="21"/>
              </w:rPr>
              <w:t>调</w:t>
            </w:r>
            <w:r>
              <w:rPr>
                <w:rFonts w:ascii="宋体" w:hAnsi="宋体" w:cs="仿宋_GB2312"/>
                <w:szCs w:val="21"/>
              </w:rPr>
              <w:t>查责任：</w:t>
            </w:r>
            <w:r>
              <w:rPr>
                <w:rFonts w:hint="eastAsia" w:ascii="宋体" w:hAnsi="宋体" w:cs="仿宋_GB2312"/>
                <w:szCs w:val="21"/>
              </w:rPr>
              <w:t>商务部门对立案的案件，指定专人负责，及时组织调查取证，与当事人有直接利害关系的应当回避。执法人员不得少于两人，调查时应出示证件，允许当事人辩解。</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3.</w:t>
            </w:r>
            <w:r>
              <w:rPr>
                <w:rFonts w:hint="eastAsia" w:ascii="宋体" w:hAnsi="宋体" w:cs="仿宋_GB2312"/>
                <w:szCs w:val="21"/>
              </w:rPr>
              <w:t>审查</w:t>
            </w:r>
            <w:r>
              <w:rPr>
                <w:rFonts w:ascii="宋体" w:hAnsi="宋体" w:cs="仿宋_GB2312"/>
                <w:szCs w:val="21"/>
              </w:rPr>
              <w:t>责任：</w:t>
            </w:r>
            <w:r>
              <w:rPr>
                <w:rFonts w:hint="eastAsia" w:ascii="宋体" w:hAnsi="宋体" w:cs="仿宋_GB2312"/>
                <w:szCs w:val="21"/>
              </w:rPr>
              <w:t>审理案件调查报告，对案件违法事实、证据、调查取证程序、法律适用、处罚种类和幅度、当事人陈述和申辩，提出处理意见</w:t>
            </w:r>
            <w:r>
              <w:rPr>
                <w:rFonts w:ascii="宋体" w:hAnsi="宋体" w:cs="仿宋_GB2312"/>
                <w:szCs w:val="21"/>
              </w:rPr>
              <w:t>。</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4.</w:t>
            </w:r>
            <w:r>
              <w:rPr>
                <w:rFonts w:hint="eastAsia" w:ascii="宋体" w:hAnsi="宋体" w:cs="仿宋_GB2312"/>
                <w:szCs w:val="21"/>
              </w:rPr>
              <w:t>告知</w:t>
            </w:r>
            <w:r>
              <w:rPr>
                <w:rFonts w:ascii="宋体" w:hAnsi="宋体" w:cs="仿宋_GB2312"/>
                <w:szCs w:val="21"/>
              </w:rPr>
              <w:t>责任：</w:t>
            </w:r>
            <w:r>
              <w:rPr>
                <w:rFonts w:hint="eastAsia" w:ascii="宋体" w:hAnsi="宋体" w:cs="仿宋_GB2312"/>
                <w:szCs w:val="21"/>
              </w:rPr>
              <w:t>作出行政处罚决定前，应制作《行政处罚告知书》送达当事人，符合听证规定的，制作并送达《行政处罚听证告知书》</w:t>
            </w:r>
            <w:r>
              <w:rPr>
                <w:rFonts w:ascii="宋体" w:hAnsi="宋体" w:cs="仿宋_GB2312"/>
                <w:szCs w:val="21"/>
              </w:rPr>
              <w:t>。</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5.</w:t>
            </w:r>
            <w:r>
              <w:rPr>
                <w:rFonts w:hint="eastAsia" w:ascii="宋体" w:hAnsi="宋体" w:cs="仿宋_GB2312"/>
                <w:szCs w:val="21"/>
              </w:rPr>
              <w:t>决定</w:t>
            </w:r>
            <w:r>
              <w:rPr>
                <w:rFonts w:ascii="宋体" w:hAnsi="宋体" w:cs="仿宋_GB2312"/>
                <w:szCs w:val="21"/>
              </w:rPr>
              <w:t>责任：</w:t>
            </w:r>
            <w:r>
              <w:rPr>
                <w:rFonts w:hint="eastAsia" w:ascii="宋体" w:hAnsi="宋体" w:cs="仿宋_GB2312"/>
                <w:szCs w:val="21"/>
              </w:rPr>
              <w:t>制作《行政处罚决定书》，载明行政处罚告知、当事人陈述申辩或者听证情况等内容。</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6.送达责任：行政处罚决定书按法律规定的方式送达当事人。</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7.执行责任：依照生效的行政处罚决定，进行处理。</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8.其他责任：</w:t>
            </w:r>
            <w:r>
              <w:rPr>
                <w:rFonts w:ascii="宋体" w:hAnsi="宋体" w:cs="仿宋_GB2312"/>
                <w:szCs w:val="21"/>
              </w:rPr>
              <w:t>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1766" w:type="dxa"/>
            <w:vAlign w:val="center"/>
          </w:tcPr>
          <w:p>
            <w:pPr>
              <w:pageBreakBefore w:val="0"/>
              <w:kinsoku/>
              <w:wordWrap/>
              <w:overflowPunct/>
              <w:topLinePunct w:val="0"/>
              <w:autoSpaceDE/>
              <w:autoSpaceDN/>
              <w:bidi w:val="0"/>
              <w:spacing w:after="0" w:line="240" w:lineRule="exact"/>
              <w:jc w:val="center"/>
              <w:rPr>
                <w:rFonts w:ascii="宋体" w:hAnsi="宋体" w:cs="仿宋_GB2312"/>
                <w:szCs w:val="21"/>
              </w:rPr>
            </w:pPr>
            <w:r>
              <w:rPr>
                <w:rFonts w:hint="eastAsia" w:ascii="宋体" w:hAnsi="宋体" w:cs="仿宋_GB2312"/>
                <w:szCs w:val="21"/>
              </w:rPr>
              <w:t>责任事项依据</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hint="eastAsia" w:ascii="宋体" w:hAnsi="宋体" w:cs="仿宋_GB2312"/>
                <w:szCs w:val="21"/>
              </w:rPr>
            </w:pPr>
            <w:r>
              <w:rPr>
                <w:rFonts w:hint="eastAsia" w:ascii="宋体" w:hAnsi="宋体" w:cs="仿宋_GB2312"/>
                <w:szCs w:val="21"/>
              </w:rPr>
              <w:t>《汽车销售管理办法》第四章 监督管理第二十九条县级以上地方商务主管部门应当依据职责，采取“双随机”办法对汽车销售及其相关服务活动实施日常监督检查。</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hint="eastAsia" w:ascii="宋体" w:hAnsi="宋体" w:cs="仿宋_GB2312"/>
                <w:szCs w:val="21"/>
              </w:rPr>
            </w:pPr>
            <w:r>
              <w:rPr>
                <w:rFonts w:hint="eastAsia" w:ascii="宋体" w:hAnsi="宋体" w:cs="仿宋_GB2312"/>
                <w:szCs w:val="21"/>
              </w:rPr>
              <w:t>监督检查可以采取下列措施：</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hint="eastAsia" w:ascii="宋体" w:hAnsi="宋体" w:cs="仿宋_GB2312"/>
                <w:szCs w:val="21"/>
              </w:rPr>
            </w:pPr>
            <w:r>
              <w:rPr>
                <w:rFonts w:hint="eastAsia" w:ascii="宋体" w:hAnsi="宋体" w:cs="仿宋_GB2312"/>
                <w:szCs w:val="21"/>
              </w:rPr>
              <w:t>（一）进入供应商、经销商从事经营活动的场所进行现场检查；</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hint="eastAsia" w:ascii="宋体" w:hAnsi="宋体" w:cs="仿宋_GB2312"/>
                <w:szCs w:val="21"/>
              </w:rPr>
            </w:pPr>
            <w:r>
              <w:rPr>
                <w:rFonts w:hint="eastAsia" w:ascii="宋体" w:hAnsi="宋体" w:cs="仿宋_GB2312"/>
                <w:szCs w:val="21"/>
              </w:rPr>
              <w:t>（二）询问与监督检查事项有关的单位和个人，要求其说明情况；</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hint="eastAsia" w:ascii="宋体" w:hAnsi="宋体" w:cs="仿宋_GB2312"/>
                <w:szCs w:val="21"/>
              </w:rPr>
            </w:pPr>
            <w:r>
              <w:rPr>
                <w:rFonts w:hint="eastAsia" w:ascii="宋体" w:hAnsi="宋体" w:cs="仿宋_GB2312"/>
                <w:szCs w:val="21"/>
              </w:rPr>
              <w:t>（三）查阅、复制有关文件、资料，检查相关数据信息系统及复制相关信息数据；</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hint="eastAsia" w:ascii="宋体" w:hAnsi="宋体" w:cs="仿宋_GB2312"/>
                <w:szCs w:val="21"/>
              </w:rPr>
            </w:pPr>
            <w:r>
              <w:rPr>
                <w:rFonts w:hint="eastAsia" w:ascii="宋体" w:hAnsi="宋体" w:cs="仿宋_GB2312"/>
                <w:szCs w:val="21"/>
              </w:rPr>
              <w:t>（四）依据国家有关规定采取的其他措施。</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hint="eastAsia" w:ascii="宋体" w:hAnsi="宋体" w:cs="仿宋_GB2312"/>
                <w:szCs w:val="21"/>
              </w:rPr>
            </w:pPr>
            <w:r>
              <w:rPr>
                <w:rFonts w:hint="eastAsia" w:ascii="宋体" w:hAnsi="宋体" w:cs="仿宋_GB2312"/>
                <w:szCs w:val="21"/>
              </w:rPr>
              <w:t>第五章 法律责任</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hint="eastAsia" w:ascii="宋体" w:hAnsi="宋体" w:cs="仿宋_GB2312"/>
                <w:szCs w:val="21"/>
              </w:rPr>
            </w:pPr>
            <w:r>
              <w:rPr>
                <w:rFonts w:hint="eastAsia" w:ascii="宋体" w:hAnsi="宋体" w:cs="仿宋_GB2312"/>
                <w:szCs w:val="21"/>
              </w:rPr>
              <w:t>第三十二条违反本办法第十条、第十二条、第十四条、第十七条第一款、第二十一条、第二十三条第二款、第二十四条、第二十五条、第二十六条有关规定的，由县级以上地方商务主管部门责令改正，并可给予警告或3万元以下罚款。</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hint="eastAsia" w:ascii="宋体" w:hAnsi="宋体" w:cs="仿宋_GB2312"/>
                <w:szCs w:val="21"/>
              </w:rPr>
            </w:pPr>
            <w:r>
              <w:rPr>
                <w:rFonts w:hint="eastAsia" w:ascii="宋体" w:hAnsi="宋体" w:cs="仿宋_GB2312"/>
                <w:szCs w:val="21"/>
              </w:rPr>
              <w:t>第三十三条违反本办法第十一条、第十五条、第十八条、第二十条第二款、第二十七条、第二十八条有关规定的，由县级以上地方商务主管部门责令改正，并可给予警告或1万元以下罚款。</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hint="eastAsia" w:ascii="宋体" w:hAnsi="宋体" w:cs="仿宋_GB2312"/>
                <w:szCs w:val="21"/>
              </w:rPr>
            </w:pPr>
            <w:r>
              <w:rPr>
                <w:rFonts w:hint="eastAsia" w:ascii="宋体" w:hAnsi="宋体" w:cs="仿宋_GB2312"/>
                <w:szCs w:val="21"/>
              </w:rPr>
              <w:t>第三十四条县级以上商务主管部门的工作人员在汽车销售及其相关服务活动监督管理工作中滥用职权、玩忽职守、徇私舞弊的，依法给予处分；构成犯罪的，依法追究刑事责任。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176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after="0" w:line="240" w:lineRule="exact"/>
              <w:jc w:val="center"/>
              <w:rPr>
                <w:rFonts w:ascii="宋体" w:hAnsi="宋体" w:cs="仿宋_GB2312"/>
                <w:szCs w:val="21"/>
              </w:rPr>
            </w:pPr>
            <w:r>
              <w:rPr>
                <w:rFonts w:hint="eastAsia" w:ascii="宋体" w:hAnsi="宋体" w:cs="仿宋_GB2312"/>
                <w:szCs w:val="21"/>
              </w:rPr>
              <w:t>追责情形</w:t>
            </w:r>
          </w:p>
        </w:tc>
        <w:tc>
          <w:tcPr>
            <w:tcW w:w="70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hint="eastAsia" w:ascii="宋体" w:hAnsi="宋体" w:cs="仿宋_GB2312"/>
                <w:szCs w:val="21"/>
              </w:rPr>
            </w:pPr>
            <w:r>
              <w:rPr>
                <w:rFonts w:hint="eastAsia" w:ascii="宋体" w:hAnsi="宋体" w:cs="仿宋_GB2312"/>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76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after="0" w:line="240" w:lineRule="exact"/>
              <w:jc w:val="center"/>
              <w:rPr>
                <w:rFonts w:ascii="宋体" w:hAnsi="宋体" w:cs="仿宋_GB2312"/>
                <w:szCs w:val="21"/>
              </w:rPr>
            </w:pPr>
            <w:r>
              <w:rPr>
                <w:rFonts w:hint="eastAsia" w:ascii="宋体" w:hAnsi="宋体" w:cs="仿宋_GB2312"/>
                <w:szCs w:val="21"/>
              </w:rPr>
              <w:t>监督电话</w:t>
            </w:r>
          </w:p>
        </w:tc>
        <w:tc>
          <w:tcPr>
            <w:tcW w:w="70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（0838）6210519</w:t>
            </w:r>
          </w:p>
        </w:tc>
      </w:tr>
    </w:tbl>
    <w:p>
      <w:pPr>
        <w:pageBreakBefore w:val="0"/>
        <w:kinsoku/>
        <w:wordWrap/>
        <w:overflowPunct/>
        <w:topLinePunct w:val="0"/>
        <w:autoSpaceDE/>
        <w:autoSpaceDN/>
        <w:bidi w:val="0"/>
        <w:spacing w:after="0" w:line="580" w:lineRule="exact"/>
        <w:rPr>
          <w:rFonts w:hint="eastAsia" w:ascii="黑体" w:hAnsi="黑体" w:eastAsia="黑体"/>
          <w:sz w:val="44"/>
          <w:szCs w:val="44"/>
        </w:rPr>
      </w:pPr>
    </w:p>
    <w:p>
      <w:pPr>
        <w:pStyle w:val="2"/>
        <w:rPr>
          <w:rFonts w:hint="eastAsia" w:ascii="黑体" w:hAnsi="黑体" w:eastAsia="黑体"/>
          <w:sz w:val="44"/>
          <w:szCs w:val="44"/>
        </w:rPr>
      </w:pPr>
    </w:p>
    <w:p>
      <w:pPr>
        <w:rPr>
          <w:rFonts w:hint="eastAsia" w:ascii="黑体" w:hAnsi="黑体" w:eastAsia="黑体"/>
          <w:sz w:val="44"/>
          <w:szCs w:val="44"/>
        </w:rPr>
      </w:pPr>
    </w:p>
    <w:p>
      <w:pPr>
        <w:pStyle w:val="2"/>
        <w:rPr>
          <w:rFonts w:hint="eastAsia" w:ascii="黑体" w:hAnsi="黑体" w:eastAsia="黑体"/>
          <w:sz w:val="44"/>
          <w:szCs w:val="44"/>
        </w:rPr>
      </w:pPr>
    </w:p>
    <w:p>
      <w:pPr>
        <w:rPr>
          <w:rFonts w:hint="eastAsia" w:ascii="黑体" w:hAnsi="黑体" w:eastAsia="黑体"/>
          <w:sz w:val="44"/>
          <w:szCs w:val="44"/>
        </w:rPr>
      </w:pPr>
    </w:p>
    <w:p>
      <w:pPr>
        <w:pStyle w:val="2"/>
        <w:rPr>
          <w:rFonts w:hint="eastAsia" w:ascii="黑体" w:hAnsi="黑体" w:eastAsia="黑体"/>
          <w:sz w:val="44"/>
          <w:szCs w:val="44"/>
        </w:rPr>
      </w:pPr>
    </w:p>
    <w:p>
      <w:pPr>
        <w:rPr>
          <w:rFonts w:hint="eastAsia" w:ascii="黑体" w:hAnsi="黑体" w:eastAsia="黑体"/>
          <w:sz w:val="44"/>
          <w:szCs w:val="44"/>
        </w:rPr>
      </w:pPr>
    </w:p>
    <w:p>
      <w:pPr>
        <w:pStyle w:val="2"/>
        <w:rPr>
          <w:rFonts w:hint="eastAsia" w:ascii="黑体" w:hAnsi="黑体" w:eastAsia="黑体"/>
          <w:sz w:val="44"/>
          <w:szCs w:val="44"/>
        </w:rPr>
      </w:pPr>
    </w:p>
    <w:p>
      <w:pPr>
        <w:rPr>
          <w:rFonts w:hint="eastAsia" w:ascii="黑体" w:hAnsi="黑体" w:eastAsia="黑体"/>
          <w:sz w:val="44"/>
          <w:szCs w:val="44"/>
        </w:rPr>
      </w:pPr>
    </w:p>
    <w:p>
      <w:pPr>
        <w:pStyle w:val="2"/>
        <w:rPr>
          <w:rFonts w:hint="eastAsia" w:ascii="黑体" w:hAnsi="黑体" w:eastAsia="黑体"/>
          <w:sz w:val="44"/>
          <w:szCs w:val="44"/>
        </w:rPr>
      </w:pPr>
    </w:p>
    <w:p>
      <w:pPr>
        <w:rPr>
          <w:rFonts w:hint="eastAsia" w:ascii="黑体" w:hAnsi="黑体" w:eastAsia="黑体"/>
          <w:sz w:val="44"/>
          <w:szCs w:val="44"/>
        </w:rPr>
      </w:pPr>
    </w:p>
    <w:p>
      <w:pPr>
        <w:pStyle w:val="2"/>
        <w:rPr>
          <w:rFonts w:hint="eastAsia" w:ascii="黑体" w:hAnsi="黑体" w:eastAsia="黑体"/>
          <w:sz w:val="44"/>
          <w:szCs w:val="44"/>
        </w:rPr>
      </w:pPr>
    </w:p>
    <w:p>
      <w:pPr>
        <w:rPr>
          <w:rFonts w:hint="eastAsia" w:ascii="黑体" w:hAnsi="黑体" w:eastAsia="黑体"/>
          <w:sz w:val="44"/>
          <w:szCs w:val="44"/>
        </w:rPr>
      </w:pPr>
    </w:p>
    <w:p>
      <w:pPr>
        <w:pStyle w:val="2"/>
        <w:rPr>
          <w:rFonts w:hint="eastAsia" w:ascii="黑体" w:hAnsi="黑体" w:eastAsia="黑体"/>
          <w:sz w:val="44"/>
          <w:szCs w:val="44"/>
        </w:rPr>
      </w:pPr>
    </w:p>
    <w:p>
      <w:pPr>
        <w:rPr>
          <w:rFonts w:hint="eastAsia"/>
        </w:rPr>
      </w:pPr>
    </w:p>
    <w:p>
      <w:pPr>
        <w:pStyle w:val="2"/>
        <w:rPr>
          <w:rFonts w:hint="eastAsia"/>
        </w:rPr>
      </w:pPr>
    </w:p>
    <w:p>
      <w:pPr>
        <w:pageBreakBefore w:val="0"/>
        <w:kinsoku/>
        <w:wordWrap/>
        <w:overflowPunct/>
        <w:topLinePunct w:val="0"/>
        <w:autoSpaceDE/>
        <w:autoSpaceDN/>
        <w:bidi w:val="0"/>
        <w:spacing w:after="0" w:line="580" w:lineRule="exact"/>
        <w:rPr>
          <w:rFonts w:ascii="黑体" w:hAnsi="黑体" w:eastAsia="黑体"/>
          <w:sz w:val="44"/>
          <w:szCs w:val="44"/>
        </w:rPr>
      </w:pPr>
      <w:r>
        <w:rPr>
          <w:rFonts w:hint="eastAsia" w:ascii="黑体" w:hAnsi="黑体" w:eastAsia="黑体"/>
          <w:sz w:val="44"/>
          <w:szCs w:val="44"/>
        </w:rPr>
        <w:t>商务和经济合作局责任清单（行政处罚类）</w:t>
      </w:r>
    </w:p>
    <w:tbl>
      <w:tblPr>
        <w:tblStyle w:val="9"/>
        <w:tblW w:w="8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6"/>
        <w:gridCol w:w="7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766" w:type="dxa"/>
            <w:vAlign w:val="center"/>
          </w:tcPr>
          <w:p>
            <w:pPr>
              <w:pageBreakBefore w:val="0"/>
              <w:kinsoku/>
              <w:wordWrap/>
              <w:overflowPunct/>
              <w:topLinePunct w:val="0"/>
              <w:autoSpaceDE/>
              <w:autoSpaceDN/>
              <w:bidi w:val="0"/>
              <w:spacing w:after="0"/>
              <w:jc w:val="center"/>
              <w:rPr>
                <w:rFonts w:ascii="宋体" w:hAnsi="宋体" w:cs="仿宋_GB2312"/>
                <w:szCs w:val="21"/>
              </w:rPr>
            </w:pPr>
            <w:r>
              <w:rPr>
                <w:rFonts w:hint="eastAsia" w:ascii="宋体" w:hAnsi="宋体" w:cs="仿宋_GB2312"/>
                <w:szCs w:val="21"/>
              </w:rPr>
              <w:t>序号</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default" w:ascii="宋体" w:hAnsi="宋体" w:eastAsia="微软雅黑" w:cs="仿宋_GB2312"/>
                <w:szCs w:val="21"/>
                <w:lang w:val="en-US" w:eastAsia="zh-CN"/>
              </w:rPr>
            </w:pPr>
            <w:r>
              <w:rPr>
                <w:rFonts w:hint="eastAsia" w:ascii="宋体" w:hAnsi="宋体" w:cs="仿宋_GB2312"/>
                <w:szCs w:val="21"/>
                <w:lang w:eastAsia="zh-CN"/>
              </w:rPr>
              <w:t>1-</w:t>
            </w:r>
            <w:r>
              <w:rPr>
                <w:rFonts w:hint="eastAsia" w:ascii="宋体" w:hAnsi="宋体" w:cs="仿宋_GB2312"/>
                <w:szCs w:val="21"/>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766" w:type="dxa"/>
            <w:vAlign w:val="center"/>
          </w:tcPr>
          <w:p>
            <w:pPr>
              <w:pageBreakBefore w:val="0"/>
              <w:kinsoku/>
              <w:wordWrap/>
              <w:overflowPunct/>
              <w:topLinePunct w:val="0"/>
              <w:autoSpaceDE/>
              <w:autoSpaceDN/>
              <w:bidi w:val="0"/>
              <w:spacing w:after="0"/>
              <w:jc w:val="center"/>
              <w:rPr>
                <w:rFonts w:ascii="宋体" w:hAnsi="宋体" w:cs="仿宋_GB2312"/>
                <w:szCs w:val="21"/>
              </w:rPr>
            </w:pPr>
            <w:r>
              <w:rPr>
                <w:rFonts w:hint="eastAsia" w:ascii="宋体" w:hAnsi="宋体" w:cs="仿宋_GB2312"/>
                <w:szCs w:val="21"/>
              </w:rPr>
              <w:t>权力类型</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766" w:type="dxa"/>
          </w:tcPr>
          <w:p>
            <w:pPr>
              <w:pageBreakBefore w:val="0"/>
              <w:kinsoku/>
              <w:wordWrap/>
              <w:overflowPunct/>
              <w:topLinePunct w:val="0"/>
              <w:autoSpaceDE/>
              <w:autoSpaceDN/>
              <w:bidi w:val="0"/>
              <w:spacing w:after="0"/>
              <w:jc w:val="center"/>
            </w:pPr>
            <w:r>
              <w:rPr>
                <w:rFonts w:hint="eastAsia" w:ascii="宋体" w:hAnsi="宋体" w:cs="仿宋_GB2312"/>
                <w:szCs w:val="21"/>
              </w:rPr>
              <w:t>权力项目名称</w:t>
            </w:r>
          </w:p>
        </w:tc>
        <w:tc>
          <w:tcPr>
            <w:tcW w:w="7058" w:type="dxa"/>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hint="eastAsia" w:eastAsia="微软雅黑"/>
                <w:lang w:eastAsia="zh-CN"/>
              </w:rPr>
            </w:pPr>
            <w:r>
              <w:rPr>
                <w:rFonts w:hint="eastAsia"/>
              </w:rPr>
              <w:t>对以商务、旅游、留学等名义组织劳务人员赴国外工作、允许其他单位或者个人以本企业的名义组织劳务人员赴国外工作、组织劳务人员赴国外从事与赌博、色情活动相关的处罚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66" w:type="dxa"/>
            <w:vAlign w:val="center"/>
          </w:tcPr>
          <w:p>
            <w:pPr>
              <w:pageBreakBefore w:val="0"/>
              <w:kinsoku/>
              <w:wordWrap/>
              <w:overflowPunct/>
              <w:topLinePunct w:val="0"/>
              <w:autoSpaceDE/>
              <w:autoSpaceDN/>
              <w:bidi w:val="0"/>
              <w:spacing w:after="0" w:line="240" w:lineRule="exact"/>
              <w:jc w:val="center"/>
              <w:rPr>
                <w:rFonts w:ascii="宋体" w:hAnsi="宋体" w:cs="仿宋_GB2312"/>
                <w:szCs w:val="21"/>
              </w:rPr>
            </w:pPr>
            <w:r>
              <w:rPr>
                <w:rFonts w:hint="eastAsia" w:ascii="宋体" w:hAnsi="宋体" w:cs="仿宋_GB2312"/>
                <w:szCs w:val="21"/>
              </w:rPr>
              <w:t>实施依据</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《对外劳务合作管理条例》（中华人民共和国国务院令第620号）第四十条　对外劳务合作企业有下列情形之一的，由商务主管部门吊销其对外劳务合作经营资格证书，有违法所得的予以没收：（一）以商务、旅游、留学等名义组织劳务人员赴国外工作；（二）允许其他单位或者个人以本企业的名义组织劳务人员赴国外工作；（三）组织劳务人员赴国外从事与赌博、色情活动相关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766" w:type="dxa"/>
            <w:vAlign w:val="center"/>
          </w:tcPr>
          <w:p>
            <w:pPr>
              <w:pageBreakBefore w:val="0"/>
              <w:kinsoku/>
              <w:wordWrap/>
              <w:overflowPunct/>
              <w:topLinePunct w:val="0"/>
              <w:autoSpaceDE/>
              <w:autoSpaceDN/>
              <w:bidi w:val="0"/>
              <w:spacing w:after="0" w:line="240" w:lineRule="exact"/>
              <w:jc w:val="center"/>
              <w:rPr>
                <w:rFonts w:ascii="宋体" w:hAnsi="宋体" w:cs="仿宋_GB2312"/>
                <w:szCs w:val="21"/>
              </w:rPr>
            </w:pPr>
            <w:r>
              <w:rPr>
                <w:rFonts w:hint="eastAsia" w:ascii="宋体" w:hAnsi="宋体" w:cs="仿宋_GB2312"/>
                <w:szCs w:val="21"/>
              </w:rPr>
              <w:t>责任主体</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微软雅黑" w:cs="仿宋_GB2312"/>
                <w:szCs w:val="21"/>
                <w:lang w:eastAsia="zh-CN"/>
              </w:rPr>
            </w:pPr>
            <w:r>
              <w:rPr>
                <w:rFonts w:hint="eastAsia" w:ascii="宋体" w:hAnsi="宋体" w:cs="仿宋_GB2312"/>
                <w:szCs w:val="21"/>
                <w:lang w:eastAsia="zh-CN"/>
              </w:rPr>
              <w:t>对外贸易股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8" w:hRule="atLeast"/>
          <w:jc w:val="center"/>
        </w:trPr>
        <w:tc>
          <w:tcPr>
            <w:tcW w:w="1766" w:type="dxa"/>
            <w:vAlign w:val="center"/>
          </w:tcPr>
          <w:p>
            <w:pPr>
              <w:pageBreakBefore w:val="0"/>
              <w:kinsoku/>
              <w:wordWrap/>
              <w:overflowPunct/>
              <w:topLinePunct w:val="0"/>
              <w:autoSpaceDE/>
              <w:autoSpaceDN/>
              <w:bidi w:val="0"/>
              <w:spacing w:after="0" w:line="240" w:lineRule="exact"/>
              <w:jc w:val="center"/>
              <w:rPr>
                <w:rFonts w:ascii="宋体" w:hAnsi="宋体" w:cs="仿宋_GB2312"/>
                <w:szCs w:val="21"/>
              </w:rPr>
            </w:pPr>
            <w:r>
              <w:rPr>
                <w:rFonts w:hint="eastAsia" w:ascii="宋体" w:hAnsi="宋体" w:cs="仿宋_GB2312"/>
                <w:szCs w:val="21"/>
              </w:rPr>
              <w:t>责任事项</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1.</w:t>
            </w:r>
            <w:r>
              <w:rPr>
                <w:rFonts w:hint="eastAsia" w:ascii="宋体" w:hAnsi="宋体" w:cs="仿宋_GB2312"/>
                <w:szCs w:val="21"/>
              </w:rPr>
              <w:t>立案</w:t>
            </w:r>
            <w:r>
              <w:rPr>
                <w:rFonts w:ascii="宋体" w:hAnsi="宋体" w:cs="仿宋_GB2312"/>
                <w:szCs w:val="21"/>
              </w:rPr>
              <w:t>责任：</w:t>
            </w:r>
            <w:r>
              <w:rPr>
                <w:rFonts w:hint="eastAsia"/>
              </w:rPr>
              <w:t>以商务、旅游、留学等名义组织劳务人员赴国外工作、允许其他单位或者个人以本企业的名义组织劳务人员赴国外工作、组织劳务人员赴国外从事与赌博、色情活动相关的处罚对汽车经营主体违反《汽车销售管理办法》相关规定的</w:t>
            </w:r>
            <w:r>
              <w:rPr>
                <w:rFonts w:hint="eastAsia" w:ascii="宋体" w:hAnsi="宋体" w:cs="仿宋_GB2312"/>
                <w:szCs w:val="21"/>
              </w:rPr>
              <w:t>，决定是否立案</w:t>
            </w:r>
            <w:r>
              <w:rPr>
                <w:rFonts w:ascii="宋体" w:hAnsi="宋体" w:cs="仿宋_GB2312"/>
                <w:szCs w:val="21"/>
              </w:rPr>
              <w:t>。</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2</w:t>
            </w:r>
            <w:r>
              <w:rPr>
                <w:rFonts w:hint="eastAsia" w:ascii="宋体" w:hAnsi="宋体" w:cs="仿宋_GB2312"/>
                <w:szCs w:val="21"/>
              </w:rPr>
              <w:t>调</w:t>
            </w:r>
            <w:r>
              <w:rPr>
                <w:rFonts w:ascii="宋体" w:hAnsi="宋体" w:cs="仿宋_GB2312"/>
                <w:szCs w:val="21"/>
              </w:rPr>
              <w:t>查责任：</w:t>
            </w:r>
            <w:r>
              <w:rPr>
                <w:rFonts w:hint="eastAsia" w:ascii="宋体" w:hAnsi="宋体" w:cs="仿宋_GB2312"/>
                <w:szCs w:val="21"/>
              </w:rPr>
              <w:t>商务部门对立案的案件，指定专人负责，及时组织调查取证，与当事人有直接利害关系的应当回避。执法人员不得少于两人，调查时应出示证件，允许当事人辩解。</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3.</w:t>
            </w:r>
            <w:r>
              <w:rPr>
                <w:rFonts w:hint="eastAsia" w:ascii="宋体" w:hAnsi="宋体" w:cs="仿宋_GB2312"/>
                <w:szCs w:val="21"/>
              </w:rPr>
              <w:t>审查</w:t>
            </w:r>
            <w:r>
              <w:rPr>
                <w:rFonts w:ascii="宋体" w:hAnsi="宋体" w:cs="仿宋_GB2312"/>
                <w:szCs w:val="21"/>
              </w:rPr>
              <w:t>责任：</w:t>
            </w:r>
            <w:r>
              <w:rPr>
                <w:rFonts w:hint="eastAsia" w:ascii="宋体" w:hAnsi="宋体" w:cs="仿宋_GB2312"/>
                <w:szCs w:val="21"/>
              </w:rPr>
              <w:t>审理案件调查报告，对案件违法事实、证据、调查取证程序、法律适用、处罚种类和幅度、当事人陈述和申辩，提出处理意见</w:t>
            </w:r>
            <w:r>
              <w:rPr>
                <w:rFonts w:ascii="宋体" w:hAnsi="宋体" w:cs="仿宋_GB2312"/>
                <w:szCs w:val="21"/>
              </w:rPr>
              <w:t>。</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4.</w:t>
            </w:r>
            <w:r>
              <w:rPr>
                <w:rFonts w:hint="eastAsia" w:ascii="宋体" w:hAnsi="宋体" w:cs="仿宋_GB2312"/>
                <w:szCs w:val="21"/>
              </w:rPr>
              <w:t>告知</w:t>
            </w:r>
            <w:r>
              <w:rPr>
                <w:rFonts w:ascii="宋体" w:hAnsi="宋体" w:cs="仿宋_GB2312"/>
                <w:szCs w:val="21"/>
              </w:rPr>
              <w:t>责任：</w:t>
            </w:r>
            <w:r>
              <w:rPr>
                <w:rFonts w:hint="eastAsia" w:ascii="宋体" w:hAnsi="宋体" w:cs="仿宋_GB2312"/>
                <w:szCs w:val="21"/>
              </w:rPr>
              <w:t>作出行政处罚决定前，应制作《行政处罚告知书》送达当事人，符合听证规定的，制作并送达《行政处罚听证告知书》</w:t>
            </w:r>
            <w:r>
              <w:rPr>
                <w:rFonts w:ascii="宋体" w:hAnsi="宋体" w:cs="仿宋_GB2312"/>
                <w:szCs w:val="21"/>
              </w:rPr>
              <w:t>。</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5.</w:t>
            </w:r>
            <w:r>
              <w:rPr>
                <w:rFonts w:hint="eastAsia" w:ascii="宋体" w:hAnsi="宋体" w:cs="仿宋_GB2312"/>
                <w:szCs w:val="21"/>
              </w:rPr>
              <w:t>决定</w:t>
            </w:r>
            <w:r>
              <w:rPr>
                <w:rFonts w:ascii="宋体" w:hAnsi="宋体" w:cs="仿宋_GB2312"/>
                <w:szCs w:val="21"/>
              </w:rPr>
              <w:t>责任：</w:t>
            </w:r>
            <w:r>
              <w:rPr>
                <w:rFonts w:hint="eastAsia" w:ascii="宋体" w:hAnsi="宋体" w:cs="仿宋_GB2312"/>
                <w:szCs w:val="21"/>
              </w:rPr>
              <w:t>制作《行政处罚决定书》，载明行政处罚告知、当事人陈述申辩或者听证情况等内容。</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b/>
                <w:szCs w:val="21"/>
              </w:rPr>
            </w:pPr>
            <w:r>
              <w:rPr>
                <w:rFonts w:hint="eastAsia" w:ascii="宋体" w:hAnsi="宋体" w:cs="仿宋_GB2312"/>
                <w:szCs w:val="21"/>
              </w:rPr>
              <w:t>6.送达责任：行政处罚决定书按法律规定的方式送达当事人。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766" w:type="dxa"/>
            <w:vAlign w:val="center"/>
          </w:tcPr>
          <w:p>
            <w:pPr>
              <w:pageBreakBefore w:val="0"/>
              <w:kinsoku/>
              <w:wordWrap/>
              <w:overflowPunct/>
              <w:topLinePunct w:val="0"/>
              <w:autoSpaceDE/>
              <w:autoSpaceDN/>
              <w:bidi w:val="0"/>
              <w:spacing w:after="0" w:line="240" w:lineRule="exact"/>
              <w:jc w:val="center"/>
              <w:rPr>
                <w:rFonts w:ascii="宋体" w:hAnsi="宋体" w:cs="仿宋_GB2312"/>
                <w:szCs w:val="21"/>
              </w:rPr>
            </w:pPr>
            <w:r>
              <w:rPr>
                <w:rFonts w:hint="eastAsia" w:ascii="宋体" w:hAnsi="宋体" w:cs="仿宋_GB2312"/>
                <w:szCs w:val="21"/>
              </w:rPr>
              <w:t>责任事项依据</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《对外劳务合作管理条例》（中华人民共和国国务院令第620号）第五章 法律责任第四十六条　商务主管部门、其他有关部门在查处违反本条例行为的过程中，发现违法行为涉嫌构成犯罪的，应当依法及时移送司法机关处理。</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第四十七条　商务主管部门和其他有关部门的工作人员，在对外劳务合作监督管理工作中有下列行为之一的，依法给予处分；构成犯罪的，依法追究刑事责任：</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（一）对不符合本条例规定条件的对外劳务合作经营资格申请予以批准；</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（二）对外劳务合作企业不再具备本条例规定的条件而不撤销原批准；</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（三）对违反本条例规定组织劳务人员赴国外工作以及其他违反本条例规定的行为不依法查处；</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（四）其他滥用职权、玩忽职守、徇私舞弊，不依法履行监督管理职责的行为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176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after="0" w:line="240" w:lineRule="exact"/>
              <w:jc w:val="center"/>
              <w:rPr>
                <w:rFonts w:ascii="宋体" w:hAnsi="宋体" w:cs="仿宋_GB2312"/>
                <w:szCs w:val="21"/>
              </w:rPr>
            </w:pPr>
            <w:r>
              <w:rPr>
                <w:rFonts w:hint="eastAsia" w:ascii="宋体" w:hAnsi="宋体" w:cs="仿宋_GB2312"/>
                <w:szCs w:val="21"/>
              </w:rPr>
              <w:t>追责情形</w:t>
            </w:r>
          </w:p>
        </w:tc>
        <w:tc>
          <w:tcPr>
            <w:tcW w:w="70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440" w:firstLineChars="200"/>
              <w:textAlignment w:val="auto"/>
              <w:rPr>
                <w:rFonts w:ascii="宋体" w:hAnsi="宋体" w:cs="仿宋_GB2312"/>
                <w:szCs w:val="21"/>
              </w:rPr>
            </w:pPr>
            <w:r>
              <w:rPr>
                <w:rFonts w:hint="eastAsia" w:ascii="宋体" w:hAnsi="宋体" w:cs="仿宋_GB2312"/>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76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after="0" w:line="240" w:lineRule="exact"/>
              <w:jc w:val="center"/>
              <w:rPr>
                <w:rFonts w:ascii="宋体" w:hAnsi="宋体" w:cs="仿宋_GB2312"/>
                <w:szCs w:val="21"/>
              </w:rPr>
            </w:pPr>
            <w:r>
              <w:rPr>
                <w:rFonts w:hint="eastAsia" w:ascii="宋体" w:hAnsi="宋体" w:cs="仿宋_GB2312"/>
                <w:szCs w:val="21"/>
              </w:rPr>
              <w:t>监督电话</w:t>
            </w:r>
          </w:p>
        </w:tc>
        <w:tc>
          <w:tcPr>
            <w:tcW w:w="70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（0838）6210519</w:t>
            </w:r>
          </w:p>
        </w:tc>
      </w:tr>
    </w:tbl>
    <w:p>
      <w:pPr>
        <w:pageBreakBefore w:val="0"/>
        <w:kinsoku/>
        <w:wordWrap/>
        <w:overflowPunct/>
        <w:topLinePunct w:val="0"/>
        <w:autoSpaceDE/>
        <w:autoSpaceDN/>
        <w:bidi w:val="0"/>
        <w:spacing w:after="0" w:line="580" w:lineRule="exact"/>
        <w:jc w:val="center"/>
        <w:rPr>
          <w:rFonts w:hint="eastAsia" w:ascii="黑体" w:hAnsi="黑体" w:eastAsia="黑体"/>
          <w:sz w:val="44"/>
          <w:szCs w:val="44"/>
        </w:rPr>
      </w:pPr>
    </w:p>
    <w:p>
      <w:pPr>
        <w:pageBreakBefore w:val="0"/>
        <w:kinsoku/>
        <w:wordWrap/>
        <w:overflowPunct/>
        <w:topLinePunct w:val="0"/>
        <w:autoSpaceDE/>
        <w:autoSpaceDN/>
        <w:bidi w:val="0"/>
        <w:spacing w:after="0" w:line="580" w:lineRule="exact"/>
        <w:jc w:val="center"/>
        <w:rPr>
          <w:rFonts w:ascii="黑体" w:hAnsi="黑体" w:eastAsia="黑体"/>
          <w:sz w:val="44"/>
          <w:szCs w:val="44"/>
        </w:rPr>
      </w:pPr>
      <w:r>
        <w:rPr>
          <w:rFonts w:hint="eastAsia" w:ascii="黑体" w:hAnsi="黑体" w:eastAsia="黑体"/>
          <w:sz w:val="44"/>
          <w:szCs w:val="44"/>
        </w:rPr>
        <w:t>商务和经济合作局责任清单（行政处罚类）</w:t>
      </w:r>
    </w:p>
    <w:tbl>
      <w:tblPr>
        <w:tblStyle w:val="9"/>
        <w:tblW w:w="8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7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765" w:type="dxa"/>
            <w:vAlign w:val="center"/>
          </w:tcPr>
          <w:p>
            <w:pPr>
              <w:pageBreakBefore w:val="0"/>
              <w:kinsoku/>
              <w:wordWrap/>
              <w:overflowPunct/>
              <w:topLinePunct w:val="0"/>
              <w:autoSpaceDE/>
              <w:autoSpaceDN/>
              <w:bidi w:val="0"/>
              <w:spacing w:after="0"/>
              <w:jc w:val="center"/>
              <w:rPr>
                <w:rFonts w:ascii="宋体" w:hAnsi="宋体" w:cs="仿宋_GB2312"/>
                <w:szCs w:val="21"/>
              </w:rPr>
            </w:pPr>
            <w:r>
              <w:rPr>
                <w:rFonts w:hint="eastAsia" w:ascii="宋体" w:hAnsi="宋体" w:cs="仿宋_GB2312"/>
                <w:szCs w:val="21"/>
              </w:rPr>
              <w:t>序号</w:t>
            </w:r>
          </w:p>
        </w:tc>
        <w:tc>
          <w:tcPr>
            <w:tcW w:w="7054"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auto"/>
              <w:rPr>
                <w:rFonts w:hint="default" w:ascii="宋体" w:hAnsi="宋体" w:eastAsia="微软雅黑" w:cs="仿宋_GB2312"/>
                <w:szCs w:val="21"/>
                <w:lang w:val="en-US" w:eastAsia="zh-CN"/>
              </w:rPr>
            </w:pPr>
            <w:r>
              <w:rPr>
                <w:rFonts w:hint="eastAsia" w:ascii="宋体" w:hAnsi="宋体" w:cs="仿宋_GB2312"/>
                <w:szCs w:val="21"/>
                <w:lang w:eastAsia="zh-CN"/>
              </w:rPr>
              <w:t>1-</w:t>
            </w:r>
            <w:r>
              <w:rPr>
                <w:rFonts w:hint="eastAsia" w:ascii="宋体" w:hAnsi="宋体" w:cs="仿宋_GB2312"/>
                <w:szCs w:val="21"/>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765" w:type="dxa"/>
            <w:vAlign w:val="center"/>
          </w:tcPr>
          <w:p>
            <w:pPr>
              <w:pageBreakBefore w:val="0"/>
              <w:kinsoku/>
              <w:wordWrap/>
              <w:overflowPunct/>
              <w:topLinePunct w:val="0"/>
              <w:autoSpaceDE/>
              <w:autoSpaceDN/>
              <w:bidi w:val="0"/>
              <w:spacing w:after="0"/>
              <w:jc w:val="center"/>
              <w:rPr>
                <w:rFonts w:ascii="宋体" w:hAnsi="宋体" w:cs="仿宋_GB2312"/>
                <w:szCs w:val="21"/>
              </w:rPr>
            </w:pPr>
            <w:r>
              <w:rPr>
                <w:rFonts w:hint="eastAsia" w:ascii="宋体" w:hAnsi="宋体" w:cs="仿宋_GB2312"/>
                <w:szCs w:val="21"/>
              </w:rPr>
              <w:t>权力类型</w:t>
            </w:r>
          </w:p>
        </w:tc>
        <w:tc>
          <w:tcPr>
            <w:tcW w:w="7054"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auto"/>
              <w:rPr>
                <w:rFonts w:ascii="宋体" w:hAnsi="宋体" w:cs="仿宋_GB2312"/>
                <w:szCs w:val="21"/>
              </w:rPr>
            </w:pPr>
            <w:r>
              <w:rPr>
                <w:rFonts w:hint="eastAsia" w:ascii="宋体" w:hAnsi="宋体" w:cs="仿宋_GB2312"/>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765" w:type="dxa"/>
          </w:tcPr>
          <w:p>
            <w:pPr>
              <w:pageBreakBefore w:val="0"/>
              <w:kinsoku/>
              <w:wordWrap/>
              <w:overflowPunct/>
              <w:topLinePunct w:val="0"/>
              <w:autoSpaceDE/>
              <w:autoSpaceDN/>
              <w:bidi w:val="0"/>
              <w:spacing w:after="0"/>
              <w:jc w:val="center"/>
            </w:pPr>
            <w:r>
              <w:rPr>
                <w:rFonts w:hint="eastAsia" w:ascii="宋体" w:hAnsi="宋体" w:cs="仿宋_GB2312"/>
                <w:szCs w:val="21"/>
              </w:rPr>
              <w:t>权力项目名称</w:t>
            </w:r>
          </w:p>
        </w:tc>
        <w:tc>
          <w:tcPr>
            <w:tcW w:w="7054"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auto"/>
              <w:rPr>
                <w:rFonts w:hint="eastAsia" w:eastAsia="微软雅黑"/>
                <w:lang w:eastAsia="zh-CN"/>
              </w:rPr>
            </w:pPr>
            <w:r>
              <w:rPr>
                <w:rFonts w:hint="eastAsia"/>
              </w:rPr>
              <w:t>对对外劳务合作经营企业未依法履行备案义务</w:t>
            </w:r>
            <w:r>
              <w:rPr>
                <w:rFonts w:hint="eastAsia"/>
                <w:lang w:eastAsia="zh-CN"/>
              </w:rPr>
              <w:t>的</w:t>
            </w:r>
            <w:r>
              <w:rPr>
                <w:rFonts w:hint="eastAsia"/>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7" w:hRule="atLeast"/>
          <w:jc w:val="center"/>
        </w:trPr>
        <w:tc>
          <w:tcPr>
            <w:tcW w:w="1765" w:type="dxa"/>
            <w:vAlign w:val="center"/>
          </w:tcPr>
          <w:p>
            <w:pPr>
              <w:pageBreakBefore w:val="0"/>
              <w:kinsoku/>
              <w:wordWrap/>
              <w:overflowPunct/>
              <w:topLinePunct w:val="0"/>
              <w:autoSpaceDE/>
              <w:autoSpaceDN/>
              <w:bidi w:val="0"/>
              <w:spacing w:after="0" w:line="240" w:lineRule="exact"/>
              <w:jc w:val="center"/>
              <w:rPr>
                <w:rFonts w:ascii="宋体" w:hAnsi="宋体" w:cs="仿宋_GB2312"/>
                <w:szCs w:val="21"/>
              </w:rPr>
            </w:pPr>
            <w:r>
              <w:rPr>
                <w:rFonts w:hint="eastAsia" w:ascii="宋体" w:hAnsi="宋体" w:cs="仿宋_GB2312"/>
                <w:szCs w:val="21"/>
              </w:rPr>
              <w:t>实施依据</w:t>
            </w:r>
          </w:p>
        </w:tc>
        <w:tc>
          <w:tcPr>
            <w:tcW w:w="7054"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textAlignment w:val="auto"/>
              <w:rPr>
                <w:rFonts w:ascii="宋体" w:hAnsi="宋体" w:cs="仿宋_GB2312"/>
                <w:szCs w:val="21"/>
              </w:rPr>
            </w:pPr>
            <w:r>
              <w:rPr>
                <w:rFonts w:hint="eastAsia" w:ascii="宋体" w:hAnsi="宋体" w:cs="仿宋_GB2312"/>
                <w:szCs w:val="21"/>
              </w:rPr>
              <w:t>《对外劳务合作管理条例》第七条 申请对外劳务合作经营资格的企业，应当向所在地省级或者设区的市级人民政府商务主管部门（以下称负责审批的商务主管部门）提交其符合本条例第六条规定条件的证明材料。负责审批的商务主管部门应当自收到证明材料之日起20个工作日内进行审查，作出批准或者不予批准的决定。予以批准的，颁发对外劳务合作经营资格证书；不予批准的，书面通知申请人并说明理由。</w:t>
            </w:r>
          </w:p>
          <w:p>
            <w:pPr>
              <w:keepNext w:val="0"/>
              <w:keepLines w:val="0"/>
              <w:pageBreakBefore w:val="0"/>
              <w:widowControl/>
              <w:kinsoku/>
              <w:wordWrap/>
              <w:overflowPunct/>
              <w:topLinePunct w:val="0"/>
              <w:autoSpaceDE/>
              <w:autoSpaceDN/>
              <w:bidi w:val="0"/>
              <w:adjustRightInd w:val="0"/>
              <w:snapToGrid w:val="0"/>
              <w:spacing w:after="0" w:line="240" w:lineRule="atLeast"/>
              <w:textAlignment w:val="auto"/>
              <w:rPr>
                <w:rFonts w:ascii="宋体" w:hAnsi="宋体" w:cs="仿宋_GB2312"/>
                <w:szCs w:val="21"/>
              </w:rPr>
            </w:pPr>
            <w:r>
              <w:rPr>
                <w:rFonts w:hint="eastAsia" w:ascii="宋体" w:hAnsi="宋体" w:cs="仿宋_GB2312"/>
                <w:szCs w:val="21"/>
              </w:rPr>
              <w:t>申请人持对外劳务合作经营资格证书，依法向工商行政管理部门办理登记。</w:t>
            </w:r>
          </w:p>
          <w:p>
            <w:pPr>
              <w:keepNext w:val="0"/>
              <w:keepLines w:val="0"/>
              <w:pageBreakBefore w:val="0"/>
              <w:widowControl/>
              <w:kinsoku/>
              <w:wordWrap/>
              <w:overflowPunct/>
              <w:topLinePunct w:val="0"/>
              <w:autoSpaceDE/>
              <w:autoSpaceDN/>
              <w:bidi w:val="0"/>
              <w:adjustRightInd w:val="0"/>
              <w:snapToGrid w:val="0"/>
              <w:spacing w:after="0" w:line="240" w:lineRule="atLeast"/>
              <w:textAlignment w:val="auto"/>
              <w:rPr>
                <w:rFonts w:ascii="宋体" w:hAnsi="宋体" w:cs="仿宋_GB2312"/>
                <w:szCs w:val="21"/>
              </w:rPr>
            </w:pPr>
            <w:r>
              <w:rPr>
                <w:rFonts w:hint="eastAsia" w:ascii="宋体" w:hAnsi="宋体" w:cs="仿宋_GB2312"/>
                <w:szCs w:val="21"/>
              </w:rPr>
              <w:t>负责审批的商务主管部门应当将依法取得对外劳务合作经营资格证书并办理登记的企业（以下称对外劳务合作企业）名单报至国务院商务主管部门，国务院商务主管部门应当及时通报中国驻外使馆、领馆。</w:t>
            </w:r>
          </w:p>
          <w:p>
            <w:pPr>
              <w:keepNext w:val="0"/>
              <w:keepLines w:val="0"/>
              <w:pageBreakBefore w:val="0"/>
              <w:widowControl/>
              <w:kinsoku/>
              <w:wordWrap/>
              <w:overflowPunct/>
              <w:topLinePunct w:val="0"/>
              <w:autoSpaceDE/>
              <w:autoSpaceDN/>
              <w:bidi w:val="0"/>
              <w:adjustRightInd w:val="0"/>
              <w:snapToGrid w:val="0"/>
              <w:spacing w:after="0" w:line="240" w:lineRule="atLeast"/>
              <w:textAlignment w:val="auto"/>
              <w:rPr>
                <w:rFonts w:ascii="宋体" w:hAnsi="宋体" w:cs="仿宋_GB2312"/>
                <w:szCs w:val="21"/>
              </w:rPr>
            </w:pPr>
            <w:r>
              <w:rPr>
                <w:rFonts w:hint="eastAsia" w:ascii="宋体" w:hAnsi="宋体" w:cs="仿宋_GB2312"/>
                <w:szCs w:val="21"/>
              </w:rPr>
              <w:t>未依法取得对外劳务合作经营资格证书并办理登记，不得从事对外劳务合作。第三十九条　未依法取得对外劳务合作经营资格，从事对外劳务合作的，由商务主管部门提请工商行政管理部门依照《无照经营查处取缔办法》的规定查处取缔；构成犯罪的，依法追究刑事责任。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765" w:type="dxa"/>
            <w:vAlign w:val="center"/>
          </w:tcPr>
          <w:p>
            <w:pPr>
              <w:pageBreakBefore w:val="0"/>
              <w:kinsoku/>
              <w:wordWrap/>
              <w:overflowPunct/>
              <w:topLinePunct w:val="0"/>
              <w:autoSpaceDE/>
              <w:autoSpaceDN/>
              <w:bidi w:val="0"/>
              <w:spacing w:after="0" w:line="240" w:lineRule="exact"/>
              <w:jc w:val="center"/>
              <w:rPr>
                <w:rFonts w:ascii="宋体" w:hAnsi="宋体" w:cs="仿宋_GB2312"/>
                <w:szCs w:val="21"/>
              </w:rPr>
            </w:pPr>
            <w:r>
              <w:rPr>
                <w:rFonts w:hint="eastAsia" w:ascii="宋体" w:hAnsi="宋体" w:cs="仿宋_GB2312"/>
                <w:szCs w:val="21"/>
              </w:rPr>
              <w:t>责任主体</w:t>
            </w:r>
          </w:p>
        </w:tc>
        <w:tc>
          <w:tcPr>
            <w:tcW w:w="7054"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auto"/>
              <w:rPr>
                <w:rFonts w:hint="eastAsia" w:ascii="宋体" w:hAnsi="宋体" w:eastAsia="微软雅黑" w:cs="仿宋_GB2312"/>
                <w:szCs w:val="21"/>
                <w:lang w:eastAsia="zh-CN"/>
              </w:rPr>
            </w:pPr>
            <w:r>
              <w:rPr>
                <w:rFonts w:hint="eastAsia" w:ascii="宋体" w:hAnsi="宋体" w:cs="仿宋_GB2312"/>
                <w:szCs w:val="21"/>
                <w:lang w:eastAsia="zh-CN"/>
              </w:rPr>
              <w:t>对外贸易股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6" w:hRule="atLeast"/>
          <w:jc w:val="center"/>
        </w:trPr>
        <w:tc>
          <w:tcPr>
            <w:tcW w:w="1765" w:type="dxa"/>
            <w:vAlign w:val="center"/>
          </w:tcPr>
          <w:p>
            <w:pPr>
              <w:pageBreakBefore w:val="0"/>
              <w:kinsoku/>
              <w:wordWrap/>
              <w:overflowPunct/>
              <w:topLinePunct w:val="0"/>
              <w:autoSpaceDE/>
              <w:autoSpaceDN/>
              <w:bidi w:val="0"/>
              <w:spacing w:after="0" w:line="240" w:lineRule="exact"/>
              <w:jc w:val="center"/>
              <w:rPr>
                <w:rFonts w:ascii="宋体" w:hAnsi="宋体" w:cs="仿宋_GB2312"/>
                <w:szCs w:val="21"/>
              </w:rPr>
            </w:pPr>
            <w:r>
              <w:rPr>
                <w:rFonts w:hint="eastAsia" w:ascii="宋体" w:hAnsi="宋体" w:cs="仿宋_GB2312"/>
                <w:szCs w:val="21"/>
              </w:rPr>
              <w:t>责任事项</w:t>
            </w:r>
          </w:p>
        </w:tc>
        <w:tc>
          <w:tcPr>
            <w:tcW w:w="7054"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textAlignment w:val="auto"/>
              <w:rPr>
                <w:rFonts w:ascii="宋体" w:hAnsi="宋体" w:cs="仿宋_GB2312"/>
                <w:szCs w:val="21"/>
              </w:rPr>
            </w:pPr>
            <w:r>
              <w:rPr>
                <w:rFonts w:ascii="宋体" w:hAnsi="宋体" w:cs="仿宋_GB2312"/>
                <w:szCs w:val="21"/>
              </w:rPr>
              <w:t>1.</w:t>
            </w:r>
            <w:r>
              <w:rPr>
                <w:rFonts w:hint="eastAsia" w:ascii="宋体" w:hAnsi="宋体" w:cs="仿宋_GB2312"/>
                <w:szCs w:val="21"/>
              </w:rPr>
              <w:t>立案</w:t>
            </w:r>
            <w:r>
              <w:rPr>
                <w:rFonts w:ascii="宋体" w:hAnsi="宋体" w:cs="仿宋_GB2312"/>
                <w:szCs w:val="21"/>
              </w:rPr>
              <w:t>责任：</w:t>
            </w:r>
            <w:r>
              <w:rPr>
                <w:rFonts w:hint="eastAsia"/>
              </w:rPr>
              <w:t>对外劳务合作经营企业未依法履行备案义务的</w:t>
            </w:r>
            <w:r>
              <w:rPr>
                <w:rFonts w:hint="eastAsia" w:ascii="宋体" w:hAnsi="宋体" w:cs="仿宋_GB2312"/>
                <w:szCs w:val="21"/>
              </w:rPr>
              <w:t>，决定是否立案</w:t>
            </w:r>
            <w:r>
              <w:rPr>
                <w:rFonts w:ascii="宋体" w:hAnsi="宋体" w:cs="仿宋_GB2312"/>
                <w:szCs w:val="21"/>
              </w:rPr>
              <w:t>。</w:t>
            </w:r>
          </w:p>
          <w:p>
            <w:pPr>
              <w:keepNext w:val="0"/>
              <w:keepLines w:val="0"/>
              <w:pageBreakBefore w:val="0"/>
              <w:widowControl/>
              <w:kinsoku/>
              <w:wordWrap/>
              <w:overflowPunct/>
              <w:topLinePunct w:val="0"/>
              <w:autoSpaceDE/>
              <w:autoSpaceDN/>
              <w:bidi w:val="0"/>
              <w:adjustRightInd w:val="0"/>
              <w:snapToGrid w:val="0"/>
              <w:spacing w:after="0" w:line="240" w:lineRule="atLeast"/>
              <w:textAlignment w:val="auto"/>
              <w:rPr>
                <w:rFonts w:ascii="宋体" w:hAnsi="宋体" w:cs="仿宋_GB2312"/>
                <w:szCs w:val="21"/>
              </w:rPr>
            </w:pPr>
            <w:r>
              <w:rPr>
                <w:rFonts w:ascii="宋体" w:hAnsi="宋体" w:cs="仿宋_GB2312"/>
                <w:szCs w:val="21"/>
              </w:rPr>
              <w:t>2</w:t>
            </w:r>
            <w:r>
              <w:rPr>
                <w:rFonts w:hint="eastAsia" w:ascii="宋体" w:hAnsi="宋体" w:cs="仿宋_GB2312"/>
                <w:szCs w:val="21"/>
              </w:rPr>
              <w:t>调</w:t>
            </w:r>
            <w:r>
              <w:rPr>
                <w:rFonts w:ascii="宋体" w:hAnsi="宋体" w:cs="仿宋_GB2312"/>
                <w:szCs w:val="21"/>
              </w:rPr>
              <w:t>查责任：</w:t>
            </w:r>
            <w:r>
              <w:rPr>
                <w:rFonts w:hint="eastAsia" w:ascii="宋体" w:hAnsi="宋体" w:cs="仿宋_GB2312"/>
                <w:szCs w:val="21"/>
              </w:rPr>
              <w:t>商务部门对立案的案件，指定专人负责，及时组织调查取证，与当事人有直接利害关系的应当回避。执法人员不得少于两人，调查时应出示证件，允许当事人辩解。</w:t>
            </w:r>
          </w:p>
          <w:p>
            <w:pPr>
              <w:keepNext w:val="0"/>
              <w:keepLines w:val="0"/>
              <w:pageBreakBefore w:val="0"/>
              <w:widowControl/>
              <w:kinsoku/>
              <w:wordWrap/>
              <w:overflowPunct/>
              <w:topLinePunct w:val="0"/>
              <w:autoSpaceDE/>
              <w:autoSpaceDN/>
              <w:bidi w:val="0"/>
              <w:adjustRightInd w:val="0"/>
              <w:snapToGrid w:val="0"/>
              <w:spacing w:after="0" w:line="240" w:lineRule="atLeast"/>
              <w:textAlignment w:val="auto"/>
              <w:rPr>
                <w:rFonts w:ascii="宋体" w:hAnsi="宋体" w:cs="仿宋_GB2312"/>
                <w:szCs w:val="21"/>
              </w:rPr>
            </w:pPr>
            <w:r>
              <w:rPr>
                <w:rFonts w:ascii="宋体" w:hAnsi="宋体" w:cs="仿宋_GB2312"/>
                <w:szCs w:val="21"/>
              </w:rPr>
              <w:t>3.</w:t>
            </w:r>
            <w:r>
              <w:rPr>
                <w:rFonts w:hint="eastAsia" w:ascii="宋体" w:hAnsi="宋体" w:cs="仿宋_GB2312"/>
                <w:szCs w:val="21"/>
              </w:rPr>
              <w:t>审查</w:t>
            </w:r>
            <w:r>
              <w:rPr>
                <w:rFonts w:ascii="宋体" w:hAnsi="宋体" w:cs="仿宋_GB2312"/>
                <w:szCs w:val="21"/>
              </w:rPr>
              <w:t>责任：</w:t>
            </w:r>
            <w:r>
              <w:rPr>
                <w:rFonts w:hint="eastAsia" w:ascii="宋体" w:hAnsi="宋体" w:cs="仿宋_GB2312"/>
                <w:szCs w:val="21"/>
              </w:rPr>
              <w:t>审理案件调查报告，对案件违法事实、证据、调查取证程序、法律适用、处罚种类和幅度、当事人陈述和申辩，提出处理意见</w:t>
            </w:r>
            <w:r>
              <w:rPr>
                <w:rFonts w:ascii="宋体" w:hAnsi="宋体" w:cs="仿宋_GB2312"/>
                <w:szCs w:val="21"/>
              </w:rPr>
              <w:t>。</w:t>
            </w:r>
          </w:p>
          <w:p>
            <w:pPr>
              <w:keepNext w:val="0"/>
              <w:keepLines w:val="0"/>
              <w:pageBreakBefore w:val="0"/>
              <w:widowControl/>
              <w:kinsoku/>
              <w:wordWrap/>
              <w:overflowPunct/>
              <w:topLinePunct w:val="0"/>
              <w:autoSpaceDE/>
              <w:autoSpaceDN/>
              <w:bidi w:val="0"/>
              <w:adjustRightInd w:val="0"/>
              <w:snapToGrid w:val="0"/>
              <w:spacing w:after="0" w:line="240" w:lineRule="atLeast"/>
              <w:textAlignment w:val="auto"/>
              <w:rPr>
                <w:rFonts w:ascii="宋体" w:hAnsi="宋体" w:cs="仿宋_GB2312"/>
                <w:szCs w:val="21"/>
              </w:rPr>
            </w:pPr>
            <w:r>
              <w:rPr>
                <w:rFonts w:ascii="宋体" w:hAnsi="宋体" w:cs="仿宋_GB2312"/>
                <w:szCs w:val="21"/>
              </w:rPr>
              <w:t>4.</w:t>
            </w:r>
            <w:r>
              <w:rPr>
                <w:rFonts w:hint="eastAsia" w:ascii="宋体" w:hAnsi="宋体" w:cs="仿宋_GB2312"/>
                <w:szCs w:val="21"/>
              </w:rPr>
              <w:t>告知</w:t>
            </w:r>
            <w:r>
              <w:rPr>
                <w:rFonts w:ascii="宋体" w:hAnsi="宋体" w:cs="仿宋_GB2312"/>
                <w:szCs w:val="21"/>
              </w:rPr>
              <w:t>责任：</w:t>
            </w:r>
            <w:r>
              <w:rPr>
                <w:rFonts w:hint="eastAsia" w:ascii="宋体" w:hAnsi="宋体" w:cs="仿宋_GB2312"/>
                <w:szCs w:val="21"/>
              </w:rPr>
              <w:t>作出行政处罚决定前，应制作《行政处罚告知书》送达当事人，符合听证规定的，制作并送达《行政处罚听证告知书》</w:t>
            </w:r>
            <w:r>
              <w:rPr>
                <w:rFonts w:ascii="宋体" w:hAnsi="宋体" w:cs="仿宋_GB2312"/>
                <w:szCs w:val="21"/>
              </w:rPr>
              <w:t>。</w:t>
            </w:r>
          </w:p>
          <w:p>
            <w:pPr>
              <w:keepNext w:val="0"/>
              <w:keepLines w:val="0"/>
              <w:pageBreakBefore w:val="0"/>
              <w:widowControl/>
              <w:kinsoku/>
              <w:wordWrap/>
              <w:overflowPunct/>
              <w:topLinePunct w:val="0"/>
              <w:autoSpaceDE/>
              <w:autoSpaceDN/>
              <w:bidi w:val="0"/>
              <w:adjustRightInd w:val="0"/>
              <w:snapToGrid w:val="0"/>
              <w:spacing w:after="0" w:line="240" w:lineRule="atLeast"/>
              <w:textAlignment w:val="auto"/>
              <w:rPr>
                <w:rFonts w:ascii="宋体" w:hAnsi="宋体" w:cs="仿宋_GB2312"/>
                <w:szCs w:val="21"/>
              </w:rPr>
            </w:pPr>
            <w:r>
              <w:rPr>
                <w:rFonts w:ascii="宋体" w:hAnsi="宋体" w:cs="仿宋_GB2312"/>
                <w:szCs w:val="21"/>
              </w:rPr>
              <w:t>5.</w:t>
            </w:r>
            <w:r>
              <w:rPr>
                <w:rFonts w:hint="eastAsia" w:ascii="宋体" w:hAnsi="宋体" w:cs="仿宋_GB2312"/>
                <w:szCs w:val="21"/>
              </w:rPr>
              <w:t>决定</w:t>
            </w:r>
            <w:r>
              <w:rPr>
                <w:rFonts w:ascii="宋体" w:hAnsi="宋体" w:cs="仿宋_GB2312"/>
                <w:szCs w:val="21"/>
              </w:rPr>
              <w:t>责任：</w:t>
            </w:r>
            <w:r>
              <w:rPr>
                <w:rFonts w:hint="eastAsia" w:ascii="宋体" w:hAnsi="宋体" w:cs="仿宋_GB2312"/>
                <w:szCs w:val="21"/>
              </w:rPr>
              <w:t>制作《行政处罚决定书》，载明行政处罚告知、当事人陈述申辩或者听证情况等内容。</w:t>
            </w:r>
          </w:p>
          <w:p>
            <w:pPr>
              <w:keepNext w:val="0"/>
              <w:keepLines w:val="0"/>
              <w:pageBreakBefore w:val="0"/>
              <w:widowControl/>
              <w:kinsoku/>
              <w:wordWrap/>
              <w:overflowPunct/>
              <w:topLinePunct w:val="0"/>
              <w:autoSpaceDE/>
              <w:autoSpaceDN/>
              <w:bidi w:val="0"/>
              <w:adjustRightInd w:val="0"/>
              <w:snapToGrid w:val="0"/>
              <w:spacing w:after="0" w:line="240" w:lineRule="atLeast"/>
              <w:textAlignment w:val="auto"/>
              <w:rPr>
                <w:rFonts w:ascii="宋体" w:hAnsi="宋体" w:cs="仿宋_GB2312"/>
                <w:szCs w:val="21"/>
              </w:rPr>
            </w:pPr>
            <w:r>
              <w:rPr>
                <w:rFonts w:hint="eastAsia" w:ascii="宋体" w:hAnsi="宋体" w:cs="仿宋_GB2312"/>
                <w:szCs w:val="21"/>
              </w:rPr>
              <w:t>6.送达责任：行政处罚决定书按法律规定的方式送达当事人。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6" w:hRule="atLeast"/>
          <w:jc w:val="center"/>
        </w:trPr>
        <w:tc>
          <w:tcPr>
            <w:tcW w:w="1765" w:type="dxa"/>
            <w:vAlign w:val="center"/>
          </w:tcPr>
          <w:p>
            <w:pPr>
              <w:pageBreakBefore w:val="0"/>
              <w:kinsoku/>
              <w:wordWrap/>
              <w:overflowPunct/>
              <w:topLinePunct w:val="0"/>
              <w:autoSpaceDE/>
              <w:autoSpaceDN/>
              <w:bidi w:val="0"/>
              <w:spacing w:after="0" w:line="240" w:lineRule="exact"/>
              <w:jc w:val="center"/>
              <w:rPr>
                <w:rFonts w:ascii="宋体" w:hAnsi="宋体" w:cs="仿宋_GB2312"/>
                <w:szCs w:val="21"/>
              </w:rPr>
            </w:pPr>
            <w:r>
              <w:rPr>
                <w:rFonts w:hint="eastAsia" w:ascii="宋体" w:hAnsi="宋体" w:cs="仿宋_GB2312"/>
                <w:szCs w:val="21"/>
              </w:rPr>
              <w:t>责任事项依据</w:t>
            </w:r>
          </w:p>
        </w:tc>
        <w:tc>
          <w:tcPr>
            <w:tcW w:w="7054"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textAlignment w:val="auto"/>
              <w:rPr>
                <w:rFonts w:ascii="宋体" w:hAnsi="宋体" w:cs="仿宋_GB2312"/>
                <w:szCs w:val="21"/>
              </w:rPr>
            </w:pPr>
            <w:r>
              <w:rPr>
                <w:rFonts w:hint="eastAsia" w:ascii="宋体" w:hAnsi="宋体" w:cs="仿宋_GB2312"/>
                <w:szCs w:val="21"/>
              </w:rPr>
              <w:t>《对外劳务合作管理条例》（中华人民共和国国务院令第620号）第五章 法律责任第四十六条　商务主管部门、其他有关部门在查处违反本条例行为的过程中，发现违法行为涉嫌构成犯罪的，应当依法及时移送司法机关处理。</w:t>
            </w:r>
          </w:p>
          <w:p>
            <w:pPr>
              <w:keepNext w:val="0"/>
              <w:keepLines w:val="0"/>
              <w:pageBreakBefore w:val="0"/>
              <w:widowControl/>
              <w:kinsoku/>
              <w:wordWrap/>
              <w:overflowPunct/>
              <w:topLinePunct w:val="0"/>
              <w:autoSpaceDE/>
              <w:autoSpaceDN/>
              <w:bidi w:val="0"/>
              <w:adjustRightInd w:val="0"/>
              <w:snapToGrid w:val="0"/>
              <w:spacing w:after="0" w:line="240" w:lineRule="atLeast"/>
              <w:textAlignment w:val="auto"/>
              <w:rPr>
                <w:rFonts w:ascii="宋体" w:hAnsi="宋体" w:cs="仿宋_GB2312"/>
                <w:szCs w:val="21"/>
              </w:rPr>
            </w:pPr>
            <w:r>
              <w:rPr>
                <w:rFonts w:hint="eastAsia" w:ascii="宋体" w:hAnsi="宋体" w:cs="仿宋_GB2312"/>
                <w:szCs w:val="21"/>
              </w:rPr>
              <w:t>第四十七条　商务主管部门和其他有关部门的工作人员，在对外劳务合作监督管理工作中有下列行为之一的，依法给予处分；构成犯罪的，依法追究刑事责任：</w:t>
            </w:r>
          </w:p>
          <w:p>
            <w:pPr>
              <w:keepNext w:val="0"/>
              <w:keepLines w:val="0"/>
              <w:pageBreakBefore w:val="0"/>
              <w:widowControl/>
              <w:kinsoku/>
              <w:wordWrap/>
              <w:overflowPunct/>
              <w:topLinePunct w:val="0"/>
              <w:autoSpaceDE/>
              <w:autoSpaceDN/>
              <w:bidi w:val="0"/>
              <w:adjustRightInd w:val="0"/>
              <w:snapToGrid w:val="0"/>
              <w:spacing w:after="0" w:line="240" w:lineRule="atLeast"/>
              <w:textAlignment w:val="auto"/>
              <w:rPr>
                <w:rFonts w:ascii="宋体" w:hAnsi="宋体" w:cs="仿宋_GB2312"/>
                <w:szCs w:val="21"/>
              </w:rPr>
            </w:pPr>
            <w:r>
              <w:rPr>
                <w:rFonts w:hint="eastAsia" w:ascii="宋体" w:hAnsi="宋体" w:cs="仿宋_GB2312"/>
                <w:szCs w:val="21"/>
              </w:rPr>
              <w:t>（一）对不符合本条例规定条件的对外劳务合作经营资格申请予以批准；</w:t>
            </w:r>
          </w:p>
          <w:p>
            <w:pPr>
              <w:keepNext w:val="0"/>
              <w:keepLines w:val="0"/>
              <w:pageBreakBefore w:val="0"/>
              <w:widowControl/>
              <w:kinsoku/>
              <w:wordWrap/>
              <w:overflowPunct/>
              <w:topLinePunct w:val="0"/>
              <w:autoSpaceDE/>
              <w:autoSpaceDN/>
              <w:bidi w:val="0"/>
              <w:adjustRightInd w:val="0"/>
              <w:snapToGrid w:val="0"/>
              <w:spacing w:after="0" w:line="240" w:lineRule="atLeast"/>
              <w:textAlignment w:val="auto"/>
              <w:rPr>
                <w:rFonts w:ascii="宋体" w:hAnsi="宋体" w:cs="仿宋_GB2312"/>
                <w:szCs w:val="21"/>
              </w:rPr>
            </w:pPr>
            <w:r>
              <w:rPr>
                <w:rFonts w:hint="eastAsia" w:ascii="宋体" w:hAnsi="宋体" w:cs="仿宋_GB2312"/>
                <w:szCs w:val="21"/>
              </w:rPr>
              <w:t>（二）对外劳务合作企业不再具备本条例规定的条件而不撤销原批准；</w:t>
            </w:r>
          </w:p>
          <w:p>
            <w:pPr>
              <w:keepNext w:val="0"/>
              <w:keepLines w:val="0"/>
              <w:pageBreakBefore w:val="0"/>
              <w:widowControl/>
              <w:kinsoku/>
              <w:wordWrap/>
              <w:overflowPunct/>
              <w:topLinePunct w:val="0"/>
              <w:autoSpaceDE/>
              <w:autoSpaceDN/>
              <w:bidi w:val="0"/>
              <w:adjustRightInd w:val="0"/>
              <w:snapToGrid w:val="0"/>
              <w:spacing w:after="0" w:line="240" w:lineRule="atLeast"/>
              <w:textAlignment w:val="auto"/>
              <w:rPr>
                <w:rFonts w:ascii="宋体" w:hAnsi="宋体" w:cs="仿宋_GB2312"/>
                <w:szCs w:val="21"/>
              </w:rPr>
            </w:pPr>
            <w:r>
              <w:rPr>
                <w:rFonts w:hint="eastAsia" w:ascii="宋体" w:hAnsi="宋体" w:cs="仿宋_GB2312"/>
                <w:szCs w:val="21"/>
              </w:rPr>
              <w:t>（三）对违反本条例规定组织劳务人员赴国外工作以及其他违反本条例规定的行为不依法查处；</w:t>
            </w:r>
          </w:p>
          <w:p>
            <w:pPr>
              <w:keepNext w:val="0"/>
              <w:keepLines w:val="0"/>
              <w:pageBreakBefore w:val="0"/>
              <w:widowControl/>
              <w:kinsoku/>
              <w:wordWrap/>
              <w:overflowPunct/>
              <w:topLinePunct w:val="0"/>
              <w:autoSpaceDE/>
              <w:autoSpaceDN/>
              <w:bidi w:val="0"/>
              <w:adjustRightInd w:val="0"/>
              <w:snapToGrid w:val="0"/>
              <w:spacing w:after="0" w:line="240" w:lineRule="atLeast"/>
              <w:textAlignment w:val="auto"/>
              <w:rPr>
                <w:rFonts w:ascii="宋体" w:hAnsi="宋体" w:cs="仿宋_GB2312"/>
                <w:szCs w:val="21"/>
              </w:rPr>
            </w:pPr>
            <w:r>
              <w:rPr>
                <w:rFonts w:hint="eastAsia" w:ascii="宋体" w:hAnsi="宋体" w:cs="仿宋_GB2312"/>
                <w:szCs w:val="21"/>
              </w:rPr>
              <w:t>（四）其他滥用职权、玩忽职守、徇私舞弊，不依法履行监督管理职责的行为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9" w:hRule="atLeast"/>
          <w:jc w:val="center"/>
        </w:trPr>
        <w:tc>
          <w:tcPr>
            <w:tcW w:w="176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after="0" w:line="240" w:lineRule="exact"/>
              <w:jc w:val="center"/>
              <w:rPr>
                <w:rFonts w:ascii="宋体" w:hAnsi="宋体" w:cs="仿宋_GB2312"/>
                <w:szCs w:val="21"/>
              </w:rPr>
            </w:pPr>
            <w:r>
              <w:rPr>
                <w:rFonts w:hint="eastAsia" w:ascii="宋体" w:hAnsi="宋体" w:cs="仿宋_GB2312"/>
                <w:szCs w:val="21"/>
              </w:rPr>
              <w:t>追责情形</w:t>
            </w:r>
          </w:p>
        </w:tc>
        <w:tc>
          <w:tcPr>
            <w:tcW w:w="70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ind w:firstLine="440" w:firstLineChars="200"/>
              <w:textAlignment w:val="auto"/>
              <w:rPr>
                <w:rFonts w:ascii="宋体" w:hAnsi="宋体" w:cs="仿宋_GB2312"/>
                <w:szCs w:val="21"/>
              </w:rPr>
            </w:pPr>
            <w:r>
              <w:rPr>
                <w:rFonts w:hint="eastAsia" w:ascii="宋体" w:hAnsi="宋体" w:cs="仿宋_GB2312"/>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76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after="0" w:line="240" w:lineRule="exact"/>
              <w:jc w:val="center"/>
              <w:rPr>
                <w:rFonts w:ascii="宋体" w:hAnsi="宋体" w:cs="仿宋_GB2312"/>
                <w:szCs w:val="21"/>
              </w:rPr>
            </w:pPr>
            <w:r>
              <w:rPr>
                <w:rFonts w:hint="eastAsia" w:ascii="宋体" w:hAnsi="宋体" w:cs="仿宋_GB2312"/>
                <w:szCs w:val="21"/>
              </w:rPr>
              <w:t>监督电话</w:t>
            </w:r>
          </w:p>
        </w:tc>
        <w:tc>
          <w:tcPr>
            <w:tcW w:w="70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auto"/>
              <w:rPr>
                <w:rFonts w:ascii="宋体" w:hAnsi="宋体" w:cs="仿宋_GB2312"/>
                <w:szCs w:val="21"/>
              </w:rPr>
            </w:pPr>
            <w:r>
              <w:rPr>
                <w:rFonts w:hint="eastAsia" w:ascii="宋体" w:hAnsi="宋体" w:cs="仿宋_GB2312"/>
                <w:szCs w:val="21"/>
              </w:rPr>
              <w:t>（0838）6210519</w:t>
            </w:r>
          </w:p>
        </w:tc>
      </w:tr>
    </w:tbl>
    <w:p>
      <w:pPr>
        <w:pageBreakBefore w:val="0"/>
        <w:kinsoku/>
        <w:wordWrap/>
        <w:overflowPunct/>
        <w:topLinePunct w:val="0"/>
        <w:autoSpaceDE/>
        <w:autoSpaceDN/>
        <w:bidi w:val="0"/>
        <w:spacing w:after="0" w:afterAutospacing="0" w:line="580" w:lineRule="exact"/>
        <w:jc w:val="both"/>
        <w:rPr>
          <w:rFonts w:hint="eastAsia" w:ascii="黑体" w:hAnsi="黑体" w:eastAsia="黑体"/>
          <w:sz w:val="44"/>
          <w:szCs w:val="44"/>
        </w:rPr>
      </w:pPr>
    </w:p>
    <w:p>
      <w:pPr>
        <w:pageBreakBefore w:val="0"/>
        <w:kinsoku/>
        <w:wordWrap/>
        <w:overflowPunct/>
        <w:topLinePunct w:val="0"/>
        <w:autoSpaceDE/>
        <w:autoSpaceDN/>
        <w:bidi w:val="0"/>
        <w:spacing w:after="0" w:afterAutospacing="0" w:line="580" w:lineRule="exact"/>
        <w:jc w:val="both"/>
        <w:rPr>
          <w:rFonts w:ascii="黑体" w:hAnsi="黑体" w:eastAsia="黑体"/>
          <w:sz w:val="44"/>
          <w:szCs w:val="44"/>
        </w:rPr>
      </w:pPr>
      <w:r>
        <w:rPr>
          <w:rFonts w:hint="eastAsia" w:ascii="黑体" w:hAnsi="黑体" w:eastAsia="黑体"/>
          <w:sz w:val="44"/>
          <w:szCs w:val="44"/>
        </w:rPr>
        <w:t>商务和经济合作局责任清单（行政处罚类）</w:t>
      </w:r>
    </w:p>
    <w:tbl>
      <w:tblPr>
        <w:tblStyle w:val="9"/>
        <w:tblW w:w="8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6"/>
        <w:gridCol w:w="7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766" w:type="dxa"/>
            <w:vAlign w:val="center"/>
          </w:tcPr>
          <w:p>
            <w:pPr>
              <w:pageBreakBefore w:val="0"/>
              <w:kinsoku/>
              <w:wordWrap/>
              <w:overflowPunct/>
              <w:topLinePunct w:val="0"/>
              <w:autoSpaceDE/>
              <w:autoSpaceDN/>
              <w:bidi w:val="0"/>
              <w:spacing w:beforeAutospacing="0" w:after="0"/>
              <w:jc w:val="center"/>
              <w:rPr>
                <w:rFonts w:ascii="宋体" w:hAnsi="宋体" w:cs="仿宋_GB2312"/>
                <w:szCs w:val="21"/>
              </w:rPr>
            </w:pPr>
            <w:r>
              <w:rPr>
                <w:rFonts w:hint="eastAsia" w:ascii="宋体" w:hAnsi="宋体" w:cs="仿宋_GB2312"/>
                <w:szCs w:val="21"/>
              </w:rPr>
              <w:t>序号</w:t>
            </w:r>
          </w:p>
        </w:tc>
        <w:tc>
          <w:tcPr>
            <w:tcW w:w="7058" w:type="dxa"/>
            <w:vAlign w:val="center"/>
          </w:tcPr>
          <w:p>
            <w:pPr>
              <w:pageBreakBefore w:val="0"/>
              <w:kinsoku/>
              <w:wordWrap/>
              <w:overflowPunct/>
              <w:topLinePunct w:val="0"/>
              <w:autoSpaceDE/>
              <w:autoSpaceDN/>
              <w:bidi w:val="0"/>
              <w:spacing w:after="0"/>
              <w:jc w:val="center"/>
              <w:rPr>
                <w:rFonts w:hint="default" w:ascii="宋体" w:hAnsi="宋体" w:eastAsia="微软雅黑" w:cs="仿宋_GB2312"/>
                <w:szCs w:val="21"/>
                <w:lang w:val="en-US" w:eastAsia="zh-CN"/>
              </w:rPr>
            </w:pPr>
            <w:r>
              <w:rPr>
                <w:rFonts w:hint="eastAsia" w:ascii="宋体" w:hAnsi="宋体" w:cs="仿宋_GB2312"/>
                <w:szCs w:val="21"/>
                <w:lang w:eastAsia="zh-CN"/>
              </w:rPr>
              <w:t>1-</w:t>
            </w:r>
            <w:r>
              <w:rPr>
                <w:rFonts w:hint="eastAsia" w:ascii="宋体" w:hAnsi="宋体" w:cs="仿宋_GB2312"/>
                <w:szCs w:val="21"/>
                <w:lang w:val="en-US" w:eastAsia="zh-CN"/>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766" w:type="dxa"/>
            <w:vAlign w:val="center"/>
          </w:tcPr>
          <w:p>
            <w:pPr>
              <w:pageBreakBefore w:val="0"/>
              <w:kinsoku/>
              <w:wordWrap/>
              <w:overflowPunct/>
              <w:topLinePunct w:val="0"/>
              <w:autoSpaceDE/>
              <w:autoSpaceDN/>
              <w:bidi w:val="0"/>
              <w:spacing w:after="0"/>
              <w:jc w:val="center"/>
              <w:rPr>
                <w:rFonts w:ascii="宋体" w:hAnsi="宋体" w:cs="仿宋_GB2312"/>
                <w:szCs w:val="21"/>
              </w:rPr>
            </w:pPr>
            <w:r>
              <w:rPr>
                <w:rFonts w:hint="eastAsia" w:ascii="宋体" w:hAnsi="宋体" w:cs="仿宋_GB2312"/>
                <w:szCs w:val="21"/>
              </w:rPr>
              <w:t>权力类型</w:t>
            </w:r>
          </w:p>
        </w:tc>
        <w:tc>
          <w:tcPr>
            <w:tcW w:w="7058" w:type="dxa"/>
            <w:vAlign w:val="center"/>
          </w:tcPr>
          <w:p>
            <w:pPr>
              <w:pageBreakBefore w:val="0"/>
              <w:kinsoku/>
              <w:wordWrap/>
              <w:overflowPunct/>
              <w:topLinePunct w:val="0"/>
              <w:autoSpaceDE/>
              <w:autoSpaceDN/>
              <w:bidi w:val="0"/>
              <w:spacing w:after="0"/>
              <w:jc w:val="center"/>
              <w:rPr>
                <w:rFonts w:ascii="宋体" w:hAnsi="宋体" w:cs="仿宋_GB2312"/>
                <w:szCs w:val="21"/>
              </w:rPr>
            </w:pPr>
            <w:r>
              <w:rPr>
                <w:rFonts w:hint="eastAsia" w:ascii="宋体" w:hAnsi="宋体" w:cs="仿宋_GB2312"/>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766" w:type="dxa"/>
          </w:tcPr>
          <w:p>
            <w:pPr>
              <w:pageBreakBefore w:val="0"/>
              <w:kinsoku/>
              <w:wordWrap/>
              <w:overflowPunct/>
              <w:topLinePunct w:val="0"/>
              <w:autoSpaceDE/>
              <w:autoSpaceDN/>
              <w:bidi w:val="0"/>
              <w:spacing w:after="0"/>
              <w:jc w:val="center"/>
            </w:pPr>
            <w:r>
              <w:rPr>
                <w:rFonts w:hint="eastAsia" w:ascii="宋体" w:hAnsi="宋体" w:cs="仿宋_GB2312"/>
                <w:szCs w:val="21"/>
              </w:rPr>
              <w:t>权力项目名称</w:t>
            </w:r>
          </w:p>
        </w:tc>
        <w:tc>
          <w:tcPr>
            <w:tcW w:w="7058" w:type="dxa"/>
            <w:vAlign w:val="center"/>
          </w:tcPr>
          <w:p>
            <w:pPr>
              <w:pageBreakBefore w:val="0"/>
              <w:kinsoku/>
              <w:wordWrap/>
              <w:overflowPunct/>
              <w:topLinePunct w:val="0"/>
              <w:autoSpaceDE/>
              <w:autoSpaceDN/>
              <w:bidi w:val="0"/>
              <w:spacing w:after="0"/>
              <w:jc w:val="center"/>
            </w:pPr>
            <w:r>
              <w:rPr>
                <w:rFonts w:hint="default"/>
                <w:lang w:val="en-US" w:eastAsia="zh-CN"/>
              </w:rPr>
              <w:t>对未取得资质认定，擅自从事报废机动车回收拆解活动的处罚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0" w:hRule="atLeast"/>
          <w:jc w:val="center"/>
        </w:trPr>
        <w:tc>
          <w:tcPr>
            <w:tcW w:w="1766" w:type="dxa"/>
            <w:vAlign w:val="center"/>
          </w:tcPr>
          <w:p>
            <w:pPr>
              <w:pageBreakBefore w:val="0"/>
              <w:kinsoku/>
              <w:wordWrap/>
              <w:overflowPunct/>
              <w:topLinePunct w:val="0"/>
              <w:autoSpaceDE/>
              <w:autoSpaceDN/>
              <w:bidi w:val="0"/>
              <w:spacing w:after="0" w:line="240" w:lineRule="exact"/>
              <w:jc w:val="center"/>
              <w:rPr>
                <w:rFonts w:ascii="宋体" w:hAnsi="宋体" w:cs="仿宋_GB2312"/>
                <w:szCs w:val="21"/>
              </w:rPr>
            </w:pPr>
            <w:r>
              <w:rPr>
                <w:rFonts w:hint="eastAsia" w:ascii="宋体" w:hAnsi="宋体" w:cs="仿宋_GB2312"/>
                <w:szCs w:val="21"/>
              </w:rPr>
              <w:t>实施依据</w:t>
            </w:r>
          </w:p>
        </w:tc>
        <w:tc>
          <w:tcPr>
            <w:tcW w:w="7058" w:type="dxa"/>
            <w:vAlign w:val="center"/>
          </w:tcPr>
          <w:p>
            <w:pPr>
              <w:pageBreakBefore w:val="0"/>
              <w:kinsoku/>
              <w:wordWrap/>
              <w:overflowPunct/>
              <w:topLinePunct w:val="0"/>
              <w:autoSpaceDE/>
              <w:autoSpaceDN/>
              <w:bidi w:val="0"/>
              <w:spacing w:after="0" w:line="240" w:lineRule="exact"/>
              <w:rPr>
                <w:rFonts w:hint="eastAsia" w:ascii="宋体" w:hAnsi="宋体" w:cs="仿宋_GB2312"/>
                <w:szCs w:val="21"/>
                <w:lang w:eastAsia="zh-CN"/>
              </w:rPr>
            </w:pPr>
            <w:r>
              <w:rPr>
                <w:rFonts w:hint="eastAsia" w:ascii="宋体" w:hAnsi="宋体" w:cs="仿宋_GB2312"/>
                <w:szCs w:val="21"/>
              </w:rPr>
              <w:t>商务部令2020年第</w:t>
            </w:r>
            <w:r>
              <w:rPr>
                <w:rFonts w:hint="eastAsia" w:ascii="宋体" w:hAnsi="宋体" w:cs="仿宋_GB2312"/>
                <w:szCs w:val="21"/>
                <w:lang w:val="en-US" w:eastAsia="zh-CN"/>
              </w:rPr>
              <w:t>2</w:t>
            </w:r>
            <w:r>
              <w:rPr>
                <w:rFonts w:hint="eastAsia" w:ascii="宋体" w:hAnsi="宋体" w:cs="仿宋_GB2312"/>
                <w:szCs w:val="21"/>
              </w:rPr>
              <w:t>号</w:t>
            </w:r>
            <w:r>
              <w:rPr>
                <w:rFonts w:hint="eastAsia" w:ascii="宋体" w:hAnsi="宋体" w:cs="仿宋_GB2312"/>
                <w:szCs w:val="21"/>
                <w:lang w:eastAsia="zh-CN"/>
              </w:rPr>
              <w:t>《</w:t>
            </w:r>
            <w:r>
              <w:rPr>
                <w:rFonts w:hint="default" w:ascii="宋体" w:hAnsi="宋体" w:cs="仿宋_GB2312"/>
                <w:szCs w:val="21"/>
              </w:rPr>
              <w:t>报废机动车回收管理办法实施细则</w:t>
            </w:r>
            <w:r>
              <w:rPr>
                <w:rFonts w:hint="eastAsia" w:ascii="宋体" w:hAnsi="宋体" w:cs="仿宋_GB2312"/>
                <w:szCs w:val="21"/>
                <w:lang w:eastAsia="zh-CN"/>
              </w:rPr>
              <w:t>》</w:t>
            </w:r>
          </w:p>
          <w:p>
            <w:pPr>
              <w:pageBreakBefore w:val="0"/>
              <w:kinsoku/>
              <w:wordWrap/>
              <w:overflowPunct/>
              <w:topLinePunct w:val="0"/>
              <w:autoSpaceDE/>
              <w:autoSpaceDN/>
              <w:bidi w:val="0"/>
              <w:spacing w:after="0" w:line="240" w:lineRule="exact"/>
              <w:rPr>
                <w:rFonts w:ascii="宋体" w:hAnsi="宋体" w:cs="仿宋_GB2312"/>
                <w:szCs w:val="21"/>
              </w:rPr>
            </w:pPr>
            <w:r>
              <w:rPr>
                <w:rFonts w:hint="eastAsia" w:ascii="宋体" w:hAnsi="宋体" w:cs="仿宋_GB2312"/>
                <w:szCs w:val="21"/>
              </w:rPr>
              <w:t>第四十条 违反本细则第七条第一款规定，未取得资质认定，擅自从事报废机动车回收拆解活动的，由县级以上地方商务主管部门会同有关部门按照《管理办法》第十九条规定没收非法回收拆解的报废机动车、报废机动车“五大总成”和其他零部件，没收违法所得；违法所得在5万元以上的，并处违法所得2倍以上5倍以下的罚款；违法所得不足5万元或者没有违法所得的，并处5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66" w:type="dxa"/>
            <w:vAlign w:val="center"/>
          </w:tcPr>
          <w:p>
            <w:pPr>
              <w:pageBreakBefore w:val="0"/>
              <w:kinsoku/>
              <w:wordWrap/>
              <w:overflowPunct/>
              <w:topLinePunct w:val="0"/>
              <w:autoSpaceDE/>
              <w:autoSpaceDN/>
              <w:bidi w:val="0"/>
              <w:spacing w:after="0" w:line="240" w:lineRule="exact"/>
              <w:jc w:val="center"/>
              <w:rPr>
                <w:rFonts w:ascii="宋体" w:hAnsi="宋体" w:cs="仿宋_GB2312"/>
                <w:szCs w:val="21"/>
              </w:rPr>
            </w:pPr>
            <w:r>
              <w:rPr>
                <w:rFonts w:hint="eastAsia" w:ascii="宋体" w:hAnsi="宋体" w:cs="仿宋_GB2312"/>
                <w:szCs w:val="21"/>
              </w:rPr>
              <w:t>责任主体</w:t>
            </w:r>
          </w:p>
        </w:tc>
        <w:tc>
          <w:tcPr>
            <w:tcW w:w="7058" w:type="dxa"/>
            <w:vAlign w:val="center"/>
          </w:tcPr>
          <w:p>
            <w:pPr>
              <w:pageBreakBefore w:val="0"/>
              <w:kinsoku/>
              <w:wordWrap/>
              <w:overflowPunct/>
              <w:topLinePunct w:val="0"/>
              <w:autoSpaceDE/>
              <w:autoSpaceDN/>
              <w:bidi w:val="0"/>
              <w:spacing w:after="0" w:line="240" w:lineRule="exact"/>
              <w:jc w:val="center"/>
              <w:rPr>
                <w:rFonts w:hint="eastAsia" w:ascii="宋体" w:hAnsi="宋体" w:eastAsia="微软雅黑" w:cs="仿宋_GB2312"/>
                <w:szCs w:val="21"/>
                <w:lang w:eastAsia="zh-CN"/>
              </w:rPr>
            </w:pPr>
            <w:r>
              <w:rPr>
                <w:rFonts w:hint="eastAsia" w:ascii="宋体" w:hAnsi="宋体" w:cs="仿宋_GB2312"/>
                <w:szCs w:val="21"/>
                <w:lang w:eastAsia="zh-CN"/>
              </w:rPr>
              <w:t>商务管理股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0" w:hRule="atLeast"/>
          <w:jc w:val="center"/>
        </w:trPr>
        <w:tc>
          <w:tcPr>
            <w:tcW w:w="1766" w:type="dxa"/>
            <w:vAlign w:val="center"/>
          </w:tcPr>
          <w:p>
            <w:pPr>
              <w:pageBreakBefore w:val="0"/>
              <w:kinsoku/>
              <w:wordWrap/>
              <w:overflowPunct/>
              <w:topLinePunct w:val="0"/>
              <w:autoSpaceDE/>
              <w:autoSpaceDN/>
              <w:bidi w:val="0"/>
              <w:spacing w:after="0" w:line="240" w:lineRule="exact"/>
              <w:jc w:val="center"/>
              <w:rPr>
                <w:rFonts w:ascii="宋体" w:hAnsi="宋体" w:cs="仿宋_GB2312"/>
                <w:szCs w:val="21"/>
              </w:rPr>
            </w:pPr>
            <w:r>
              <w:rPr>
                <w:rFonts w:hint="eastAsia" w:ascii="宋体" w:hAnsi="宋体" w:cs="仿宋_GB2312"/>
                <w:szCs w:val="21"/>
              </w:rPr>
              <w:t>责任事项</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1.</w:t>
            </w:r>
            <w:r>
              <w:rPr>
                <w:rFonts w:hint="eastAsia" w:ascii="宋体" w:hAnsi="宋体" w:cs="仿宋_GB2312"/>
                <w:szCs w:val="21"/>
              </w:rPr>
              <w:t>立案</w:t>
            </w:r>
            <w:r>
              <w:rPr>
                <w:rFonts w:ascii="宋体" w:hAnsi="宋体" w:cs="仿宋_GB2312"/>
                <w:szCs w:val="21"/>
              </w:rPr>
              <w:t>责任：</w:t>
            </w:r>
            <w:r>
              <w:rPr>
                <w:rFonts w:hint="default"/>
                <w:lang w:val="en-US" w:eastAsia="zh-CN"/>
              </w:rPr>
              <w:t>对未取得资质认定，擅自从事报废机动车回收拆解活动</w:t>
            </w:r>
            <w:r>
              <w:rPr>
                <w:rFonts w:hint="eastAsia"/>
                <w:lang w:val="en-US" w:eastAsia="zh-CN"/>
              </w:rPr>
              <w:t>的</w:t>
            </w:r>
            <w:r>
              <w:rPr>
                <w:rFonts w:hint="eastAsia" w:ascii="宋体" w:hAnsi="宋体" w:cs="仿宋_GB2312"/>
                <w:szCs w:val="21"/>
              </w:rPr>
              <w:t>，予以审查</w:t>
            </w:r>
            <w:r>
              <w:rPr>
                <w:rFonts w:hint="eastAsia" w:ascii="宋体" w:hAnsi="宋体" w:cs="仿宋_GB2312"/>
                <w:szCs w:val="21"/>
                <w:lang w:eastAsia="zh-CN"/>
              </w:rPr>
              <w:t>，</w:t>
            </w:r>
            <w:r>
              <w:rPr>
                <w:rFonts w:hint="eastAsia" w:ascii="宋体" w:hAnsi="宋体" w:cs="仿宋_GB2312"/>
                <w:szCs w:val="21"/>
              </w:rPr>
              <w:t>决定是否立案</w:t>
            </w:r>
            <w:r>
              <w:rPr>
                <w:rFonts w:ascii="宋体" w:hAnsi="宋体" w:cs="仿宋_GB2312"/>
                <w:szCs w:val="21"/>
              </w:rPr>
              <w:t>。</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2</w:t>
            </w:r>
            <w:r>
              <w:rPr>
                <w:rFonts w:hint="eastAsia" w:ascii="宋体" w:hAnsi="宋体" w:cs="仿宋_GB2312"/>
                <w:szCs w:val="21"/>
              </w:rPr>
              <w:t>调</w:t>
            </w:r>
            <w:r>
              <w:rPr>
                <w:rFonts w:ascii="宋体" w:hAnsi="宋体" w:cs="仿宋_GB2312"/>
                <w:szCs w:val="21"/>
              </w:rPr>
              <w:t>查责任：</w:t>
            </w:r>
            <w:r>
              <w:rPr>
                <w:rFonts w:hint="eastAsia" w:ascii="宋体" w:hAnsi="宋体" w:cs="仿宋_GB2312"/>
                <w:szCs w:val="21"/>
              </w:rPr>
              <w:t>商务部门对立案的案件，指定专人负责，及时组织调查取证，与当事人有直接利害关系的应当回避。执法人员不得少于两人，调查时应出示证件，允许当事人辩解。</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3.</w:t>
            </w:r>
            <w:r>
              <w:rPr>
                <w:rFonts w:hint="eastAsia" w:ascii="宋体" w:hAnsi="宋体" w:cs="仿宋_GB2312"/>
                <w:szCs w:val="21"/>
              </w:rPr>
              <w:t>审查</w:t>
            </w:r>
            <w:r>
              <w:rPr>
                <w:rFonts w:ascii="宋体" w:hAnsi="宋体" w:cs="仿宋_GB2312"/>
                <w:szCs w:val="21"/>
              </w:rPr>
              <w:t>责任：</w:t>
            </w:r>
            <w:r>
              <w:rPr>
                <w:rFonts w:hint="eastAsia" w:ascii="宋体" w:hAnsi="宋体" w:cs="仿宋_GB2312"/>
                <w:szCs w:val="21"/>
              </w:rPr>
              <w:t>审理案件调查报告，对案件违法事实、证据、调查取证程序、法律适用、处罚种类和幅度、当事人陈述和申辩，提出处理意见</w:t>
            </w:r>
            <w:r>
              <w:rPr>
                <w:rFonts w:ascii="宋体" w:hAnsi="宋体" w:cs="仿宋_GB2312"/>
                <w:szCs w:val="21"/>
              </w:rPr>
              <w:t>。</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4.</w:t>
            </w:r>
            <w:r>
              <w:rPr>
                <w:rFonts w:hint="eastAsia" w:ascii="宋体" w:hAnsi="宋体" w:cs="仿宋_GB2312"/>
                <w:szCs w:val="21"/>
              </w:rPr>
              <w:t>告知</w:t>
            </w:r>
            <w:r>
              <w:rPr>
                <w:rFonts w:ascii="宋体" w:hAnsi="宋体" w:cs="仿宋_GB2312"/>
                <w:szCs w:val="21"/>
              </w:rPr>
              <w:t>责任：</w:t>
            </w:r>
            <w:r>
              <w:rPr>
                <w:rFonts w:hint="eastAsia" w:ascii="宋体" w:hAnsi="宋体" w:cs="仿宋_GB2312"/>
                <w:szCs w:val="21"/>
              </w:rPr>
              <w:t>作出行政处罚决定前，应制作《行政处罚告知书》送达当事人，符合听证规定的，制作并送达《行政处罚听证告知书》</w:t>
            </w:r>
            <w:r>
              <w:rPr>
                <w:rFonts w:ascii="宋体" w:hAnsi="宋体" w:cs="仿宋_GB2312"/>
                <w:szCs w:val="21"/>
              </w:rPr>
              <w:t>。</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5.</w:t>
            </w:r>
            <w:r>
              <w:rPr>
                <w:rFonts w:hint="eastAsia" w:ascii="宋体" w:hAnsi="宋体" w:cs="仿宋_GB2312"/>
                <w:szCs w:val="21"/>
              </w:rPr>
              <w:t>决定</w:t>
            </w:r>
            <w:r>
              <w:rPr>
                <w:rFonts w:ascii="宋体" w:hAnsi="宋体" w:cs="仿宋_GB2312"/>
                <w:szCs w:val="21"/>
              </w:rPr>
              <w:t>责任：</w:t>
            </w:r>
            <w:r>
              <w:rPr>
                <w:rFonts w:hint="eastAsia" w:ascii="宋体" w:hAnsi="宋体" w:cs="仿宋_GB2312"/>
                <w:szCs w:val="21"/>
              </w:rPr>
              <w:t>制作《行政处罚决定书》，载明行政处罚告知、当事人陈述申辩或者听证情况等内容。</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6.送达责任：行政处罚决定书按法律规定的方式送达当事人。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1766" w:type="dxa"/>
            <w:vAlign w:val="center"/>
          </w:tcPr>
          <w:p>
            <w:pPr>
              <w:pageBreakBefore w:val="0"/>
              <w:kinsoku/>
              <w:wordWrap/>
              <w:overflowPunct/>
              <w:topLinePunct w:val="0"/>
              <w:autoSpaceDE/>
              <w:autoSpaceDN/>
              <w:bidi w:val="0"/>
              <w:spacing w:after="0" w:line="240" w:lineRule="exact"/>
              <w:jc w:val="center"/>
              <w:rPr>
                <w:rFonts w:ascii="宋体" w:hAnsi="宋体" w:cs="仿宋_GB2312"/>
                <w:szCs w:val="21"/>
              </w:rPr>
            </w:pPr>
            <w:r>
              <w:rPr>
                <w:rFonts w:hint="eastAsia" w:ascii="宋体" w:hAnsi="宋体" w:cs="仿宋_GB2312"/>
                <w:szCs w:val="21"/>
              </w:rPr>
              <w:t>责任事项依据</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hint="eastAsia" w:ascii="宋体" w:hAnsi="宋体" w:cs="仿宋_GB2312"/>
                <w:szCs w:val="21"/>
                <w:lang w:eastAsia="zh-CN"/>
              </w:rPr>
            </w:pPr>
            <w:r>
              <w:rPr>
                <w:rFonts w:hint="eastAsia" w:ascii="宋体" w:hAnsi="宋体" w:cs="仿宋_GB2312"/>
                <w:szCs w:val="21"/>
              </w:rPr>
              <w:t>商务部令2020年第</w:t>
            </w:r>
            <w:r>
              <w:rPr>
                <w:rFonts w:hint="eastAsia" w:ascii="宋体" w:hAnsi="宋体" w:cs="仿宋_GB2312"/>
                <w:szCs w:val="21"/>
                <w:lang w:val="en-US" w:eastAsia="zh-CN"/>
              </w:rPr>
              <w:t>2</w:t>
            </w:r>
            <w:r>
              <w:rPr>
                <w:rFonts w:hint="eastAsia" w:ascii="宋体" w:hAnsi="宋体" w:cs="仿宋_GB2312"/>
                <w:szCs w:val="21"/>
              </w:rPr>
              <w:t>号</w:t>
            </w:r>
            <w:r>
              <w:rPr>
                <w:rFonts w:hint="eastAsia" w:ascii="宋体" w:hAnsi="宋体" w:cs="仿宋_GB2312"/>
                <w:szCs w:val="21"/>
                <w:lang w:eastAsia="zh-CN"/>
              </w:rPr>
              <w:t>《</w:t>
            </w:r>
            <w:r>
              <w:rPr>
                <w:rFonts w:hint="default" w:ascii="宋体" w:hAnsi="宋体" w:cs="仿宋_GB2312"/>
                <w:szCs w:val="21"/>
              </w:rPr>
              <w:t>报废机动车回收管理办法实施细则</w:t>
            </w:r>
            <w:r>
              <w:rPr>
                <w:rFonts w:hint="eastAsia" w:ascii="宋体" w:hAnsi="宋体" w:cs="仿宋_GB2312"/>
                <w:szCs w:val="21"/>
                <w:lang w:eastAsia="zh-CN"/>
              </w:rPr>
              <w:t>》</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lang w:eastAsia="zh-CN"/>
              </w:rPr>
              <w:t>第四十条 违反本细则第七条第一款规定，未取得资质认定，擅自从事报废机动车回收拆解活动的，由县级以上地方商务主管部门会同有关部门按照《管理办法》第十九条规定没收非法回收拆解的报废机动车、报废机动车“五大总成”和其他零部件，没收违法所得；违法所得在5万元以上的，并处违法所得2倍以上5倍以下的罚款；违法所得不足5万元或者没有违法所得的，并处5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176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after="0" w:line="240" w:lineRule="exact"/>
              <w:jc w:val="center"/>
              <w:rPr>
                <w:rFonts w:ascii="宋体" w:hAnsi="宋体" w:cs="仿宋_GB2312"/>
                <w:szCs w:val="21"/>
              </w:rPr>
            </w:pPr>
            <w:r>
              <w:rPr>
                <w:rFonts w:hint="eastAsia" w:ascii="宋体" w:hAnsi="宋体" w:cs="仿宋_GB2312"/>
                <w:szCs w:val="21"/>
              </w:rPr>
              <w:t>追责情形</w:t>
            </w:r>
          </w:p>
        </w:tc>
        <w:tc>
          <w:tcPr>
            <w:tcW w:w="705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after="0" w:line="240" w:lineRule="exact"/>
              <w:ind w:firstLine="440" w:firstLineChars="200"/>
              <w:rPr>
                <w:rFonts w:ascii="宋体" w:hAnsi="宋体" w:cs="仿宋_GB2312"/>
                <w:szCs w:val="21"/>
              </w:rPr>
            </w:pPr>
            <w:r>
              <w:rPr>
                <w:rFonts w:hint="eastAsia" w:ascii="宋体" w:hAnsi="宋体" w:cs="仿宋_GB2312"/>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76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after="0" w:line="240" w:lineRule="exact"/>
              <w:jc w:val="center"/>
              <w:rPr>
                <w:rFonts w:ascii="宋体" w:hAnsi="宋体" w:cs="仿宋_GB2312"/>
                <w:szCs w:val="21"/>
              </w:rPr>
            </w:pPr>
            <w:r>
              <w:rPr>
                <w:rFonts w:hint="eastAsia" w:ascii="宋体" w:hAnsi="宋体" w:cs="仿宋_GB2312"/>
                <w:szCs w:val="21"/>
              </w:rPr>
              <w:t>监督电话</w:t>
            </w:r>
          </w:p>
        </w:tc>
        <w:tc>
          <w:tcPr>
            <w:tcW w:w="705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after="0" w:line="240" w:lineRule="exact"/>
              <w:jc w:val="center"/>
              <w:rPr>
                <w:rFonts w:ascii="宋体" w:hAnsi="宋体" w:cs="仿宋_GB2312"/>
                <w:szCs w:val="21"/>
              </w:rPr>
            </w:pPr>
            <w:r>
              <w:rPr>
                <w:rFonts w:hint="eastAsia" w:ascii="宋体" w:hAnsi="宋体" w:cs="仿宋_GB2312"/>
                <w:szCs w:val="21"/>
              </w:rPr>
              <w:t>（0838）6210519</w:t>
            </w:r>
          </w:p>
        </w:tc>
      </w:tr>
    </w:tbl>
    <w:p>
      <w:pPr>
        <w:pageBreakBefore w:val="0"/>
        <w:kinsoku/>
        <w:wordWrap/>
        <w:overflowPunct/>
        <w:topLinePunct w:val="0"/>
        <w:autoSpaceDE/>
        <w:autoSpaceDN/>
        <w:bidi w:val="0"/>
        <w:spacing w:after="0" w:line="580" w:lineRule="exact"/>
        <w:jc w:val="center"/>
        <w:rPr>
          <w:rFonts w:ascii="黑体" w:hAnsi="黑体" w:eastAsia="黑体"/>
          <w:sz w:val="44"/>
          <w:szCs w:val="44"/>
        </w:rPr>
      </w:pPr>
      <w:r>
        <w:rPr>
          <w:rFonts w:hint="eastAsia" w:ascii="黑体" w:hAnsi="黑体" w:eastAsia="黑体"/>
          <w:sz w:val="44"/>
          <w:szCs w:val="44"/>
        </w:rPr>
        <w:t>商务和经济合作局责任清单（行政处罚类）</w:t>
      </w:r>
    </w:p>
    <w:tbl>
      <w:tblPr>
        <w:tblStyle w:val="9"/>
        <w:tblW w:w="8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6"/>
        <w:gridCol w:w="7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766" w:type="dxa"/>
            <w:vAlign w:val="center"/>
          </w:tcPr>
          <w:p>
            <w:pPr>
              <w:pageBreakBefore w:val="0"/>
              <w:kinsoku/>
              <w:wordWrap/>
              <w:overflowPunct/>
              <w:topLinePunct w:val="0"/>
              <w:autoSpaceDE/>
              <w:autoSpaceDN/>
              <w:bidi w:val="0"/>
              <w:spacing w:after="0"/>
              <w:jc w:val="center"/>
              <w:rPr>
                <w:rFonts w:ascii="宋体" w:hAnsi="宋体" w:cs="仿宋_GB2312"/>
                <w:szCs w:val="21"/>
              </w:rPr>
            </w:pPr>
            <w:r>
              <w:rPr>
                <w:rFonts w:hint="eastAsia" w:ascii="宋体" w:hAnsi="宋体" w:cs="仿宋_GB2312"/>
                <w:szCs w:val="21"/>
              </w:rPr>
              <w:t>序号</w:t>
            </w:r>
          </w:p>
        </w:tc>
        <w:tc>
          <w:tcPr>
            <w:tcW w:w="7058" w:type="dxa"/>
            <w:vAlign w:val="center"/>
          </w:tcPr>
          <w:p>
            <w:pPr>
              <w:pageBreakBefore w:val="0"/>
              <w:kinsoku/>
              <w:wordWrap/>
              <w:overflowPunct/>
              <w:topLinePunct w:val="0"/>
              <w:autoSpaceDE/>
              <w:autoSpaceDN/>
              <w:bidi w:val="0"/>
              <w:spacing w:after="0"/>
              <w:jc w:val="center"/>
              <w:rPr>
                <w:rFonts w:hint="default" w:ascii="宋体" w:hAnsi="宋体" w:eastAsia="微软雅黑" w:cs="仿宋_GB2312"/>
                <w:szCs w:val="21"/>
                <w:lang w:val="en-US" w:eastAsia="zh-CN"/>
              </w:rPr>
            </w:pPr>
            <w:r>
              <w:rPr>
                <w:rFonts w:hint="eastAsia" w:ascii="宋体" w:hAnsi="宋体" w:cs="仿宋_GB2312"/>
                <w:szCs w:val="21"/>
                <w:lang w:eastAsia="zh-CN"/>
              </w:rPr>
              <w:t>1-</w:t>
            </w:r>
            <w:r>
              <w:rPr>
                <w:rFonts w:hint="eastAsia" w:ascii="宋体" w:hAnsi="宋体" w:cs="仿宋_GB2312"/>
                <w:szCs w:val="21"/>
                <w:lang w:val="en-US"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766" w:type="dxa"/>
            <w:vAlign w:val="center"/>
          </w:tcPr>
          <w:p>
            <w:pPr>
              <w:pageBreakBefore w:val="0"/>
              <w:kinsoku/>
              <w:wordWrap/>
              <w:overflowPunct/>
              <w:topLinePunct w:val="0"/>
              <w:autoSpaceDE/>
              <w:autoSpaceDN/>
              <w:bidi w:val="0"/>
              <w:spacing w:after="0"/>
              <w:jc w:val="center"/>
              <w:rPr>
                <w:rFonts w:ascii="宋体" w:hAnsi="宋体" w:cs="仿宋_GB2312"/>
                <w:szCs w:val="21"/>
              </w:rPr>
            </w:pPr>
            <w:r>
              <w:rPr>
                <w:rFonts w:hint="eastAsia" w:ascii="宋体" w:hAnsi="宋体" w:cs="仿宋_GB2312"/>
                <w:szCs w:val="21"/>
              </w:rPr>
              <w:t>权力类型</w:t>
            </w:r>
          </w:p>
        </w:tc>
        <w:tc>
          <w:tcPr>
            <w:tcW w:w="7058" w:type="dxa"/>
            <w:vAlign w:val="center"/>
          </w:tcPr>
          <w:p>
            <w:pPr>
              <w:pageBreakBefore w:val="0"/>
              <w:kinsoku/>
              <w:wordWrap/>
              <w:overflowPunct/>
              <w:topLinePunct w:val="0"/>
              <w:autoSpaceDE/>
              <w:autoSpaceDN/>
              <w:bidi w:val="0"/>
              <w:spacing w:after="0"/>
              <w:jc w:val="center"/>
              <w:rPr>
                <w:rFonts w:ascii="宋体" w:hAnsi="宋体" w:cs="仿宋_GB2312"/>
                <w:szCs w:val="21"/>
              </w:rPr>
            </w:pPr>
            <w:r>
              <w:rPr>
                <w:rFonts w:hint="eastAsia" w:ascii="宋体" w:hAnsi="宋体" w:cs="仿宋_GB2312"/>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766" w:type="dxa"/>
          </w:tcPr>
          <w:p>
            <w:pPr>
              <w:pageBreakBefore w:val="0"/>
              <w:kinsoku/>
              <w:wordWrap/>
              <w:overflowPunct/>
              <w:topLinePunct w:val="0"/>
              <w:autoSpaceDE/>
              <w:autoSpaceDN/>
              <w:bidi w:val="0"/>
              <w:spacing w:after="0"/>
              <w:jc w:val="center"/>
            </w:pPr>
            <w:r>
              <w:rPr>
                <w:rFonts w:hint="eastAsia" w:ascii="宋体" w:hAnsi="宋体" w:cs="仿宋_GB2312"/>
                <w:szCs w:val="21"/>
              </w:rPr>
              <w:t>权力项目名称</w:t>
            </w:r>
          </w:p>
        </w:tc>
        <w:tc>
          <w:tcPr>
            <w:tcW w:w="7058" w:type="dxa"/>
            <w:vAlign w:val="center"/>
          </w:tcPr>
          <w:p>
            <w:pPr>
              <w:pageBreakBefore w:val="0"/>
              <w:kinsoku/>
              <w:wordWrap/>
              <w:overflowPunct/>
              <w:topLinePunct w:val="0"/>
              <w:autoSpaceDE/>
              <w:autoSpaceDN/>
              <w:bidi w:val="0"/>
              <w:spacing w:after="0"/>
              <w:jc w:val="left"/>
            </w:pPr>
            <w:r>
              <w:rPr>
                <w:rFonts w:hint="default"/>
                <w:lang w:val="en-US" w:eastAsia="zh-CN"/>
              </w:rPr>
              <w:t>对回收拆解企业涂改、出租、出借或者以其他形式非法转让《资质认定书》的处罚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66" w:type="dxa"/>
            <w:vAlign w:val="center"/>
          </w:tcPr>
          <w:p>
            <w:pPr>
              <w:pageBreakBefore w:val="0"/>
              <w:kinsoku/>
              <w:wordWrap/>
              <w:overflowPunct/>
              <w:topLinePunct w:val="0"/>
              <w:autoSpaceDE/>
              <w:autoSpaceDN/>
              <w:bidi w:val="0"/>
              <w:spacing w:after="0" w:line="240" w:lineRule="exact"/>
              <w:jc w:val="center"/>
              <w:rPr>
                <w:rFonts w:ascii="宋体" w:hAnsi="宋体" w:cs="仿宋_GB2312"/>
                <w:szCs w:val="21"/>
              </w:rPr>
            </w:pPr>
            <w:r>
              <w:rPr>
                <w:rFonts w:hint="eastAsia" w:ascii="宋体" w:hAnsi="宋体" w:cs="仿宋_GB2312"/>
                <w:szCs w:val="21"/>
              </w:rPr>
              <w:t>实施依据</w:t>
            </w:r>
          </w:p>
        </w:tc>
        <w:tc>
          <w:tcPr>
            <w:tcW w:w="7058" w:type="dxa"/>
            <w:vAlign w:val="center"/>
          </w:tcPr>
          <w:p>
            <w:pPr>
              <w:pageBreakBefore w:val="0"/>
              <w:kinsoku/>
              <w:wordWrap/>
              <w:overflowPunct/>
              <w:topLinePunct w:val="0"/>
              <w:autoSpaceDE/>
              <w:autoSpaceDN/>
              <w:bidi w:val="0"/>
              <w:spacing w:after="0" w:line="240" w:lineRule="exact"/>
              <w:rPr>
                <w:rFonts w:hint="eastAsia" w:ascii="宋体" w:hAnsi="宋体" w:cs="仿宋_GB2312"/>
                <w:szCs w:val="21"/>
                <w:lang w:eastAsia="zh-CN"/>
              </w:rPr>
            </w:pPr>
            <w:r>
              <w:rPr>
                <w:rFonts w:hint="eastAsia" w:ascii="宋体" w:hAnsi="宋体" w:cs="仿宋_GB2312"/>
                <w:szCs w:val="21"/>
              </w:rPr>
              <w:t>《商务部令2020年第</w:t>
            </w:r>
            <w:r>
              <w:rPr>
                <w:rFonts w:hint="eastAsia" w:ascii="宋体" w:hAnsi="宋体" w:cs="仿宋_GB2312"/>
                <w:szCs w:val="21"/>
                <w:lang w:val="en-US" w:eastAsia="zh-CN"/>
              </w:rPr>
              <w:t>2</w:t>
            </w:r>
            <w:r>
              <w:rPr>
                <w:rFonts w:hint="eastAsia" w:ascii="宋体" w:hAnsi="宋体" w:cs="仿宋_GB2312"/>
                <w:szCs w:val="21"/>
              </w:rPr>
              <w:t>号</w:t>
            </w:r>
            <w:r>
              <w:rPr>
                <w:rFonts w:hint="eastAsia" w:ascii="宋体" w:hAnsi="宋体" w:cs="仿宋_GB2312"/>
                <w:szCs w:val="21"/>
                <w:lang w:eastAsia="zh-CN"/>
              </w:rPr>
              <w:t>《</w:t>
            </w:r>
            <w:r>
              <w:rPr>
                <w:rFonts w:hint="eastAsia" w:ascii="宋体" w:hAnsi="宋体" w:cs="仿宋_GB2312"/>
                <w:szCs w:val="21"/>
              </w:rPr>
              <w:t>报废机动车回收管理办法实施细则</w:t>
            </w:r>
            <w:r>
              <w:rPr>
                <w:rFonts w:hint="eastAsia" w:ascii="宋体" w:hAnsi="宋体" w:cs="仿宋_GB2312"/>
                <w:szCs w:val="21"/>
                <w:lang w:eastAsia="zh-CN"/>
              </w:rPr>
              <w:t>》</w:t>
            </w:r>
          </w:p>
          <w:p>
            <w:pPr>
              <w:pageBreakBefore w:val="0"/>
              <w:kinsoku/>
              <w:wordWrap/>
              <w:overflowPunct/>
              <w:topLinePunct w:val="0"/>
              <w:autoSpaceDE/>
              <w:autoSpaceDN/>
              <w:bidi w:val="0"/>
              <w:spacing w:after="0" w:line="240" w:lineRule="exact"/>
              <w:rPr>
                <w:rFonts w:ascii="宋体" w:hAnsi="宋体" w:cs="仿宋_GB2312"/>
                <w:szCs w:val="21"/>
              </w:rPr>
            </w:pPr>
            <w:r>
              <w:rPr>
                <w:rFonts w:hint="eastAsia" w:ascii="宋体" w:hAnsi="宋体" w:cs="仿宋_GB2312"/>
                <w:szCs w:val="21"/>
                <w:lang w:eastAsia="zh-CN"/>
              </w:rPr>
              <w:t>第四十一条 违反本细则第十四条规定，回收拆解企业涂改、出租、出借或者以其他形式非法转让《资质认定书》的，由县级以上地方商务主管部门责令改正，并处1万元以上3万元以下的罚款。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责任主体</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微软雅黑" w:cs="仿宋_GB2312"/>
                <w:szCs w:val="21"/>
                <w:lang w:eastAsia="zh-CN"/>
              </w:rPr>
            </w:pPr>
            <w:r>
              <w:rPr>
                <w:rFonts w:hint="eastAsia" w:ascii="宋体" w:hAnsi="宋体" w:cs="仿宋_GB2312"/>
                <w:szCs w:val="21"/>
                <w:lang w:eastAsia="zh-CN"/>
              </w:rPr>
              <w:t>商务管理股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766" w:type="dxa"/>
            <w:vAlign w:val="center"/>
          </w:tcPr>
          <w:p>
            <w:pPr>
              <w:pageBreakBefore w:val="0"/>
              <w:kinsoku/>
              <w:wordWrap/>
              <w:overflowPunct/>
              <w:topLinePunct w:val="0"/>
              <w:autoSpaceDE/>
              <w:autoSpaceDN/>
              <w:bidi w:val="0"/>
              <w:spacing w:after="0" w:line="240" w:lineRule="exact"/>
              <w:jc w:val="center"/>
              <w:rPr>
                <w:rFonts w:ascii="宋体" w:hAnsi="宋体" w:cs="仿宋_GB2312"/>
                <w:szCs w:val="21"/>
              </w:rPr>
            </w:pPr>
            <w:r>
              <w:rPr>
                <w:rFonts w:hint="eastAsia" w:ascii="宋体" w:hAnsi="宋体" w:cs="仿宋_GB2312"/>
                <w:szCs w:val="21"/>
              </w:rPr>
              <w:t>责任事项</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1.</w:t>
            </w:r>
            <w:r>
              <w:rPr>
                <w:rFonts w:hint="eastAsia" w:ascii="宋体" w:hAnsi="宋体" w:cs="仿宋_GB2312"/>
                <w:szCs w:val="21"/>
              </w:rPr>
              <w:t>立案</w:t>
            </w:r>
            <w:r>
              <w:rPr>
                <w:rFonts w:ascii="宋体" w:hAnsi="宋体" w:cs="仿宋_GB2312"/>
                <w:szCs w:val="21"/>
              </w:rPr>
              <w:t>责任：</w:t>
            </w:r>
            <w:r>
              <w:rPr>
                <w:rFonts w:hint="default"/>
                <w:lang w:val="en-US" w:eastAsia="zh-CN"/>
              </w:rPr>
              <w:t>对回收拆解企业涂改、出租、出借或者以其他形式非法转让《资质认定书》的</w:t>
            </w:r>
            <w:r>
              <w:rPr>
                <w:rFonts w:hint="eastAsia" w:ascii="宋体" w:hAnsi="宋体" w:cs="仿宋_GB2312"/>
                <w:szCs w:val="21"/>
              </w:rPr>
              <w:t>，予以审查</w:t>
            </w:r>
            <w:r>
              <w:rPr>
                <w:rFonts w:hint="eastAsia" w:ascii="宋体" w:hAnsi="宋体" w:cs="仿宋_GB2312"/>
                <w:szCs w:val="21"/>
                <w:lang w:eastAsia="zh-CN"/>
              </w:rPr>
              <w:t>，</w:t>
            </w:r>
            <w:r>
              <w:rPr>
                <w:rFonts w:hint="eastAsia" w:ascii="宋体" w:hAnsi="宋体" w:cs="仿宋_GB2312"/>
                <w:szCs w:val="21"/>
              </w:rPr>
              <w:t>决定是否立案</w:t>
            </w:r>
            <w:r>
              <w:rPr>
                <w:rFonts w:ascii="宋体" w:hAnsi="宋体" w:cs="仿宋_GB2312"/>
                <w:szCs w:val="21"/>
              </w:rPr>
              <w:t>。</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2</w:t>
            </w:r>
            <w:r>
              <w:rPr>
                <w:rFonts w:hint="eastAsia" w:ascii="宋体" w:hAnsi="宋体" w:cs="仿宋_GB2312"/>
                <w:szCs w:val="21"/>
              </w:rPr>
              <w:t>调</w:t>
            </w:r>
            <w:r>
              <w:rPr>
                <w:rFonts w:ascii="宋体" w:hAnsi="宋体" w:cs="仿宋_GB2312"/>
                <w:szCs w:val="21"/>
              </w:rPr>
              <w:t>查责任：</w:t>
            </w:r>
            <w:r>
              <w:rPr>
                <w:rFonts w:hint="eastAsia" w:ascii="宋体" w:hAnsi="宋体" w:cs="仿宋_GB2312"/>
                <w:szCs w:val="21"/>
              </w:rPr>
              <w:t>商务部门对立案的案件，指定专人负责，及时组织调查取证，与当事人有直接利害关系的应当回避。执法人员不得少于两人，调查时应出示证件，允许当事人辩解。</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3.</w:t>
            </w:r>
            <w:r>
              <w:rPr>
                <w:rFonts w:hint="eastAsia" w:ascii="宋体" w:hAnsi="宋体" w:cs="仿宋_GB2312"/>
                <w:szCs w:val="21"/>
              </w:rPr>
              <w:t>审查</w:t>
            </w:r>
            <w:r>
              <w:rPr>
                <w:rFonts w:ascii="宋体" w:hAnsi="宋体" w:cs="仿宋_GB2312"/>
                <w:szCs w:val="21"/>
              </w:rPr>
              <w:t>责任：</w:t>
            </w:r>
            <w:r>
              <w:rPr>
                <w:rFonts w:hint="eastAsia" w:ascii="宋体" w:hAnsi="宋体" w:cs="仿宋_GB2312"/>
                <w:szCs w:val="21"/>
              </w:rPr>
              <w:t>审理案件调查报告，对案件违法事实、证据、调查取证程序、法律适用、处罚种类和幅度、当事人陈述和申辩，提出处理意见</w:t>
            </w:r>
            <w:r>
              <w:rPr>
                <w:rFonts w:ascii="宋体" w:hAnsi="宋体" w:cs="仿宋_GB2312"/>
                <w:szCs w:val="21"/>
              </w:rPr>
              <w:t>。</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4.</w:t>
            </w:r>
            <w:r>
              <w:rPr>
                <w:rFonts w:hint="eastAsia" w:ascii="宋体" w:hAnsi="宋体" w:cs="仿宋_GB2312"/>
                <w:szCs w:val="21"/>
              </w:rPr>
              <w:t>告知</w:t>
            </w:r>
            <w:r>
              <w:rPr>
                <w:rFonts w:ascii="宋体" w:hAnsi="宋体" w:cs="仿宋_GB2312"/>
                <w:szCs w:val="21"/>
              </w:rPr>
              <w:t>责任：</w:t>
            </w:r>
            <w:r>
              <w:rPr>
                <w:rFonts w:hint="eastAsia" w:ascii="宋体" w:hAnsi="宋体" w:cs="仿宋_GB2312"/>
                <w:szCs w:val="21"/>
              </w:rPr>
              <w:t>作出行政处罚决定前，应制作《行政处罚告知书》送达当事人，符合听证规定的，制作并送达《行政处罚听证告知书》</w:t>
            </w:r>
            <w:r>
              <w:rPr>
                <w:rFonts w:ascii="宋体" w:hAnsi="宋体" w:cs="仿宋_GB2312"/>
                <w:szCs w:val="21"/>
              </w:rPr>
              <w:t>。</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5.</w:t>
            </w:r>
            <w:r>
              <w:rPr>
                <w:rFonts w:hint="eastAsia" w:ascii="宋体" w:hAnsi="宋体" w:cs="仿宋_GB2312"/>
                <w:szCs w:val="21"/>
              </w:rPr>
              <w:t>决定</w:t>
            </w:r>
            <w:r>
              <w:rPr>
                <w:rFonts w:ascii="宋体" w:hAnsi="宋体" w:cs="仿宋_GB2312"/>
                <w:szCs w:val="21"/>
              </w:rPr>
              <w:t>责任：</w:t>
            </w:r>
            <w:r>
              <w:rPr>
                <w:rFonts w:hint="eastAsia" w:ascii="宋体" w:hAnsi="宋体" w:cs="仿宋_GB2312"/>
                <w:szCs w:val="21"/>
              </w:rPr>
              <w:t>制作《行政处罚决定书》，载明行政处罚告知、当事人陈述申辩或者听证情况等内容。</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6.送达责任：行政处罚决定书按法律规定的方式送达当事人。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1766" w:type="dxa"/>
            <w:vAlign w:val="center"/>
          </w:tcPr>
          <w:p>
            <w:pPr>
              <w:pageBreakBefore w:val="0"/>
              <w:kinsoku/>
              <w:wordWrap/>
              <w:overflowPunct/>
              <w:topLinePunct w:val="0"/>
              <w:autoSpaceDE/>
              <w:autoSpaceDN/>
              <w:bidi w:val="0"/>
              <w:spacing w:after="0" w:line="240" w:lineRule="exact"/>
              <w:jc w:val="center"/>
              <w:rPr>
                <w:rFonts w:ascii="宋体" w:hAnsi="宋体" w:cs="仿宋_GB2312"/>
                <w:szCs w:val="21"/>
              </w:rPr>
            </w:pPr>
            <w:r>
              <w:rPr>
                <w:rFonts w:hint="eastAsia" w:ascii="宋体" w:hAnsi="宋体" w:cs="仿宋_GB2312"/>
                <w:szCs w:val="21"/>
              </w:rPr>
              <w:t>责任事项依据</w:t>
            </w:r>
          </w:p>
        </w:tc>
        <w:tc>
          <w:tcPr>
            <w:tcW w:w="7058" w:type="dxa"/>
            <w:vAlign w:val="center"/>
          </w:tcPr>
          <w:p>
            <w:pPr>
              <w:pageBreakBefore w:val="0"/>
              <w:kinsoku/>
              <w:wordWrap/>
              <w:overflowPunct/>
              <w:topLinePunct w:val="0"/>
              <w:autoSpaceDE/>
              <w:autoSpaceDN/>
              <w:bidi w:val="0"/>
              <w:spacing w:after="0" w:line="240" w:lineRule="exact"/>
              <w:rPr>
                <w:rFonts w:hint="eastAsia" w:ascii="宋体" w:hAnsi="宋体" w:cs="仿宋_GB2312"/>
                <w:szCs w:val="21"/>
                <w:lang w:eastAsia="zh-CN"/>
              </w:rPr>
            </w:pPr>
            <w:r>
              <w:rPr>
                <w:rFonts w:hint="eastAsia" w:ascii="宋体" w:hAnsi="宋体" w:cs="仿宋_GB2312"/>
                <w:szCs w:val="21"/>
              </w:rPr>
              <w:t>商务部令2020年第</w:t>
            </w:r>
            <w:r>
              <w:rPr>
                <w:rFonts w:hint="eastAsia" w:ascii="宋体" w:hAnsi="宋体" w:cs="仿宋_GB2312"/>
                <w:szCs w:val="21"/>
                <w:lang w:val="en-US" w:eastAsia="zh-CN"/>
              </w:rPr>
              <w:t>2</w:t>
            </w:r>
            <w:r>
              <w:rPr>
                <w:rFonts w:hint="eastAsia" w:ascii="宋体" w:hAnsi="宋体" w:cs="仿宋_GB2312"/>
                <w:szCs w:val="21"/>
              </w:rPr>
              <w:t>号</w:t>
            </w:r>
            <w:r>
              <w:rPr>
                <w:rFonts w:hint="eastAsia" w:ascii="宋体" w:hAnsi="宋体" w:cs="仿宋_GB2312"/>
                <w:szCs w:val="21"/>
                <w:lang w:eastAsia="zh-CN"/>
              </w:rPr>
              <w:t>《</w:t>
            </w:r>
            <w:r>
              <w:rPr>
                <w:rFonts w:hint="default" w:ascii="宋体" w:hAnsi="宋体" w:cs="仿宋_GB2312"/>
                <w:szCs w:val="21"/>
              </w:rPr>
              <w:t>报废机动车回收管理办法实施细则</w:t>
            </w:r>
            <w:r>
              <w:rPr>
                <w:rFonts w:hint="eastAsia" w:ascii="宋体" w:hAnsi="宋体" w:cs="仿宋_GB2312"/>
                <w:szCs w:val="21"/>
                <w:lang w:eastAsia="zh-CN"/>
              </w:rPr>
              <w:t>》</w:t>
            </w:r>
          </w:p>
          <w:p>
            <w:pPr>
              <w:pageBreakBefore w:val="0"/>
              <w:kinsoku/>
              <w:wordWrap/>
              <w:overflowPunct/>
              <w:topLinePunct w:val="0"/>
              <w:autoSpaceDE/>
              <w:autoSpaceDN/>
              <w:bidi w:val="0"/>
              <w:spacing w:after="0" w:line="240" w:lineRule="exact"/>
              <w:rPr>
                <w:rFonts w:ascii="宋体" w:hAnsi="宋体" w:cs="仿宋_GB2312"/>
                <w:szCs w:val="21"/>
              </w:rPr>
            </w:pPr>
            <w:r>
              <w:rPr>
                <w:rFonts w:hint="eastAsia" w:ascii="宋体" w:hAnsi="宋体" w:cs="仿宋_GB2312"/>
                <w:szCs w:val="21"/>
                <w:lang w:eastAsia="zh-CN"/>
              </w:rPr>
              <w:t>第四十一条 违反本细则第十四条规定，回收拆解企业涂改、出租、出借或者以其他形式非法转让《资质认定书》的，由县级以上地方商务主管部门责令改正，并处1万元以上3万元以下的罚款。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176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after="0" w:line="240" w:lineRule="exact"/>
              <w:jc w:val="center"/>
              <w:rPr>
                <w:rFonts w:ascii="宋体" w:hAnsi="宋体" w:cs="仿宋_GB2312"/>
                <w:szCs w:val="21"/>
              </w:rPr>
            </w:pPr>
            <w:r>
              <w:rPr>
                <w:rFonts w:hint="eastAsia" w:ascii="宋体" w:hAnsi="宋体" w:cs="仿宋_GB2312"/>
                <w:szCs w:val="21"/>
              </w:rPr>
              <w:t>追责情形</w:t>
            </w:r>
          </w:p>
        </w:tc>
        <w:tc>
          <w:tcPr>
            <w:tcW w:w="705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after="0" w:line="240" w:lineRule="exact"/>
              <w:ind w:firstLine="440" w:firstLineChars="200"/>
              <w:rPr>
                <w:rFonts w:ascii="宋体" w:hAnsi="宋体" w:cs="仿宋_GB2312"/>
                <w:szCs w:val="21"/>
              </w:rPr>
            </w:pPr>
            <w:r>
              <w:rPr>
                <w:rFonts w:hint="eastAsia" w:ascii="宋体" w:hAnsi="宋体" w:cs="仿宋_GB2312"/>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76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after="0" w:line="240" w:lineRule="exact"/>
              <w:jc w:val="center"/>
              <w:rPr>
                <w:rFonts w:ascii="宋体" w:hAnsi="宋体" w:cs="仿宋_GB2312"/>
                <w:szCs w:val="21"/>
              </w:rPr>
            </w:pPr>
            <w:r>
              <w:rPr>
                <w:rFonts w:hint="eastAsia" w:ascii="宋体" w:hAnsi="宋体" w:cs="仿宋_GB2312"/>
                <w:szCs w:val="21"/>
              </w:rPr>
              <w:t>监督电话</w:t>
            </w:r>
          </w:p>
        </w:tc>
        <w:tc>
          <w:tcPr>
            <w:tcW w:w="705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after="0" w:line="240" w:lineRule="exact"/>
              <w:jc w:val="center"/>
              <w:rPr>
                <w:rFonts w:ascii="宋体" w:hAnsi="宋体" w:cs="仿宋_GB2312"/>
                <w:szCs w:val="21"/>
              </w:rPr>
            </w:pPr>
            <w:r>
              <w:rPr>
                <w:rFonts w:hint="eastAsia" w:ascii="宋体" w:hAnsi="宋体" w:cs="仿宋_GB2312"/>
                <w:szCs w:val="21"/>
              </w:rPr>
              <w:t>（0838）6210519</w:t>
            </w:r>
          </w:p>
        </w:tc>
      </w:tr>
    </w:tbl>
    <w:p>
      <w:pPr>
        <w:pageBreakBefore w:val="0"/>
        <w:kinsoku/>
        <w:wordWrap/>
        <w:overflowPunct/>
        <w:topLinePunct w:val="0"/>
        <w:autoSpaceDE/>
        <w:autoSpaceDN/>
        <w:bidi w:val="0"/>
        <w:spacing w:after="0" w:line="580" w:lineRule="exact"/>
        <w:jc w:val="center"/>
        <w:rPr>
          <w:rFonts w:hint="eastAsia" w:ascii="黑体" w:hAnsi="黑体" w:eastAsia="黑体"/>
          <w:sz w:val="44"/>
          <w:szCs w:val="44"/>
        </w:rPr>
      </w:pPr>
    </w:p>
    <w:p>
      <w:pPr>
        <w:pageBreakBefore w:val="0"/>
        <w:kinsoku/>
        <w:wordWrap/>
        <w:overflowPunct/>
        <w:topLinePunct w:val="0"/>
        <w:autoSpaceDE/>
        <w:autoSpaceDN/>
        <w:bidi w:val="0"/>
        <w:spacing w:after="0" w:line="580" w:lineRule="exact"/>
        <w:jc w:val="center"/>
        <w:rPr>
          <w:rFonts w:hint="eastAsia" w:ascii="黑体" w:hAnsi="黑体" w:eastAsia="黑体"/>
          <w:sz w:val="44"/>
          <w:szCs w:val="44"/>
        </w:rPr>
      </w:pPr>
    </w:p>
    <w:p>
      <w:pPr>
        <w:pStyle w:val="2"/>
        <w:rPr>
          <w:rFonts w:hint="eastAsia" w:ascii="黑体" w:hAnsi="黑体" w:eastAsia="黑体"/>
          <w:sz w:val="44"/>
          <w:szCs w:val="44"/>
        </w:rPr>
      </w:pPr>
    </w:p>
    <w:p>
      <w:pPr>
        <w:rPr>
          <w:rFonts w:hint="eastAsia" w:ascii="黑体" w:hAnsi="黑体" w:eastAsia="黑体"/>
          <w:sz w:val="44"/>
          <w:szCs w:val="44"/>
        </w:rPr>
      </w:pPr>
    </w:p>
    <w:p>
      <w:pPr>
        <w:pStyle w:val="2"/>
        <w:rPr>
          <w:rFonts w:hint="eastAsia" w:ascii="黑体" w:hAnsi="黑体" w:eastAsia="黑体"/>
          <w:sz w:val="44"/>
          <w:szCs w:val="44"/>
        </w:rPr>
      </w:pPr>
    </w:p>
    <w:p>
      <w:pPr>
        <w:rPr>
          <w:rFonts w:hint="eastAsia"/>
        </w:rPr>
      </w:pPr>
    </w:p>
    <w:p>
      <w:pPr>
        <w:pageBreakBefore w:val="0"/>
        <w:kinsoku/>
        <w:wordWrap/>
        <w:overflowPunct/>
        <w:topLinePunct w:val="0"/>
        <w:autoSpaceDE/>
        <w:autoSpaceDN/>
        <w:bidi w:val="0"/>
        <w:spacing w:after="0" w:line="580" w:lineRule="exact"/>
        <w:jc w:val="center"/>
        <w:rPr>
          <w:rFonts w:ascii="黑体" w:hAnsi="黑体" w:eastAsia="黑体"/>
          <w:sz w:val="44"/>
          <w:szCs w:val="44"/>
        </w:rPr>
      </w:pPr>
      <w:r>
        <w:rPr>
          <w:rFonts w:hint="eastAsia" w:ascii="黑体" w:hAnsi="黑体" w:eastAsia="黑体"/>
          <w:sz w:val="44"/>
          <w:szCs w:val="44"/>
        </w:rPr>
        <w:t>商务和经济合作局责任清单（行政处罚类）</w:t>
      </w:r>
    </w:p>
    <w:tbl>
      <w:tblPr>
        <w:tblStyle w:val="9"/>
        <w:tblW w:w="8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6"/>
        <w:gridCol w:w="7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宋体" w:hAnsi="宋体" w:cs="仿宋_GB2312"/>
                <w:szCs w:val="21"/>
              </w:rPr>
            </w:pPr>
            <w:r>
              <w:rPr>
                <w:rFonts w:hint="eastAsia" w:ascii="宋体" w:hAnsi="宋体" w:cs="仿宋_GB2312"/>
                <w:szCs w:val="21"/>
              </w:rPr>
              <w:t>序号</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lang w:val="en-US" w:eastAsia="zh-CN"/>
              </w:rPr>
            </w:pPr>
            <w:r>
              <w:rPr>
                <w:rFonts w:hint="eastAsia" w:ascii="宋体" w:hAnsi="宋体" w:cs="仿宋_GB2312"/>
                <w:szCs w:val="21"/>
                <w:lang w:eastAsia="zh-CN"/>
              </w:rPr>
              <w:t>1-</w:t>
            </w:r>
            <w:r>
              <w:rPr>
                <w:rFonts w:hint="eastAsia" w:ascii="宋体" w:hAnsi="宋体" w:cs="仿宋_GB2312"/>
                <w:szCs w:val="21"/>
                <w:lang w:val="en-US" w:eastAsia="zh-CN"/>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宋体" w:hAnsi="宋体" w:cs="仿宋_GB2312"/>
                <w:szCs w:val="21"/>
              </w:rPr>
            </w:pPr>
            <w:r>
              <w:rPr>
                <w:rFonts w:hint="eastAsia" w:ascii="宋体" w:hAnsi="宋体" w:cs="仿宋_GB2312"/>
                <w:szCs w:val="21"/>
              </w:rPr>
              <w:t>权力类型</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宋体" w:hAnsi="宋体" w:cs="仿宋_GB2312"/>
                <w:szCs w:val="21"/>
              </w:rPr>
            </w:pPr>
            <w:r>
              <w:rPr>
                <w:rFonts w:hint="eastAsia" w:ascii="宋体" w:hAnsi="宋体" w:cs="仿宋_GB2312"/>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766" w:type="dxa"/>
          </w:tcPr>
          <w:p>
            <w:pPr>
              <w:keepNext w:val="0"/>
              <w:keepLines w:val="0"/>
              <w:pageBreakBefore w:val="0"/>
              <w:widowControl/>
              <w:kinsoku/>
              <w:wordWrap/>
              <w:overflowPunct/>
              <w:topLinePunct w:val="0"/>
              <w:autoSpaceDE/>
              <w:autoSpaceDN/>
              <w:bidi w:val="0"/>
              <w:adjustRightInd w:val="0"/>
              <w:snapToGrid w:val="0"/>
              <w:spacing w:after="0"/>
              <w:jc w:val="center"/>
              <w:textAlignment w:val="auto"/>
            </w:pPr>
            <w:r>
              <w:rPr>
                <w:rFonts w:hint="eastAsia" w:ascii="宋体" w:hAnsi="宋体" w:cs="仿宋_GB2312"/>
                <w:szCs w:val="21"/>
              </w:rPr>
              <w:t>权力项目名称</w:t>
            </w:r>
          </w:p>
        </w:tc>
        <w:tc>
          <w:tcPr>
            <w:tcW w:w="7058" w:type="dxa"/>
          </w:tcPr>
          <w:p>
            <w:pPr>
              <w:keepNext w:val="0"/>
              <w:keepLines w:val="0"/>
              <w:pageBreakBefore w:val="0"/>
              <w:widowControl/>
              <w:kinsoku/>
              <w:wordWrap/>
              <w:overflowPunct/>
              <w:topLinePunct w:val="0"/>
              <w:autoSpaceDE/>
              <w:autoSpaceDN/>
              <w:bidi w:val="0"/>
              <w:adjustRightInd w:val="0"/>
              <w:snapToGrid w:val="0"/>
              <w:spacing w:after="0"/>
              <w:textAlignment w:val="auto"/>
            </w:pPr>
            <w:r>
              <w:rPr>
                <w:rFonts w:hint="eastAsia"/>
                <w:lang w:val="en-US" w:eastAsia="zh-CN"/>
              </w:rPr>
              <w:t>对回收拆解企业未按照要求备案分支机构、回收拆解企业的分支机构拆解报废机动车的处罚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5"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实施依据</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hint="eastAsia" w:ascii="宋体" w:hAnsi="宋体" w:cs="仿宋_GB2312"/>
                <w:szCs w:val="21"/>
                <w:lang w:eastAsia="zh-CN"/>
              </w:rPr>
            </w:pPr>
            <w:r>
              <w:rPr>
                <w:rFonts w:hint="eastAsia" w:ascii="宋体" w:hAnsi="宋体" w:cs="仿宋_GB2312"/>
                <w:szCs w:val="21"/>
              </w:rPr>
              <w:t>《商务部令2020年第</w:t>
            </w:r>
            <w:r>
              <w:rPr>
                <w:rFonts w:hint="eastAsia" w:ascii="宋体" w:hAnsi="宋体" w:cs="仿宋_GB2312"/>
                <w:szCs w:val="21"/>
                <w:lang w:val="en-US" w:eastAsia="zh-CN"/>
              </w:rPr>
              <w:t>2</w:t>
            </w:r>
            <w:r>
              <w:rPr>
                <w:rFonts w:hint="eastAsia" w:ascii="宋体" w:hAnsi="宋体" w:cs="仿宋_GB2312"/>
                <w:szCs w:val="21"/>
              </w:rPr>
              <w:t>号</w:t>
            </w:r>
            <w:r>
              <w:rPr>
                <w:rFonts w:hint="eastAsia" w:ascii="宋体" w:hAnsi="宋体" w:cs="仿宋_GB2312"/>
                <w:szCs w:val="21"/>
                <w:lang w:eastAsia="zh-CN"/>
              </w:rPr>
              <w:t>《</w:t>
            </w:r>
            <w:r>
              <w:rPr>
                <w:rFonts w:hint="eastAsia" w:ascii="宋体" w:hAnsi="宋体" w:cs="仿宋_GB2312"/>
                <w:szCs w:val="21"/>
              </w:rPr>
              <w:t>报废机动车回收管理办法实施细则</w:t>
            </w:r>
            <w:r>
              <w:rPr>
                <w:rFonts w:hint="eastAsia" w:ascii="宋体" w:hAnsi="宋体" w:cs="仿宋_GB2312"/>
                <w:szCs w:val="21"/>
                <w:lang w:eastAsia="zh-CN"/>
              </w:rPr>
              <w:t>》</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第四十二条 违反本细则第十五条第一款规定，回收拆解企业未按照要求备案分支机构的，由分支机构注册登记所在地县级以上地方商务主管部门责令改正，并处1万元以上3万元以下的罚款。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责任主体</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微软雅黑" w:cs="仿宋_GB2312"/>
                <w:szCs w:val="21"/>
                <w:lang w:eastAsia="zh-CN"/>
              </w:rPr>
            </w:pPr>
            <w:r>
              <w:rPr>
                <w:rFonts w:hint="eastAsia" w:ascii="宋体" w:hAnsi="宋体" w:cs="仿宋_GB2312"/>
                <w:szCs w:val="21"/>
                <w:lang w:eastAsia="zh-CN"/>
              </w:rPr>
              <w:t>商务管理股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8"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责任事项</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1.</w:t>
            </w:r>
            <w:r>
              <w:rPr>
                <w:rFonts w:hint="eastAsia" w:ascii="宋体" w:hAnsi="宋体" w:cs="仿宋_GB2312"/>
                <w:szCs w:val="21"/>
              </w:rPr>
              <w:t>立案</w:t>
            </w:r>
            <w:r>
              <w:rPr>
                <w:rFonts w:ascii="宋体" w:hAnsi="宋体" w:cs="仿宋_GB2312"/>
                <w:szCs w:val="21"/>
              </w:rPr>
              <w:t>责任：</w:t>
            </w:r>
            <w:r>
              <w:rPr>
                <w:rFonts w:hint="default" w:ascii="宋体" w:hAnsi="宋体" w:cs="仿宋_GB2312"/>
                <w:szCs w:val="21"/>
                <w:lang w:val="en-US" w:eastAsia="zh-CN"/>
              </w:rPr>
              <w:t>对回收拆解企业未按照要求备案分支机构</w:t>
            </w:r>
            <w:r>
              <w:rPr>
                <w:rFonts w:hint="eastAsia" w:ascii="宋体" w:hAnsi="宋体" w:cs="仿宋_GB2312"/>
                <w:szCs w:val="21"/>
                <w:lang w:val="en-US" w:eastAsia="zh-CN"/>
              </w:rPr>
              <w:t>、回收拆解企业的分支机构拆解报废机动车</w:t>
            </w:r>
            <w:r>
              <w:rPr>
                <w:rFonts w:hint="default" w:ascii="宋体" w:hAnsi="宋体" w:cs="仿宋_GB2312"/>
                <w:szCs w:val="21"/>
                <w:lang w:val="en-US" w:eastAsia="zh-CN"/>
              </w:rPr>
              <w:t>的</w:t>
            </w:r>
            <w:r>
              <w:rPr>
                <w:rFonts w:hint="eastAsia" w:ascii="宋体" w:hAnsi="宋体" w:cs="仿宋_GB2312"/>
                <w:szCs w:val="21"/>
              </w:rPr>
              <w:t>，予以审查</w:t>
            </w:r>
            <w:r>
              <w:rPr>
                <w:rFonts w:hint="eastAsia" w:ascii="宋体" w:hAnsi="宋体" w:cs="仿宋_GB2312"/>
                <w:szCs w:val="21"/>
                <w:lang w:eastAsia="zh-CN"/>
              </w:rPr>
              <w:t>，</w:t>
            </w:r>
            <w:r>
              <w:rPr>
                <w:rFonts w:hint="eastAsia" w:ascii="宋体" w:hAnsi="宋体" w:cs="仿宋_GB2312"/>
                <w:szCs w:val="21"/>
              </w:rPr>
              <w:t>决定是否立案</w:t>
            </w:r>
            <w:r>
              <w:rPr>
                <w:rFonts w:ascii="宋体" w:hAnsi="宋体" w:cs="仿宋_GB2312"/>
                <w:szCs w:val="21"/>
              </w:rPr>
              <w:t>。</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2</w:t>
            </w:r>
            <w:r>
              <w:rPr>
                <w:rFonts w:hint="eastAsia" w:ascii="宋体" w:hAnsi="宋体" w:cs="仿宋_GB2312"/>
                <w:szCs w:val="21"/>
              </w:rPr>
              <w:t>调</w:t>
            </w:r>
            <w:r>
              <w:rPr>
                <w:rFonts w:ascii="宋体" w:hAnsi="宋体" w:cs="仿宋_GB2312"/>
                <w:szCs w:val="21"/>
              </w:rPr>
              <w:t>查责任：</w:t>
            </w:r>
            <w:r>
              <w:rPr>
                <w:rFonts w:hint="eastAsia" w:ascii="宋体" w:hAnsi="宋体" w:cs="仿宋_GB2312"/>
                <w:szCs w:val="21"/>
              </w:rPr>
              <w:t>商务部门对立案的案件，指定专人负责，及时组织调查取证，与当事人有直接利害关系的应当回避。执法人员不得少于两人，调查时应出示证件，允许当事人辩解。</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3.</w:t>
            </w:r>
            <w:r>
              <w:rPr>
                <w:rFonts w:hint="eastAsia" w:ascii="宋体" w:hAnsi="宋体" w:cs="仿宋_GB2312"/>
                <w:szCs w:val="21"/>
              </w:rPr>
              <w:t>审查</w:t>
            </w:r>
            <w:r>
              <w:rPr>
                <w:rFonts w:ascii="宋体" w:hAnsi="宋体" w:cs="仿宋_GB2312"/>
                <w:szCs w:val="21"/>
              </w:rPr>
              <w:t>责任：</w:t>
            </w:r>
            <w:r>
              <w:rPr>
                <w:rFonts w:hint="eastAsia" w:ascii="宋体" w:hAnsi="宋体" w:cs="仿宋_GB2312"/>
                <w:szCs w:val="21"/>
              </w:rPr>
              <w:t>审理案件调查报告，对案件违法事实、证据、调查取证程序、法律适用、处罚种类和幅度、当事人陈述和申辩，提出处理意见</w:t>
            </w:r>
            <w:r>
              <w:rPr>
                <w:rFonts w:ascii="宋体" w:hAnsi="宋体" w:cs="仿宋_GB2312"/>
                <w:szCs w:val="21"/>
              </w:rPr>
              <w:t>。</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4.</w:t>
            </w:r>
            <w:r>
              <w:rPr>
                <w:rFonts w:hint="eastAsia" w:ascii="宋体" w:hAnsi="宋体" w:cs="仿宋_GB2312"/>
                <w:szCs w:val="21"/>
              </w:rPr>
              <w:t>告知</w:t>
            </w:r>
            <w:r>
              <w:rPr>
                <w:rFonts w:ascii="宋体" w:hAnsi="宋体" w:cs="仿宋_GB2312"/>
                <w:szCs w:val="21"/>
              </w:rPr>
              <w:t>责任：</w:t>
            </w:r>
            <w:r>
              <w:rPr>
                <w:rFonts w:hint="eastAsia" w:ascii="宋体" w:hAnsi="宋体" w:cs="仿宋_GB2312"/>
                <w:szCs w:val="21"/>
              </w:rPr>
              <w:t>作出行政处罚决定前，应制作《行政处罚告知书》送达当事人，符合听证规定的，制作并送达《行政处罚听证告知书》</w:t>
            </w:r>
            <w:r>
              <w:rPr>
                <w:rFonts w:ascii="宋体" w:hAnsi="宋体" w:cs="仿宋_GB2312"/>
                <w:szCs w:val="21"/>
              </w:rPr>
              <w:t>。</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5.</w:t>
            </w:r>
            <w:r>
              <w:rPr>
                <w:rFonts w:hint="eastAsia" w:ascii="宋体" w:hAnsi="宋体" w:cs="仿宋_GB2312"/>
                <w:szCs w:val="21"/>
              </w:rPr>
              <w:t>决定</w:t>
            </w:r>
            <w:r>
              <w:rPr>
                <w:rFonts w:ascii="宋体" w:hAnsi="宋体" w:cs="仿宋_GB2312"/>
                <w:szCs w:val="21"/>
              </w:rPr>
              <w:t>责任：</w:t>
            </w:r>
            <w:r>
              <w:rPr>
                <w:rFonts w:hint="eastAsia" w:ascii="宋体" w:hAnsi="宋体" w:cs="仿宋_GB2312"/>
                <w:szCs w:val="21"/>
              </w:rPr>
              <w:t>制作《行政处罚决定书》，载明行政处罚告知、当事人陈述申辩或者听证情况等内容。</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6.送达责任：行政处罚决定书按法律规定的方式送达当事人。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责任事项依据</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商务部令2020年第</w:t>
            </w:r>
            <w:r>
              <w:rPr>
                <w:rFonts w:hint="eastAsia" w:ascii="宋体" w:hAnsi="宋体" w:cs="仿宋_GB2312"/>
                <w:szCs w:val="21"/>
                <w:lang w:val="en-US" w:eastAsia="zh-CN"/>
              </w:rPr>
              <w:t>2</w:t>
            </w:r>
            <w:r>
              <w:rPr>
                <w:rFonts w:hint="eastAsia" w:ascii="宋体" w:hAnsi="宋体" w:cs="仿宋_GB2312"/>
                <w:szCs w:val="21"/>
              </w:rPr>
              <w:t>号</w:t>
            </w:r>
            <w:r>
              <w:rPr>
                <w:rFonts w:hint="eastAsia" w:ascii="宋体" w:hAnsi="宋体" w:cs="仿宋_GB2312"/>
                <w:szCs w:val="21"/>
                <w:lang w:eastAsia="zh-CN"/>
              </w:rPr>
              <w:t>《</w:t>
            </w:r>
            <w:r>
              <w:rPr>
                <w:rFonts w:hint="default" w:ascii="宋体" w:hAnsi="宋体" w:cs="仿宋_GB2312"/>
                <w:szCs w:val="21"/>
              </w:rPr>
              <w:t>报废机动车回收管理办法实施细则</w:t>
            </w:r>
            <w:r>
              <w:rPr>
                <w:rFonts w:hint="eastAsia" w:ascii="宋体" w:hAnsi="宋体" w:cs="仿宋_GB2312"/>
                <w:szCs w:val="21"/>
                <w:lang w:eastAsia="zh-CN"/>
              </w:rPr>
              <w:t>》第四十二条 违反本细则第十五条第一款规定，回收拆解企业未按照要求备案分支机构的，由分支机构注册登记所在地县级以上地方商务主管部门责令改正，并处1万元以上3万元以下的罚款。违反本细则第十五条第二款规定，回收拆解企业的分支机构对报废机动车进行拆解的，由分支机构注册登记所在地县级以上地方商务主管部门责令改正，并处3万元罚款；拒不改正或者情节严重的，由原发证部门吊销回收拆解企业的《资质认定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17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追责情形</w:t>
            </w:r>
          </w:p>
        </w:tc>
        <w:tc>
          <w:tcPr>
            <w:tcW w:w="70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440" w:firstLineChars="200"/>
              <w:textAlignment w:val="auto"/>
              <w:rPr>
                <w:rFonts w:ascii="宋体" w:hAnsi="宋体" w:cs="仿宋_GB2312"/>
                <w:szCs w:val="21"/>
              </w:rPr>
            </w:pPr>
            <w:r>
              <w:rPr>
                <w:rFonts w:hint="eastAsia" w:ascii="宋体" w:hAnsi="宋体" w:cs="仿宋_GB2312"/>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7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监督电话</w:t>
            </w:r>
          </w:p>
        </w:tc>
        <w:tc>
          <w:tcPr>
            <w:tcW w:w="70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（0838）6210519</w:t>
            </w:r>
          </w:p>
        </w:tc>
      </w:tr>
    </w:tbl>
    <w:p>
      <w:pPr>
        <w:pageBreakBefore w:val="0"/>
        <w:kinsoku/>
        <w:wordWrap/>
        <w:overflowPunct/>
        <w:topLinePunct w:val="0"/>
        <w:autoSpaceDE/>
        <w:autoSpaceDN/>
        <w:bidi w:val="0"/>
        <w:spacing w:after="0" w:line="580" w:lineRule="exact"/>
        <w:jc w:val="center"/>
        <w:rPr>
          <w:rFonts w:ascii="黑体" w:hAnsi="黑体" w:eastAsia="黑体"/>
          <w:sz w:val="44"/>
          <w:szCs w:val="44"/>
        </w:rPr>
      </w:pPr>
      <w:r>
        <w:rPr>
          <w:rFonts w:hint="eastAsia" w:ascii="黑体" w:hAnsi="黑体" w:eastAsia="黑体"/>
          <w:sz w:val="44"/>
          <w:szCs w:val="44"/>
        </w:rPr>
        <w:t>商务和经济合作局责任清单（行政处罚类）</w:t>
      </w:r>
    </w:p>
    <w:tbl>
      <w:tblPr>
        <w:tblStyle w:val="9"/>
        <w:tblW w:w="8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6"/>
        <w:gridCol w:w="7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宋体" w:hAnsi="宋体" w:cs="仿宋_GB2312"/>
                <w:szCs w:val="21"/>
              </w:rPr>
            </w:pPr>
            <w:r>
              <w:rPr>
                <w:rFonts w:hint="eastAsia" w:ascii="宋体" w:hAnsi="宋体" w:cs="仿宋_GB2312"/>
                <w:szCs w:val="21"/>
              </w:rPr>
              <w:t>序号</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宋体" w:hAnsi="宋体" w:eastAsia="微软雅黑" w:cs="仿宋_GB2312"/>
                <w:szCs w:val="21"/>
                <w:lang w:val="en-US" w:eastAsia="zh-CN"/>
              </w:rPr>
            </w:pPr>
            <w:r>
              <w:rPr>
                <w:rFonts w:hint="eastAsia" w:ascii="宋体" w:hAnsi="宋体" w:cs="仿宋_GB2312"/>
                <w:szCs w:val="21"/>
                <w:lang w:eastAsia="zh-CN"/>
              </w:rPr>
              <w:t>1-</w:t>
            </w:r>
            <w:r>
              <w:rPr>
                <w:rFonts w:hint="eastAsia" w:ascii="宋体" w:hAnsi="宋体" w:cs="仿宋_GB2312"/>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宋体" w:hAnsi="宋体" w:cs="仿宋_GB2312"/>
                <w:szCs w:val="21"/>
              </w:rPr>
            </w:pPr>
            <w:r>
              <w:rPr>
                <w:rFonts w:hint="eastAsia" w:ascii="宋体" w:hAnsi="宋体" w:cs="仿宋_GB2312"/>
                <w:szCs w:val="21"/>
              </w:rPr>
              <w:t>权力类型</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宋体" w:hAnsi="宋体" w:cs="仿宋_GB2312"/>
                <w:szCs w:val="21"/>
              </w:rPr>
            </w:pPr>
            <w:r>
              <w:rPr>
                <w:rFonts w:hint="eastAsia" w:ascii="宋体" w:hAnsi="宋体" w:cs="仿宋_GB2312"/>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766" w:type="dxa"/>
          </w:tcPr>
          <w:p>
            <w:pPr>
              <w:keepNext w:val="0"/>
              <w:keepLines w:val="0"/>
              <w:pageBreakBefore w:val="0"/>
              <w:widowControl/>
              <w:kinsoku/>
              <w:wordWrap/>
              <w:overflowPunct/>
              <w:topLinePunct w:val="0"/>
              <w:autoSpaceDE/>
              <w:autoSpaceDN/>
              <w:bidi w:val="0"/>
              <w:adjustRightInd w:val="0"/>
              <w:snapToGrid w:val="0"/>
              <w:spacing w:after="0"/>
              <w:jc w:val="center"/>
              <w:textAlignment w:val="auto"/>
            </w:pPr>
            <w:r>
              <w:rPr>
                <w:rFonts w:hint="eastAsia" w:ascii="宋体" w:hAnsi="宋体" w:cs="仿宋_GB2312"/>
                <w:szCs w:val="21"/>
              </w:rPr>
              <w:t>权力项目名称</w:t>
            </w:r>
          </w:p>
        </w:tc>
        <w:tc>
          <w:tcPr>
            <w:tcW w:w="7058" w:type="dxa"/>
          </w:tcPr>
          <w:p>
            <w:pPr>
              <w:keepNext w:val="0"/>
              <w:keepLines w:val="0"/>
              <w:pageBreakBefore w:val="0"/>
              <w:widowControl/>
              <w:kinsoku/>
              <w:wordWrap/>
              <w:overflowPunct/>
              <w:topLinePunct w:val="0"/>
              <w:autoSpaceDE/>
              <w:autoSpaceDN/>
              <w:bidi w:val="0"/>
              <w:adjustRightInd w:val="0"/>
              <w:snapToGrid w:val="0"/>
              <w:spacing w:after="0"/>
              <w:textAlignment w:val="auto"/>
            </w:pPr>
            <w:r>
              <w:rPr>
                <w:rFonts w:hint="eastAsia"/>
                <w:lang w:val="en-US" w:eastAsia="zh-CN"/>
              </w:rPr>
              <w:t>对回收拆解企业违规开具或者发放《报废机动车回收证明》，或者未按规定对已出具《报废机动车回收证明》的报废机动车进行拆解的处罚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实施依据</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hint="eastAsia" w:ascii="宋体" w:hAnsi="宋体" w:cs="仿宋_GB2312"/>
                <w:szCs w:val="21"/>
                <w:lang w:eastAsia="zh-CN"/>
              </w:rPr>
            </w:pPr>
            <w:r>
              <w:rPr>
                <w:rFonts w:hint="eastAsia" w:ascii="宋体" w:hAnsi="宋体" w:cs="仿宋_GB2312"/>
                <w:szCs w:val="21"/>
              </w:rPr>
              <w:t>《商务部令2020年第</w:t>
            </w:r>
            <w:r>
              <w:rPr>
                <w:rFonts w:hint="eastAsia" w:ascii="宋体" w:hAnsi="宋体" w:cs="仿宋_GB2312"/>
                <w:szCs w:val="21"/>
                <w:lang w:val="en-US" w:eastAsia="zh-CN"/>
              </w:rPr>
              <w:t>2</w:t>
            </w:r>
            <w:r>
              <w:rPr>
                <w:rFonts w:hint="eastAsia" w:ascii="宋体" w:hAnsi="宋体" w:cs="仿宋_GB2312"/>
                <w:szCs w:val="21"/>
              </w:rPr>
              <w:t>号</w:t>
            </w:r>
            <w:r>
              <w:rPr>
                <w:rFonts w:hint="eastAsia" w:ascii="宋体" w:hAnsi="宋体" w:cs="仿宋_GB2312"/>
                <w:szCs w:val="21"/>
                <w:lang w:eastAsia="zh-CN"/>
              </w:rPr>
              <w:t>《</w:t>
            </w:r>
            <w:r>
              <w:rPr>
                <w:rFonts w:hint="eastAsia" w:ascii="宋体" w:hAnsi="宋体" w:cs="仿宋_GB2312"/>
                <w:szCs w:val="21"/>
              </w:rPr>
              <w:t>报废机动车回收管理办法实施细则</w:t>
            </w:r>
            <w:r>
              <w:rPr>
                <w:rFonts w:hint="eastAsia" w:ascii="宋体" w:hAnsi="宋体" w:cs="仿宋_GB2312"/>
                <w:szCs w:val="21"/>
                <w:lang w:eastAsia="zh-CN"/>
              </w:rPr>
              <w:t>》</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lang w:eastAsia="zh-CN"/>
              </w:rPr>
              <w:t>第四十三条 违反本细则第十九条第一款、第二十条、第二十一条的规定，回收拆解企业违规开具或者发放《报废机动车回收证明》，或者未按照规定对已出具《报废机动车回收证明》的报废机动车进行拆解的，由县级以上地方商务主管部门责令限期改正，整改期间暂停打印《报废机动车回收证明》；情节严重的，处1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责任主体</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微软雅黑" w:cs="仿宋_GB2312"/>
                <w:szCs w:val="21"/>
                <w:lang w:eastAsia="zh-CN"/>
              </w:rPr>
            </w:pPr>
            <w:r>
              <w:rPr>
                <w:rFonts w:hint="eastAsia" w:ascii="宋体" w:hAnsi="宋体" w:cs="仿宋_GB2312"/>
                <w:szCs w:val="21"/>
                <w:lang w:eastAsia="zh-CN"/>
              </w:rPr>
              <w:t>商务管理股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责任事项</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1.</w:t>
            </w:r>
            <w:r>
              <w:rPr>
                <w:rFonts w:hint="eastAsia" w:ascii="宋体" w:hAnsi="宋体" w:cs="仿宋_GB2312"/>
                <w:szCs w:val="21"/>
              </w:rPr>
              <w:t>立案</w:t>
            </w:r>
            <w:r>
              <w:rPr>
                <w:rFonts w:ascii="宋体" w:hAnsi="宋体" w:cs="仿宋_GB2312"/>
                <w:szCs w:val="21"/>
              </w:rPr>
              <w:t>责任：</w:t>
            </w:r>
            <w:r>
              <w:rPr>
                <w:rFonts w:hint="default" w:ascii="宋体" w:hAnsi="宋体" w:cs="仿宋_GB2312"/>
                <w:szCs w:val="21"/>
                <w:lang w:val="en-US" w:eastAsia="zh-CN"/>
              </w:rPr>
              <w:t>对回收拆解企业违规开具或者发放《报废机动车回收证明》</w:t>
            </w:r>
            <w:r>
              <w:rPr>
                <w:rFonts w:hint="eastAsia" w:ascii="宋体" w:hAnsi="宋体" w:cs="仿宋_GB2312"/>
                <w:szCs w:val="21"/>
                <w:lang w:val="en-US" w:eastAsia="zh-CN"/>
              </w:rPr>
              <w:t>，或者未按规定对已出具《报废机动车回收证明》</w:t>
            </w:r>
            <w:r>
              <w:rPr>
                <w:rFonts w:hint="default" w:ascii="宋体" w:hAnsi="宋体" w:cs="仿宋_GB2312"/>
                <w:szCs w:val="21"/>
                <w:lang w:val="en-US" w:eastAsia="zh-CN"/>
              </w:rPr>
              <w:t>的</w:t>
            </w:r>
            <w:r>
              <w:rPr>
                <w:rFonts w:hint="eastAsia" w:ascii="宋体" w:hAnsi="宋体" w:cs="仿宋_GB2312"/>
                <w:szCs w:val="21"/>
                <w:lang w:val="en-US" w:eastAsia="zh-CN"/>
              </w:rPr>
              <w:t>报废机动车进行拆解的</w:t>
            </w:r>
            <w:r>
              <w:rPr>
                <w:rFonts w:hint="eastAsia" w:ascii="宋体" w:hAnsi="宋体" w:cs="仿宋_GB2312"/>
                <w:szCs w:val="21"/>
              </w:rPr>
              <w:t>，予以审查</w:t>
            </w:r>
            <w:r>
              <w:rPr>
                <w:rFonts w:hint="eastAsia" w:ascii="宋体" w:hAnsi="宋体" w:cs="仿宋_GB2312"/>
                <w:szCs w:val="21"/>
                <w:lang w:eastAsia="zh-CN"/>
              </w:rPr>
              <w:t>，</w:t>
            </w:r>
            <w:r>
              <w:rPr>
                <w:rFonts w:hint="eastAsia" w:ascii="宋体" w:hAnsi="宋体" w:cs="仿宋_GB2312"/>
                <w:szCs w:val="21"/>
              </w:rPr>
              <w:t>决定是否立案</w:t>
            </w:r>
            <w:r>
              <w:rPr>
                <w:rFonts w:ascii="宋体" w:hAnsi="宋体" w:cs="仿宋_GB2312"/>
                <w:szCs w:val="21"/>
              </w:rPr>
              <w:t>。</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2</w:t>
            </w:r>
            <w:r>
              <w:rPr>
                <w:rFonts w:hint="eastAsia" w:ascii="宋体" w:hAnsi="宋体" w:cs="仿宋_GB2312"/>
                <w:szCs w:val="21"/>
              </w:rPr>
              <w:t>调</w:t>
            </w:r>
            <w:r>
              <w:rPr>
                <w:rFonts w:ascii="宋体" w:hAnsi="宋体" w:cs="仿宋_GB2312"/>
                <w:szCs w:val="21"/>
              </w:rPr>
              <w:t>查责任：</w:t>
            </w:r>
            <w:r>
              <w:rPr>
                <w:rFonts w:hint="eastAsia" w:ascii="宋体" w:hAnsi="宋体" w:cs="仿宋_GB2312"/>
                <w:szCs w:val="21"/>
              </w:rPr>
              <w:t>商务部门对立案的案件，指定专人负责，及时组织调查取证，与当事人有直接利害关系的应当回避。执法人员不得少于两人，调查时应出示证件，允许当事人辩解。</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3.</w:t>
            </w:r>
            <w:r>
              <w:rPr>
                <w:rFonts w:hint="eastAsia" w:ascii="宋体" w:hAnsi="宋体" w:cs="仿宋_GB2312"/>
                <w:szCs w:val="21"/>
              </w:rPr>
              <w:t>审查</w:t>
            </w:r>
            <w:r>
              <w:rPr>
                <w:rFonts w:ascii="宋体" w:hAnsi="宋体" w:cs="仿宋_GB2312"/>
                <w:szCs w:val="21"/>
              </w:rPr>
              <w:t>责任：</w:t>
            </w:r>
            <w:r>
              <w:rPr>
                <w:rFonts w:hint="eastAsia" w:ascii="宋体" w:hAnsi="宋体" w:cs="仿宋_GB2312"/>
                <w:szCs w:val="21"/>
              </w:rPr>
              <w:t>审理案件调查报告，对案件违法事实、证据、调查取证程序、法律适用、处罚种类和幅度、当事人陈述和申辩，提出处理意见</w:t>
            </w:r>
            <w:r>
              <w:rPr>
                <w:rFonts w:ascii="宋体" w:hAnsi="宋体" w:cs="仿宋_GB2312"/>
                <w:szCs w:val="21"/>
              </w:rPr>
              <w:t>。</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4.</w:t>
            </w:r>
            <w:r>
              <w:rPr>
                <w:rFonts w:hint="eastAsia" w:ascii="宋体" w:hAnsi="宋体" w:cs="仿宋_GB2312"/>
                <w:szCs w:val="21"/>
              </w:rPr>
              <w:t>告知</w:t>
            </w:r>
            <w:r>
              <w:rPr>
                <w:rFonts w:ascii="宋体" w:hAnsi="宋体" w:cs="仿宋_GB2312"/>
                <w:szCs w:val="21"/>
              </w:rPr>
              <w:t>责任：</w:t>
            </w:r>
            <w:r>
              <w:rPr>
                <w:rFonts w:hint="eastAsia" w:ascii="宋体" w:hAnsi="宋体" w:cs="仿宋_GB2312"/>
                <w:szCs w:val="21"/>
              </w:rPr>
              <w:t>作出行政处罚决定前，应制作《行政处罚告知书》送达当事人，符合听证规定的，制作并送达《行政处罚听证告知书》</w:t>
            </w:r>
            <w:r>
              <w:rPr>
                <w:rFonts w:ascii="宋体" w:hAnsi="宋体" w:cs="仿宋_GB2312"/>
                <w:szCs w:val="21"/>
              </w:rPr>
              <w:t>。</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5.</w:t>
            </w:r>
            <w:r>
              <w:rPr>
                <w:rFonts w:hint="eastAsia" w:ascii="宋体" w:hAnsi="宋体" w:cs="仿宋_GB2312"/>
                <w:szCs w:val="21"/>
              </w:rPr>
              <w:t>决定</w:t>
            </w:r>
            <w:r>
              <w:rPr>
                <w:rFonts w:ascii="宋体" w:hAnsi="宋体" w:cs="仿宋_GB2312"/>
                <w:szCs w:val="21"/>
              </w:rPr>
              <w:t>责任：</w:t>
            </w:r>
            <w:r>
              <w:rPr>
                <w:rFonts w:hint="eastAsia" w:ascii="宋体" w:hAnsi="宋体" w:cs="仿宋_GB2312"/>
                <w:szCs w:val="21"/>
              </w:rPr>
              <w:t>制作《行政处罚决定书》，载明行政处罚告知、当事人陈述申辩或者听证情况等内容。</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6.送达责任：行政处罚决定书按法律规定的方式送达当事人。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责任事项依据</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商务部令2020年第</w:t>
            </w:r>
            <w:r>
              <w:rPr>
                <w:rFonts w:hint="eastAsia" w:ascii="宋体" w:hAnsi="宋体" w:cs="仿宋_GB2312"/>
                <w:szCs w:val="21"/>
                <w:lang w:val="en-US" w:eastAsia="zh-CN"/>
              </w:rPr>
              <w:t>2</w:t>
            </w:r>
            <w:r>
              <w:rPr>
                <w:rFonts w:hint="eastAsia" w:ascii="宋体" w:hAnsi="宋体" w:cs="仿宋_GB2312"/>
                <w:szCs w:val="21"/>
              </w:rPr>
              <w:t>号</w:t>
            </w:r>
            <w:r>
              <w:rPr>
                <w:rFonts w:hint="eastAsia" w:ascii="宋体" w:hAnsi="宋体" w:cs="仿宋_GB2312"/>
                <w:szCs w:val="21"/>
                <w:lang w:eastAsia="zh-CN"/>
              </w:rPr>
              <w:t>《</w:t>
            </w:r>
            <w:r>
              <w:rPr>
                <w:rFonts w:hint="default" w:ascii="宋体" w:hAnsi="宋体" w:cs="仿宋_GB2312"/>
                <w:szCs w:val="21"/>
              </w:rPr>
              <w:t>报废机动车回收管理办法实施细则</w:t>
            </w:r>
            <w:r>
              <w:rPr>
                <w:rFonts w:hint="eastAsia" w:ascii="宋体" w:hAnsi="宋体" w:cs="仿宋_GB2312"/>
                <w:szCs w:val="21"/>
                <w:lang w:eastAsia="zh-CN"/>
              </w:rPr>
              <w:t>》</w:t>
            </w:r>
            <w:r>
              <w:rPr>
                <w:rFonts w:hint="default" w:ascii="宋体" w:hAnsi="宋体" w:cs="仿宋_GB2312"/>
                <w:szCs w:val="21"/>
              </w:rPr>
              <w:t>第四十二条 违反本细则第十五条第一款规定，回收拆解企业未按照要求备案分支机构的，由分支机构注册登记所在地县级以上地方商务主管部门责令改正，并处1万元以上3万元以下的罚款。违反本细则第十五条第二款规定，回收拆解企业的分支机构对报废机动车进行拆解的，由分支机构注册登记所在地县级以上地方商务主管部门责令改正，并处3万元罚款；拒不改正或者情节严重的，由原发证部门吊销回收拆解企业的《资质认定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17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追责情形</w:t>
            </w:r>
          </w:p>
        </w:tc>
        <w:tc>
          <w:tcPr>
            <w:tcW w:w="70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440" w:firstLineChars="200"/>
              <w:textAlignment w:val="auto"/>
              <w:rPr>
                <w:rFonts w:ascii="宋体" w:hAnsi="宋体" w:cs="仿宋_GB2312"/>
                <w:szCs w:val="21"/>
              </w:rPr>
            </w:pPr>
            <w:r>
              <w:rPr>
                <w:rFonts w:hint="eastAsia" w:ascii="宋体" w:hAnsi="宋体" w:cs="仿宋_GB2312"/>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7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监督电话</w:t>
            </w:r>
          </w:p>
        </w:tc>
        <w:tc>
          <w:tcPr>
            <w:tcW w:w="70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（0838）6210519</w:t>
            </w:r>
          </w:p>
        </w:tc>
      </w:tr>
    </w:tbl>
    <w:p>
      <w:pPr>
        <w:pageBreakBefore w:val="0"/>
        <w:kinsoku/>
        <w:wordWrap/>
        <w:overflowPunct/>
        <w:topLinePunct w:val="0"/>
        <w:autoSpaceDE/>
        <w:autoSpaceDN/>
        <w:bidi w:val="0"/>
        <w:spacing w:after="0" w:line="580" w:lineRule="exact"/>
        <w:jc w:val="center"/>
        <w:rPr>
          <w:rFonts w:hint="eastAsia" w:ascii="黑体" w:hAnsi="黑体" w:eastAsia="黑体"/>
          <w:sz w:val="44"/>
          <w:szCs w:val="44"/>
        </w:rPr>
      </w:pPr>
    </w:p>
    <w:p>
      <w:pPr>
        <w:pStyle w:val="2"/>
        <w:rPr>
          <w:rFonts w:hint="eastAsia" w:ascii="黑体" w:hAnsi="黑体" w:eastAsia="黑体"/>
          <w:sz w:val="44"/>
          <w:szCs w:val="44"/>
        </w:rPr>
      </w:pPr>
    </w:p>
    <w:p>
      <w:pPr>
        <w:rPr>
          <w:rFonts w:hint="eastAsia" w:ascii="黑体" w:hAnsi="黑体" w:eastAsia="黑体"/>
          <w:sz w:val="44"/>
          <w:szCs w:val="44"/>
        </w:rPr>
      </w:pPr>
    </w:p>
    <w:p>
      <w:pPr>
        <w:pStyle w:val="2"/>
        <w:rPr>
          <w:rFonts w:hint="eastAsia"/>
        </w:rPr>
      </w:pPr>
    </w:p>
    <w:p>
      <w:pPr>
        <w:pageBreakBefore w:val="0"/>
        <w:kinsoku/>
        <w:wordWrap/>
        <w:overflowPunct/>
        <w:topLinePunct w:val="0"/>
        <w:autoSpaceDE/>
        <w:autoSpaceDN/>
        <w:bidi w:val="0"/>
        <w:spacing w:after="0" w:line="580" w:lineRule="exact"/>
        <w:jc w:val="center"/>
        <w:rPr>
          <w:rFonts w:ascii="黑体" w:hAnsi="黑体" w:eastAsia="黑体"/>
          <w:sz w:val="44"/>
          <w:szCs w:val="44"/>
        </w:rPr>
      </w:pPr>
      <w:r>
        <w:rPr>
          <w:rFonts w:hint="eastAsia" w:ascii="黑体" w:hAnsi="黑体" w:eastAsia="黑体"/>
          <w:sz w:val="44"/>
          <w:szCs w:val="44"/>
        </w:rPr>
        <w:t>商务和经济合作局责任清单（行政处罚类）</w:t>
      </w:r>
    </w:p>
    <w:tbl>
      <w:tblPr>
        <w:tblStyle w:val="9"/>
        <w:tblW w:w="8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6"/>
        <w:gridCol w:w="7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宋体" w:hAnsi="宋体" w:cs="仿宋_GB2312"/>
                <w:szCs w:val="21"/>
              </w:rPr>
            </w:pPr>
            <w:r>
              <w:rPr>
                <w:rFonts w:hint="eastAsia" w:ascii="宋体" w:hAnsi="宋体" w:cs="仿宋_GB2312"/>
                <w:szCs w:val="21"/>
              </w:rPr>
              <w:t>序号</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宋体" w:hAnsi="宋体" w:eastAsia="微软雅黑" w:cs="仿宋_GB2312"/>
                <w:szCs w:val="21"/>
                <w:lang w:val="en-US" w:eastAsia="zh-CN"/>
              </w:rPr>
            </w:pPr>
            <w:r>
              <w:rPr>
                <w:rFonts w:hint="eastAsia" w:ascii="宋体" w:hAnsi="宋体" w:cs="仿宋_GB2312"/>
                <w:szCs w:val="21"/>
                <w:lang w:eastAsia="zh-CN"/>
              </w:rPr>
              <w:t>1-</w:t>
            </w:r>
            <w:r>
              <w:rPr>
                <w:rFonts w:hint="eastAsia" w:ascii="宋体" w:hAnsi="宋体" w:cs="仿宋_GB2312"/>
                <w:szCs w:val="21"/>
                <w:lang w:val="en-US" w:eastAsia="zh-CN"/>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宋体" w:hAnsi="宋体" w:cs="仿宋_GB2312"/>
                <w:szCs w:val="21"/>
              </w:rPr>
            </w:pPr>
            <w:r>
              <w:rPr>
                <w:rFonts w:hint="eastAsia" w:ascii="宋体" w:hAnsi="宋体" w:cs="仿宋_GB2312"/>
                <w:szCs w:val="21"/>
              </w:rPr>
              <w:t>权力类型</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宋体" w:hAnsi="宋体" w:cs="仿宋_GB2312"/>
                <w:szCs w:val="21"/>
              </w:rPr>
            </w:pPr>
            <w:r>
              <w:rPr>
                <w:rFonts w:hint="eastAsia" w:ascii="宋体" w:hAnsi="宋体" w:cs="仿宋_GB2312"/>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766" w:type="dxa"/>
          </w:tcPr>
          <w:p>
            <w:pPr>
              <w:keepNext w:val="0"/>
              <w:keepLines w:val="0"/>
              <w:pageBreakBefore w:val="0"/>
              <w:widowControl/>
              <w:kinsoku/>
              <w:wordWrap/>
              <w:overflowPunct/>
              <w:topLinePunct w:val="0"/>
              <w:autoSpaceDE/>
              <w:autoSpaceDN/>
              <w:bidi w:val="0"/>
              <w:adjustRightInd w:val="0"/>
              <w:snapToGrid w:val="0"/>
              <w:spacing w:after="0"/>
              <w:jc w:val="center"/>
              <w:textAlignment w:val="auto"/>
            </w:pPr>
            <w:r>
              <w:rPr>
                <w:rFonts w:hint="eastAsia" w:ascii="宋体" w:hAnsi="宋体" w:cs="仿宋_GB2312"/>
                <w:szCs w:val="21"/>
              </w:rPr>
              <w:t>权力项目名称</w:t>
            </w:r>
          </w:p>
        </w:tc>
        <w:tc>
          <w:tcPr>
            <w:tcW w:w="7058" w:type="dxa"/>
          </w:tcPr>
          <w:p>
            <w:pPr>
              <w:keepNext w:val="0"/>
              <w:keepLines w:val="0"/>
              <w:pageBreakBefore w:val="0"/>
              <w:widowControl/>
              <w:kinsoku/>
              <w:wordWrap/>
              <w:overflowPunct/>
              <w:topLinePunct w:val="0"/>
              <w:autoSpaceDE/>
              <w:autoSpaceDN/>
              <w:bidi w:val="0"/>
              <w:adjustRightInd w:val="0"/>
              <w:snapToGrid w:val="0"/>
              <w:spacing w:after="0"/>
              <w:textAlignment w:val="auto"/>
            </w:pPr>
            <w:r>
              <w:rPr>
                <w:rFonts w:hint="eastAsia"/>
                <w:lang w:val="en-US" w:eastAsia="zh-CN"/>
              </w:rPr>
              <w:t>对回收拆解企业未按照国家有关规定及时向公安机关交通管理部门办理机动车注销登记，并将注销证明转交机动车所有人的处罚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实施依据</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hint="eastAsia" w:ascii="宋体" w:hAnsi="宋体" w:cs="仿宋_GB2312"/>
                <w:szCs w:val="21"/>
                <w:lang w:eastAsia="zh-CN"/>
              </w:rPr>
            </w:pPr>
            <w:r>
              <w:rPr>
                <w:rFonts w:hint="eastAsia" w:ascii="宋体" w:hAnsi="宋体" w:cs="仿宋_GB2312"/>
                <w:szCs w:val="21"/>
              </w:rPr>
              <w:t>《商务部令2020年第</w:t>
            </w:r>
            <w:r>
              <w:rPr>
                <w:rFonts w:hint="eastAsia" w:ascii="宋体" w:hAnsi="宋体" w:cs="仿宋_GB2312"/>
                <w:szCs w:val="21"/>
                <w:lang w:val="en-US" w:eastAsia="zh-CN"/>
              </w:rPr>
              <w:t>2</w:t>
            </w:r>
            <w:r>
              <w:rPr>
                <w:rFonts w:hint="eastAsia" w:ascii="宋体" w:hAnsi="宋体" w:cs="仿宋_GB2312"/>
                <w:szCs w:val="21"/>
              </w:rPr>
              <w:t>号</w:t>
            </w:r>
            <w:r>
              <w:rPr>
                <w:rFonts w:hint="eastAsia" w:ascii="宋体" w:hAnsi="宋体" w:cs="仿宋_GB2312"/>
                <w:szCs w:val="21"/>
                <w:lang w:eastAsia="zh-CN"/>
              </w:rPr>
              <w:t>《</w:t>
            </w:r>
            <w:r>
              <w:rPr>
                <w:rFonts w:hint="eastAsia" w:ascii="宋体" w:hAnsi="宋体" w:cs="仿宋_GB2312"/>
                <w:szCs w:val="21"/>
              </w:rPr>
              <w:t>报废机动车回收管理办法实施细则</w:t>
            </w:r>
            <w:r>
              <w:rPr>
                <w:rFonts w:hint="eastAsia" w:ascii="宋体" w:hAnsi="宋体" w:cs="仿宋_GB2312"/>
                <w:szCs w:val="21"/>
                <w:lang w:eastAsia="zh-CN"/>
              </w:rPr>
              <w:t>》</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lang w:eastAsia="zh-CN"/>
              </w:rPr>
              <w:t>第四十四条 违反本细则第十九条第二款规定，回收拆解企业未按照国家有关规定及时向公安机关交通管理部门办理机动车注销登记，并将注销证明转交机动车所有人的，由县级以上地方商务主管部门按照《管理办法》第二十二条规定责令改正，可以处1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责任主体</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微软雅黑" w:cs="仿宋_GB2312"/>
                <w:szCs w:val="21"/>
                <w:lang w:eastAsia="zh-CN"/>
              </w:rPr>
            </w:pPr>
            <w:r>
              <w:rPr>
                <w:rFonts w:hint="eastAsia" w:ascii="宋体" w:hAnsi="宋体" w:cs="仿宋_GB2312"/>
                <w:szCs w:val="21"/>
                <w:lang w:eastAsia="zh-CN"/>
              </w:rPr>
              <w:t>商务管理股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8"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责任事项</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1.</w:t>
            </w:r>
            <w:r>
              <w:rPr>
                <w:rFonts w:hint="eastAsia" w:ascii="宋体" w:hAnsi="宋体" w:cs="仿宋_GB2312"/>
                <w:szCs w:val="21"/>
              </w:rPr>
              <w:t>立案</w:t>
            </w:r>
            <w:r>
              <w:rPr>
                <w:rFonts w:ascii="宋体" w:hAnsi="宋体" w:cs="仿宋_GB2312"/>
                <w:szCs w:val="21"/>
              </w:rPr>
              <w:t>责任：</w:t>
            </w:r>
            <w:r>
              <w:rPr>
                <w:rFonts w:hint="default" w:ascii="宋体" w:hAnsi="宋体" w:cs="仿宋_GB2312"/>
                <w:szCs w:val="21"/>
                <w:lang w:val="en-US" w:eastAsia="zh-CN"/>
              </w:rPr>
              <w:t>对回收拆解企业未按照国家有关规定及时向公安机关交通管理部门办理机动车注销登记，并将注销证明转交机动车所有人的</w:t>
            </w:r>
            <w:r>
              <w:rPr>
                <w:rFonts w:hint="eastAsia" w:ascii="宋体" w:hAnsi="宋体" w:cs="仿宋_GB2312"/>
                <w:szCs w:val="21"/>
              </w:rPr>
              <w:t>，予以审查</w:t>
            </w:r>
            <w:r>
              <w:rPr>
                <w:rFonts w:hint="eastAsia" w:ascii="宋体" w:hAnsi="宋体" w:cs="仿宋_GB2312"/>
                <w:szCs w:val="21"/>
                <w:lang w:eastAsia="zh-CN"/>
              </w:rPr>
              <w:t>，</w:t>
            </w:r>
            <w:r>
              <w:rPr>
                <w:rFonts w:hint="eastAsia" w:ascii="宋体" w:hAnsi="宋体" w:cs="仿宋_GB2312"/>
                <w:szCs w:val="21"/>
              </w:rPr>
              <w:t>决定是否立案</w:t>
            </w:r>
            <w:r>
              <w:rPr>
                <w:rFonts w:ascii="宋体" w:hAnsi="宋体" w:cs="仿宋_GB2312"/>
                <w:szCs w:val="21"/>
              </w:rPr>
              <w:t>。</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2</w:t>
            </w:r>
            <w:r>
              <w:rPr>
                <w:rFonts w:hint="eastAsia" w:ascii="宋体" w:hAnsi="宋体" w:cs="仿宋_GB2312"/>
                <w:szCs w:val="21"/>
              </w:rPr>
              <w:t>调</w:t>
            </w:r>
            <w:r>
              <w:rPr>
                <w:rFonts w:ascii="宋体" w:hAnsi="宋体" w:cs="仿宋_GB2312"/>
                <w:szCs w:val="21"/>
              </w:rPr>
              <w:t>查责任：</w:t>
            </w:r>
            <w:r>
              <w:rPr>
                <w:rFonts w:hint="eastAsia" w:ascii="宋体" w:hAnsi="宋体" w:cs="仿宋_GB2312"/>
                <w:szCs w:val="21"/>
              </w:rPr>
              <w:t>商务部门对立案的案件，指定专人负责，及时组织调查取证，与当事人有直接利害关系的应当回避。执法人员不得少于两人，调查时应出示证件，允许当事人辩解。</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3.</w:t>
            </w:r>
            <w:r>
              <w:rPr>
                <w:rFonts w:hint="eastAsia" w:ascii="宋体" w:hAnsi="宋体" w:cs="仿宋_GB2312"/>
                <w:szCs w:val="21"/>
              </w:rPr>
              <w:t>审查</w:t>
            </w:r>
            <w:r>
              <w:rPr>
                <w:rFonts w:ascii="宋体" w:hAnsi="宋体" w:cs="仿宋_GB2312"/>
                <w:szCs w:val="21"/>
              </w:rPr>
              <w:t>责任：</w:t>
            </w:r>
            <w:r>
              <w:rPr>
                <w:rFonts w:hint="eastAsia" w:ascii="宋体" w:hAnsi="宋体" w:cs="仿宋_GB2312"/>
                <w:szCs w:val="21"/>
              </w:rPr>
              <w:t>审理案件调查报告，对案件违法事实、证据、调查取证程序、法律适用、处罚种类和幅度、当事人陈述和申辩，提出处理意见</w:t>
            </w:r>
            <w:r>
              <w:rPr>
                <w:rFonts w:ascii="宋体" w:hAnsi="宋体" w:cs="仿宋_GB2312"/>
                <w:szCs w:val="21"/>
              </w:rPr>
              <w:t>。</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4.</w:t>
            </w:r>
            <w:r>
              <w:rPr>
                <w:rFonts w:hint="eastAsia" w:ascii="宋体" w:hAnsi="宋体" w:cs="仿宋_GB2312"/>
                <w:szCs w:val="21"/>
              </w:rPr>
              <w:t>告知</w:t>
            </w:r>
            <w:r>
              <w:rPr>
                <w:rFonts w:ascii="宋体" w:hAnsi="宋体" w:cs="仿宋_GB2312"/>
                <w:szCs w:val="21"/>
              </w:rPr>
              <w:t>责任：</w:t>
            </w:r>
            <w:r>
              <w:rPr>
                <w:rFonts w:hint="eastAsia" w:ascii="宋体" w:hAnsi="宋体" w:cs="仿宋_GB2312"/>
                <w:szCs w:val="21"/>
              </w:rPr>
              <w:t>作出行政处罚决定前，应制作《行政处罚告知书》送达当事人，符合听证规定的，制作并送达《行政处罚听证告知书》</w:t>
            </w:r>
            <w:r>
              <w:rPr>
                <w:rFonts w:ascii="宋体" w:hAnsi="宋体" w:cs="仿宋_GB2312"/>
                <w:szCs w:val="21"/>
              </w:rPr>
              <w:t>。</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5.</w:t>
            </w:r>
            <w:r>
              <w:rPr>
                <w:rFonts w:hint="eastAsia" w:ascii="宋体" w:hAnsi="宋体" w:cs="仿宋_GB2312"/>
                <w:szCs w:val="21"/>
              </w:rPr>
              <w:t>决定</w:t>
            </w:r>
            <w:r>
              <w:rPr>
                <w:rFonts w:ascii="宋体" w:hAnsi="宋体" w:cs="仿宋_GB2312"/>
                <w:szCs w:val="21"/>
              </w:rPr>
              <w:t>责任：</w:t>
            </w:r>
            <w:r>
              <w:rPr>
                <w:rFonts w:hint="eastAsia" w:ascii="宋体" w:hAnsi="宋体" w:cs="仿宋_GB2312"/>
                <w:szCs w:val="21"/>
              </w:rPr>
              <w:t>制作《行政处罚决定书》，载明行政处罚告知、当事人陈述申辩或者听证情况等内容。</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6.送达责任：行政处罚决定书按法律规定的方式送达当事人。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责任事项依据</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商务部令2020年第</w:t>
            </w:r>
            <w:r>
              <w:rPr>
                <w:rFonts w:hint="eastAsia" w:ascii="宋体" w:hAnsi="宋体" w:cs="仿宋_GB2312"/>
                <w:szCs w:val="21"/>
                <w:lang w:val="en-US" w:eastAsia="zh-CN"/>
              </w:rPr>
              <w:t>2</w:t>
            </w:r>
            <w:r>
              <w:rPr>
                <w:rFonts w:hint="eastAsia" w:ascii="宋体" w:hAnsi="宋体" w:cs="仿宋_GB2312"/>
                <w:szCs w:val="21"/>
              </w:rPr>
              <w:t>号</w:t>
            </w:r>
            <w:r>
              <w:rPr>
                <w:rFonts w:hint="eastAsia" w:ascii="宋体" w:hAnsi="宋体" w:cs="仿宋_GB2312"/>
                <w:szCs w:val="21"/>
                <w:lang w:eastAsia="zh-CN"/>
              </w:rPr>
              <w:t>《</w:t>
            </w:r>
            <w:r>
              <w:rPr>
                <w:rFonts w:hint="default" w:ascii="宋体" w:hAnsi="宋体" w:cs="仿宋_GB2312"/>
                <w:szCs w:val="21"/>
              </w:rPr>
              <w:t>报废机动车回收管理办法实施细则</w:t>
            </w:r>
            <w:r>
              <w:rPr>
                <w:rFonts w:hint="eastAsia" w:ascii="宋体" w:hAnsi="宋体" w:cs="仿宋_GB2312"/>
                <w:szCs w:val="21"/>
                <w:lang w:eastAsia="zh-CN"/>
              </w:rPr>
              <w:t>》第四十四条 违反本细则第十九条第二款规定，回收拆解企业未按照国家有关规定及时向公安机关交通管理部门办理机动车注销登记，并将注销证明转交机动车所有人的，由县级以上地方商务主管部门按照《管理办法》第二十二条规定责令改正，可以处1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17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追责情形</w:t>
            </w:r>
          </w:p>
        </w:tc>
        <w:tc>
          <w:tcPr>
            <w:tcW w:w="70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440" w:firstLineChars="200"/>
              <w:textAlignment w:val="auto"/>
              <w:rPr>
                <w:rFonts w:ascii="宋体" w:hAnsi="宋体" w:cs="仿宋_GB2312"/>
                <w:szCs w:val="21"/>
              </w:rPr>
            </w:pPr>
            <w:r>
              <w:rPr>
                <w:rFonts w:hint="eastAsia" w:ascii="宋体" w:hAnsi="宋体" w:cs="仿宋_GB2312"/>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7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监督电话</w:t>
            </w:r>
          </w:p>
        </w:tc>
        <w:tc>
          <w:tcPr>
            <w:tcW w:w="70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（0838）6210519</w:t>
            </w:r>
          </w:p>
        </w:tc>
      </w:tr>
    </w:tbl>
    <w:p>
      <w:pPr>
        <w:pageBreakBefore w:val="0"/>
        <w:kinsoku/>
        <w:wordWrap/>
        <w:overflowPunct/>
        <w:topLinePunct w:val="0"/>
        <w:autoSpaceDE/>
        <w:autoSpaceDN/>
        <w:bidi w:val="0"/>
        <w:spacing w:after="0" w:line="580" w:lineRule="exact"/>
        <w:jc w:val="both"/>
        <w:rPr>
          <w:rFonts w:hint="eastAsia" w:ascii="黑体" w:hAnsi="黑体" w:eastAsia="黑体"/>
          <w:sz w:val="44"/>
          <w:szCs w:val="44"/>
        </w:rPr>
      </w:pPr>
    </w:p>
    <w:p>
      <w:pPr>
        <w:pageBreakBefore w:val="0"/>
        <w:kinsoku/>
        <w:wordWrap/>
        <w:overflowPunct/>
        <w:topLinePunct w:val="0"/>
        <w:autoSpaceDE/>
        <w:autoSpaceDN/>
        <w:bidi w:val="0"/>
        <w:spacing w:after="0" w:line="580" w:lineRule="exact"/>
        <w:jc w:val="center"/>
        <w:rPr>
          <w:rFonts w:hint="eastAsia" w:ascii="黑体" w:hAnsi="黑体" w:eastAsia="黑体"/>
          <w:sz w:val="44"/>
          <w:szCs w:val="44"/>
        </w:rPr>
      </w:pPr>
    </w:p>
    <w:p>
      <w:pPr>
        <w:pageBreakBefore w:val="0"/>
        <w:kinsoku/>
        <w:wordWrap/>
        <w:overflowPunct/>
        <w:topLinePunct w:val="0"/>
        <w:autoSpaceDE/>
        <w:autoSpaceDN/>
        <w:bidi w:val="0"/>
        <w:spacing w:after="0" w:line="580" w:lineRule="exact"/>
        <w:jc w:val="center"/>
        <w:rPr>
          <w:rFonts w:hint="eastAsia" w:ascii="黑体" w:hAnsi="黑体" w:eastAsia="黑体"/>
          <w:sz w:val="44"/>
          <w:szCs w:val="44"/>
        </w:rPr>
      </w:pPr>
    </w:p>
    <w:p>
      <w:pPr>
        <w:pageBreakBefore w:val="0"/>
        <w:kinsoku/>
        <w:wordWrap/>
        <w:overflowPunct/>
        <w:topLinePunct w:val="0"/>
        <w:autoSpaceDE/>
        <w:autoSpaceDN/>
        <w:bidi w:val="0"/>
        <w:spacing w:after="0" w:line="580" w:lineRule="exact"/>
        <w:jc w:val="center"/>
        <w:rPr>
          <w:rFonts w:hint="eastAsia" w:ascii="黑体" w:hAnsi="黑体" w:eastAsia="黑体"/>
          <w:sz w:val="44"/>
          <w:szCs w:val="44"/>
        </w:rPr>
      </w:pPr>
    </w:p>
    <w:p>
      <w:pPr>
        <w:pageBreakBefore w:val="0"/>
        <w:kinsoku/>
        <w:wordWrap/>
        <w:overflowPunct/>
        <w:topLinePunct w:val="0"/>
        <w:autoSpaceDE/>
        <w:autoSpaceDN/>
        <w:bidi w:val="0"/>
        <w:spacing w:after="0" w:line="580" w:lineRule="exact"/>
        <w:jc w:val="center"/>
        <w:rPr>
          <w:rFonts w:ascii="黑体" w:hAnsi="黑体" w:eastAsia="黑体"/>
          <w:sz w:val="44"/>
          <w:szCs w:val="44"/>
        </w:rPr>
      </w:pPr>
      <w:r>
        <w:rPr>
          <w:rFonts w:hint="eastAsia" w:ascii="黑体" w:hAnsi="黑体" w:eastAsia="黑体"/>
          <w:sz w:val="44"/>
          <w:szCs w:val="44"/>
        </w:rPr>
        <w:t>商务和经济合作局责任清单（行政处罚类）</w:t>
      </w:r>
    </w:p>
    <w:tbl>
      <w:tblPr>
        <w:tblStyle w:val="9"/>
        <w:tblW w:w="8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6"/>
        <w:gridCol w:w="7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宋体" w:hAnsi="宋体" w:cs="仿宋_GB2312"/>
                <w:szCs w:val="21"/>
              </w:rPr>
            </w:pPr>
            <w:r>
              <w:rPr>
                <w:rFonts w:hint="eastAsia" w:ascii="宋体" w:hAnsi="宋体" w:cs="仿宋_GB2312"/>
                <w:szCs w:val="21"/>
              </w:rPr>
              <w:t>序号</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宋体" w:hAnsi="宋体" w:eastAsia="微软雅黑" w:cs="仿宋_GB2312"/>
                <w:szCs w:val="21"/>
                <w:lang w:val="en-US" w:eastAsia="zh-CN"/>
              </w:rPr>
            </w:pPr>
            <w:r>
              <w:rPr>
                <w:rFonts w:hint="eastAsia" w:ascii="宋体" w:hAnsi="宋体" w:cs="仿宋_GB2312"/>
                <w:szCs w:val="21"/>
                <w:lang w:eastAsia="zh-CN"/>
              </w:rPr>
              <w:t>1-</w:t>
            </w:r>
            <w:r>
              <w:rPr>
                <w:rFonts w:hint="eastAsia" w:ascii="宋体" w:hAnsi="宋体" w:cs="仿宋_GB2312"/>
                <w:szCs w:val="21"/>
                <w:lang w:val="en-US" w:eastAsia="zh-CN"/>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宋体" w:hAnsi="宋体" w:cs="仿宋_GB2312"/>
                <w:szCs w:val="21"/>
              </w:rPr>
            </w:pPr>
            <w:r>
              <w:rPr>
                <w:rFonts w:hint="eastAsia" w:ascii="宋体" w:hAnsi="宋体" w:cs="仿宋_GB2312"/>
                <w:szCs w:val="21"/>
              </w:rPr>
              <w:t>权力类型</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宋体" w:hAnsi="宋体" w:cs="仿宋_GB2312"/>
                <w:szCs w:val="21"/>
              </w:rPr>
            </w:pPr>
            <w:r>
              <w:rPr>
                <w:rFonts w:hint="eastAsia" w:ascii="宋体" w:hAnsi="宋体" w:cs="仿宋_GB2312"/>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766" w:type="dxa"/>
          </w:tcPr>
          <w:p>
            <w:pPr>
              <w:keepNext w:val="0"/>
              <w:keepLines w:val="0"/>
              <w:pageBreakBefore w:val="0"/>
              <w:widowControl/>
              <w:kinsoku/>
              <w:wordWrap/>
              <w:overflowPunct/>
              <w:topLinePunct w:val="0"/>
              <w:autoSpaceDE/>
              <w:autoSpaceDN/>
              <w:bidi w:val="0"/>
              <w:adjustRightInd w:val="0"/>
              <w:snapToGrid w:val="0"/>
              <w:spacing w:after="0"/>
              <w:jc w:val="center"/>
              <w:textAlignment w:val="auto"/>
            </w:pPr>
            <w:r>
              <w:rPr>
                <w:rFonts w:hint="eastAsia" w:ascii="宋体" w:hAnsi="宋体" w:cs="仿宋_GB2312"/>
                <w:szCs w:val="21"/>
              </w:rPr>
              <w:t>权力项目名称</w:t>
            </w:r>
          </w:p>
        </w:tc>
        <w:tc>
          <w:tcPr>
            <w:tcW w:w="7058" w:type="dxa"/>
          </w:tcPr>
          <w:p>
            <w:pPr>
              <w:keepNext w:val="0"/>
              <w:keepLines w:val="0"/>
              <w:pageBreakBefore w:val="0"/>
              <w:widowControl/>
              <w:kinsoku/>
              <w:wordWrap/>
              <w:overflowPunct/>
              <w:topLinePunct w:val="0"/>
              <w:autoSpaceDE/>
              <w:autoSpaceDN/>
              <w:bidi w:val="0"/>
              <w:adjustRightInd w:val="0"/>
              <w:snapToGrid w:val="0"/>
              <w:spacing w:after="0"/>
              <w:textAlignment w:val="auto"/>
            </w:pPr>
            <w:r>
              <w:rPr>
                <w:rFonts w:hint="eastAsia"/>
                <w:lang w:val="en-US" w:eastAsia="zh-CN"/>
              </w:rPr>
              <w:t>对回收拆解企业未在其资质认定的拆解经营场地内对回收的报废机动车予以拆解，或者交易报废机动车整车、拼装车的处罚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实施依据</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hint="eastAsia" w:ascii="宋体" w:hAnsi="宋体" w:cs="仿宋_GB2312"/>
                <w:szCs w:val="21"/>
                <w:lang w:eastAsia="zh-CN"/>
              </w:rPr>
            </w:pPr>
            <w:r>
              <w:rPr>
                <w:rFonts w:hint="eastAsia" w:ascii="宋体" w:hAnsi="宋体" w:cs="仿宋_GB2312"/>
                <w:szCs w:val="21"/>
                <w:lang w:eastAsia="zh-CN"/>
              </w:rPr>
              <w:t>《</w:t>
            </w:r>
            <w:r>
              <w:rPr>
                <w:rFonts w:hint="eastAsia" w:ascii="宋体" w:hAnsi="宋体" w:cs="仿宋_GB2312"/>
                <w:szCs w:val="21"/>
              </w:rPr>
              <w:t>报废机动车回收管理办法实施细则</w:t>
            </w:r>
            <w:r>
              <w:rPr>
                <w:rFonts w:hint="eastAsia" w:ascii="宋体" w:hAnsi="宋体" w:cs="仿宋_GB2312"/>
                <w:szCs w:val="21"/>
                <w:lang w:eastAsia="zh-CN"/>
              </w:rPr>
              <w:t>》</w:t>
            </w:r>
            <w:r>
              <w:rPr>
                <w:rFonts w:hint="eastAsia" w:ascii="宋体" w:hAnsi="宋体" w:cs="仿宋_GB2312"/>
                <w:szCs w:val="21"/>
              </w:rPr>
              <w:t>商务部令2020年第</w:t>
            </w:r>
            <w:r>
              <w:rPr>
                <w:rFonts w:hint="eastAsia" w:ascii="宋体" w:hAnsi="宋体" w:cs="仿宋_GB2312"/>
                <w:szCs w:val="21"/>
                <w:lang w:val="en-US" w:eastAsia="zh-CN"/>
              </w:rPr>
              <w:t>2</w:t>
            </w:r>
            <w:r>
              <w:rPr>
                <w:rFonts w:hint="eastAsia" w:ascii="宋体" w:hAnsi="宋体" w:cs="仿宋_GB2312"/>
                <w:szCs w:val="21"/>
              </w:rPr>
              <w:t>号</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lang w:eastAsia="zh-CN"/>
              </w:rPr>
              <w:t>第四十五条 违反本细则第二十三条规定，回收拆解企业未在其资质认定的拆解经营场地内对回收的报废机动车予以拆解，或者交易报废机动车整车、拼装车的，由县级以上地方商务主管部门责令改正，并处3万元罚款；拒不改正或者情节严重的，由原发证部门吊销《资质认定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责任主体</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微软雅黑" w:cs="仿宋_GB2312"/>
                <w:szCs w:val="21"/>
                <w:lang w:eastAsia="zh-CN"/>
              </w:rPr>
            </w:pPr>
            <w:r>
              <w:rPr>
                <w:rFonts w:hint="eastAsia" w:ascii="宋体" w:hAnsi="宋体" w:cs="仿宋_GB2312"/>
                <w:szCs w:val="21"/>
                <w:lang w:eastAsia="zh-CN"/>
              </w:rPr>
              <w:t>商务管理股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责任事项</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1.</w:t>
            </w:r>
            <w:r>
              <w:rPr>
                <w:rFonts w:hint="eastAsia" w:ascii="宋体" w:hAnsi="宋体" w:cs="仿宋_GB2312"/>
                <w:szCs w:val="21"/>
              </w:rPr>
              <w:t>立案</w:t>
            </w:r>
            <w:r>
              <w:rPr>
                <w:rFonts w:ascii="宋体" w:hAnsi="宋体" w:cs="仿宋_GB2312"/>
                <w:szCs w:val="21"/>
              </w:rPr>
              <w:t>责任：</w:t>
            </w:r>
            <w:r>
              <w:rPr>
                <w:rFonts w:hint="default" w:ascii="宋体" w:hAnsi="宋体" w:cs="仿宋_GB2312"/>
                <w:szCs w:val="21"/>
                <w:lang w:val="en-US" w:eastAsia="zh-CN"/>
              </w:rPr>
              <w:t>对回收拆解企业未在其资质认定的拆解经营场地内对回收的报废机动车予以拆解，或者交易报废机动车整车、拼装车的</w:t>
            </w:r>
            <w:r>
              <w:rPr>
                <w:rFonts w:hint="eastAsia" w:ascii="宋体" w:hAnsi="宋体" w:cs="仿宋_GB2312"/>
                <w:szCs w:val="21"/>
              </w:rPr>
              <w:t>，予以审查</w:t>
            </w:r>
            <w:r>
              <w:rPr>
                <w:rFonts w:hint="eastAsia" w:ascii="宋体" w:hAnsi="宋体" w:cs="仿宋_GB2312"/>
                <w:szCs w:val="21"/>
                <w:lang w:eastAsia="zh-CN"/>
              </w:rPr>
              <w:t>，</w:t>
            </w:r>
            <w:r>
              <w:rPr>
                <w:rFonts w:hint="eastAsia" w:ascii="宋体" w:hAnsi="宋体" w:cs="仿宋_GB2312"/>
                <w:szCs w:val="21"/>
              </w:rPr>
              <w:t>决定是否立案</w:t>
            </w:r>
            <w:r>
              <w:rPr>
                <w:rFonts w:ascii="宋体" w:hAnsi="宋体" w:cs="仿宋_GB2312"/>
                <w:szCs w:val="21"/>
              </w:rPr>
              <w:t>。</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2</w:t>
            </w:r>
            <w:r>
              <w:rPr>
                <w:rFonts w:hint="eastAsia" w:ascii="宋体" w:hAnsi="宋体" w:cs="仿宋_GB2312"/>
                <w:szCs w:val="21"/>
              </w:rPr>
              <w:t>调</w:t>
            </w:r>
            <w:r>
              <w:rPr>
                <w:rFonts w:ascii="宋体" w:hAnsi="宋体" w:cs="仿宋_GB2312"/>
                <w:szCs w:val="21"/>
              </w:rPr>
              <w:t>查责任：</w:t>
            </w:r>
            <w:r>
              <w:rPr>
                <w:rFonts w:hint="eastAsia" w:ascii="宋体" w:hAnsi="宋体" w:cs="仿宋_GB2312"/>
                <w:szCs w:val="21"/>
              </w:rPr>
              <w:t>商务部门对立案的案件，指定专人负责，及时组织调查取证，与当事人有直接利害关系的应当回避。执法人员不得少于两人，调查时应出示证件，允许当事人辩解。</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3.</w:t>
            </w:r>
            <w:r>
              <w:rPr>
                <w:rFonts w:hint="eastAsia" w:ascii="宋体" w:hAnsi="宋体" w:cs="仿宋_GB2312"/>
                <w:szCs w:val="21"/>
              </w:rPr>
              <w:t>审查</w:t>
            </w:r>
            <w:r>
              <w:rPr>
                <w:rFonts w:ascii="宋体" w:hAnsi="宋体" w:cs="仿宋_GB2312"/>
                <w:szCs w:val="21"/>
              </w:rPr>
              <w:t>责任：</w:t>
            </w:r>
            <w:r>
              <w:rPr>
                <w:rFonts w:hint="eastAsia" w:ascii="宋体" w:hAnsi="宋体" w:cs="仿宋_GB2312"/>
                <w:szCs w:val="21"/>
              </w:rPr>
              <w:t>审理案件调查报告，对案件违法事实、证据、调查取证程序、法律适用、处罚种类和幅度、当事人陈述和申辩，提出处理意见</w:t>
            </w:r>
            <w:r>
              <w:rPr>
                <w:rFonts w:ascii="宋体" w:hAnsi="宋体" w:cs="仿宋_GB2312"/>
                <w:szCs w:val="21"/>
              </w:rPr>
              <w:t>。</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4.</w:t>
            </w:r>
            <w:r>
              <w:rPr>
                <w:rFonts w:hint="eastAsia" w:ascii="宋体" w:hAnsi="宋体" w:cs="仿宋_GB2312"/>
                <w:szCs w:val="21"/>
              </w:rPr>
              <w:t>告知</w:t>
            </w:r>
            <w:r>
              <w:rPr>
                <w:rFonts w:ascii="宋体" w:hAnsi="宋体" w:cs="仿宋_GB2312"/>
                <w:szCs w:val="21"/>
              </w:rPr>
              <w:t>责任：</w:t>
            </w:r>
            <w:r>
              <w:rPr>
                <w:rFonts w:hint="eastAsia" w:ascii="宋体" w:hAnsi="宋体" w:cs="仿宋_GB2312"/>
                <w:szCs w:val="21"/>
              </w:rPr>
              <w:t>作出行政处罚决定前，应制作《行政处罚告知书》送达当事人，符合听证规定的，制作并送达《行政处罚听证告知书》</w:t>
            </w:r>
            <w:r>
              <w:rPr>
                <w:rFonts w:ascii="宋体" w:hAnsi="宋体" w:cs="仿宋_GB2312"/>
                <w:szCs w:val="21"/>
              </w:rPr>
              <w:t>。</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5.</w:t>
            </w:r>
            <w:r>
              <w:rPr>
                <w:rFonts w:hint="eastAsia" w:ascii="宋体" w:hAnsi="宋体" w:cs="仿宋_GB2312"/>
                <w:szCs w:val="21"/>
              </w:rPr>
              <w:t>决定</w:t>
            </w:r>
            <w:r>
              <w:rPr>
                <w:rFonts w:ascii="宋体" w:hAnsi="宋体" w:cs="仿宋_GB2312"/>
                <w:szCs w:val="21"/>
              </w:rPr>
              <w:t>责任：</w:t>
            </w:r>
            <w:r>
              <w:rPr>
                <w:rFonts w:hint="eastAsia" w:ascii="宋体" w:hAnsi="宋体" w:cs="仿宋_GB2312"/>
                <w:szCs w:val="21"/>
              </w:rPr>
              <w:t>制作《行政处罚决定书》，载明行政处罚告知、当事人陈述申辩或者听证情况等内容。</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6.送达责任：行政处罚决定书按法律规定的方式送达当事人。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责任事项依据</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商务部令2020年第</w:t>
            </w:r>
            <w:r>
              <w:rPr>
                <w:rFonts w:hint="eastAsia" w:ascii="宋体" w:hAnsi="宋体" w:cs="仿宋_GB2312"/>
                <w:szCs w:val="21"/>
                <w:lang w:val="en-US" w:eastAsia="zh-CN"/>
              </w:rPr>
              <w:t>2</w:t>
            </w:r>
            <w:r>
              <w:rPr>
                <w:rFonts w:hint="eastAsia" w:ascii="宋体" w:hAnsi="宋体" w:cs="仿宋_GB2312"/>
                <w:szCs w:val="21"/>
              </w:rPr>
              <w:t>号</w:t>
            </w:r>
            <w:r>
              <w:rPr>
                <w:rFonts w:hint="eastAsia" w:ascii="宋体" w:hAnsi="宋体" w:cs="仿宋_GB2312"/>
                <w:szCs w:val="21"/>
                <w:lang w:eastAsia="zh-CN"/>
              </w:rPr>
              <w:t>《</w:t>
            </w:r>
            <w:r>
              <w:rPr>
                <w:rFonts w:hint="default" w:ascii="宋体" w:hAnsi="宋体" w:cs="仿宋_GB2312"/>
                <w:szCs w:val="21"/>
              </w:rPr>
              <w:t>报废机动车回收管理办法实施</w:t>
            </w:r>
            <w:r>
              <w:rPr>
                <w:rFonts w:hint="eastAsia" w:ascii="宋体" w:hAnsi="宋体" w:cs="仿宋_GB2312"/>
                <w:szCs w:val="21"/>
                <w:lang w:val="en-US" w:eastAsia="zh-CN"/>
              </w:rPr>
              <w:t>细</w:t>
            </w:r>
            <w:r>
              <w:rPr>
                <w:rFonts w:hint="default" w:ascii="宋体" w:hAnsi="宋体" w:cs="仿宋_GB2312"/>
                <w:szCs w:val="21"/>
              </w:rPr>
              <w:t>则</w:t>
            </w:r>
            <w:r>
              <w:rPr>
                <w:rFonts w:hint="eastAsia" w:ascii="宋体" w:hAnsi="宋体" w:cs="仿宋_GB2312"/>
                <w:szCs w:val="21"/>
                <w:lang w:eastAsia="zh-CN"/>
              </w:rPr>
              <w:t>》第四十五条 违反本细则第二十三条规定，回收拆解企业未在其资质认定的拆解经营场地内对回收的报废机动车予以拆解，或者交易报废机动车整车、拼装车的，由县级以上地方商务主管部门责令改正，并处3万元罚款；拒不改正或者情节严重的，由原发证部门吊销《资质认定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17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追责情形</w:t>
            </w:r>
          </w:p>
        </w:tc>
        <w:tc>
          <w:tcPr>
            <w:tcW w:w="70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440" w:firstLineChars="200"/>
              <w:textAlignment w:val="auto"/>
              <w:rPr>
                <w:rFonts w:ascii="宋体" w:hAnsi="宋体" w:cs="仿宋_GB2312"/>
                <w:szCs w:val="21"/>
              </w:rPr>
            </w:pPr>
            <w:r>
              <w:rPr>
                <w:rFonts w:hint="eastAsia" w:ascii="宋体" w:hAnsi="宋体" w:cs="仿宋_GB2312"/>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7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监督电话</w:t>
            </w:r>
          </w:p>
        </w:tc>
        <w:tc>
          <w:tcPr>
            <w:tcW w:w="70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（0838）6210519</w:t>
            </w:r>
          </w:p>
        </w:tc>
      </w:tr>
    </w:tbl>
    <w:p>
      <w:pPr>
        <w:pageBreakBefore w:val="0"/>
        <w:kinsoku/>
        <w:wordWrap/>
        <w:overflowPunct/>
        <w:topLinePunct w:val="0"/>
        <w:autoSpaceDE/>
        <w:autoSpaceDN/>
        <w:bidi w:val="0"/>
        <w:spacing w:after="0" w:line="580" w:lineRule="exact"/>
        <w:jc w:val="both"/>
        <w:rPr>
          <w:rFonts w:hint="eastAsia" w:ascii="黑体" w:hAnsi="黑体" w:eastAsia="黑体"/>
          <w:sz w:val="44"/>
          <w:szCs w:val="44"/>
        </w:rPr>
      </w:pPr>
    </w:p>
    <w:p>
      <w:pPr>
        <w:pageBreakBefore w:val="0"/>
        <w:kinsoku/>
        <w:wordWrap/>
        <w:overflowPunct/>
        <w:topLinePunct w:val="0"/>
        <w:autoSpaceDE/>
        <w:autoSpaceDN/>
        <w:bidi w:val="0"/>
        <w:spacing w:after="0" w:line="580" w:lineRule="exact"/>
        <w:jc w:val="center"/>
        <w:rPr>
          <w:rFonts w:hint="eastAsia" w:ascii="黑体" w:hAnsi="黑体" w:eastAsia="黑体"/>
          <w:sz w:val="44"/>
          <w:szCs w:val="44"/>
        </w:rPr>
      </w:pPr>
    </w:p>
    <w:p>
      <w:pPr>
        <w:pageBreakBefore w:val="0"/>
        <w:kinsoku/>
        <w:wordWrap/>
        <w:overflowPunct/>
        <w:topLinePunct w:val="0"/>
        <w:autoSpaceDE/>
        <w:autoSpaceDN/>
        <w:bidi w:val="0"/>
        <w:spacing w:after="0" w:line="580" w:lineRule="exact"/>
        <w:jc w:val="center"/>
        <w:rPr>
          <w:rFonts w:hint="eastAsia" w:ascii="黑体" w:hAnsi="黑体" w:eastAsia="黑体"/>
          <w:sz w:val="44"/>
          <w:szCs w:val="44"/>
        </w:rPr>
      </w:pPr>
    </w:p>
    <w:p>
      <w:pPr>
        <w:pageBreakBefore w:val="0"/>
        <w:kinsoku/>
        <w:wordWrap/>
        <w:overflowPunct/>
        <w:topLinePunct w:val="0"/>
        <w:autoSpaceDE/>
        <w:autoSpaceDN/>
        <w:bidi w:val="0"/>
        <w:spacing w:after="0" w:line="580" w:lineRule="exact"/>
        <w:jc w:val="center"/>
        <w:rPr>
          <w:rFonts w:hint="eastAsia" w:ascii="黑体" w:hAnsi="黑体" w:eastAsia="黑体"/>
          <w:sz w:val="44"/>
          <w:szCs w:val="44"/>
        </w:rPr>
      </w:pPr>
    </w:p>
    <w:p>
      <w:pPr>
        <w:pStyle w:val="2"/>
        <w:rPr>
          <w:rFonts w:hint="eastAsia" w:ascii="黑体" w:hAnsi="黑体" w:eastAsia="黑体"/>
          <w:sz w:val="44"/>
          <w:szCs w:val="44"/>
        </w:rPr>
      </w:pPr>
    </w:p>
    <w:p>
      <w:pPr>
        <w:rPr>
          <w:rFonts w:hint="eastAsia"/>
        </w:rPr>
      </w:pPr>
    </w:p>
    <w:p>
      <w:pPr>
        <w:pageBreakBefore w:val="0"/>
        <w:kinsoku/>
        <w:wordWrap/>
        <w:overflowPunct/>
        <w:topLinePunct w:val="0"/>
        <w:autoSpaceDE/>
        <w:autoSpaceDN/>
        <w:bidi w:val="0"/>
        <w:spacing w:after="0" w:line="580" w:lineRule="exact"/>
        <w:jc w:val="center"/>
        <w:rPr>
          <w:rFonts w:ascii="黑体" w:hAnsi="黑体" w:eastAsia="黑体"/>
          <w:sz w:val="44"/>
          <w:szCs w:val="44"/>
        </w:rPr>
      </w:pPr>
      <w:r>
        <w:rPr>
          <w:rFonts w:hint="eastAsia" w:ascii="黑体" w:hAnsi="黑体" w:eastAsia="黑体"/>
          <w:sz w:val="44"/>
          <w:szCs w:val="44"/>
        </w:rPr>
        <w:t>商务和经济合作局责任清单（行政处罚类）</w:t>
      </w:r>
    </w:p>
    <w:tbl>
      <w:tblPr>
        <w:tblStyle w:val="9"/>
        <w:tblW w:w="8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6"/>
        <w:gridCol w:w="7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宋体" w:hAnsi="宋体" w:cs="仿宋_GB2312"/>
                <w:szCs w:val="21"/>
              </w:rPr>
            </w:pPr>
            <w:r>
              <w:rPr>
                <w:rFonts w:hint="eastAsia" w:ascii="宋体" w:hAnsi="宋体" w:cs="仿宋_GB2312"/>
                <w:szCs w:val="21"/>
              </w:rPr>
              <w:t>序号</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宋体" w:hAnsi="宋体" w:eastAsia="微软雅黑" w:cs="仿宋_GB2312"/>
                <w:szCs w:val="21"/>
                <w:lang w:val="en-US" w:eastAsia="zh-CN"/>
              </w:rPr>
            </w:pPr>
            <w:r>
              <w:rPr>
                <w:rFonts w:hint="eastAsia" w:ascii="宋体" w:hAnsi="宋体" w:cs="仿宋_GB2312"/>
                <w:szCs w:val="21"/>
                <w:lang w:eastAsia="zh-CN"/>
              </w:rPr>
              <w:t>1-</w:t>
            </w:r>
            <w:r>
              <w:rPr>
                <w:rFonts w:hint="eastAsia" w:ascii="宋体" w:hAnsi="宋体" w:cs="仿宋_GB2312"/>
                <w:szCs w:val="21"/>
                <w:lang w:val="en-US" w:eastAsia="zh-CN"/>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宋体" w:hAnsi="宋体" w:cs="仿宋_GB2312"/>
                <w:szCs w:val="21"/>
              </w:rPr>
            </w:pPr>
            <w:r>
              <w:rPr>
                <w:rFonts w:hint="eastAsia" w:ascii="宋体" w:hAnsi="宋体" w:cs="仿宋_GB2312"/>
                <w:szCs w:val="21"/>
              </w:rPr>
              <w:t>权力类型</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宋体" w:hAnsi="宋体" w:cs="仿宋_GB2312"/>
                <w:szCs w:val="21"/>
              </w:rPr>
            </w:pPr>
            <w:r>
              <w:rPr>
                <w:rFonts w:hint="eastAsia" w:ascii="宋体" w:hAnsi="宋体" w:cs="仿宋_GB2312"/>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766" w:type="dxa"/>
          </w:tcPr>
          <w:p>
            <w:pPr>
              <w:keepNext w:val="0"/>
              <w:keepLines w:val="0"/>
              <w:pageBreakBefore w:val="0"/>
              <w:widowControl/>
              <w:kinsoku/>
              <w:wordWrap/>
              <w:overflowPunct/>
              <w:topLinePunct w:val="0"/>
              <w:autoSpaceDE/>
              <w:autoSpaceDN/>
              <w:bidi w:val="0"/>
              <w:adjustRightInd w:val="0"/>
              <w:snapToGrid w:val="0"/>
              <w:spacing w:after="0"/>
              <w:jc w:val="center"/>
              <w:textAlignment w:val="auto"/>
            </w:pPr>
            <w:r>
              <w:rPr>
                <w:rFonts w:hint="eastAsia" w:ascii="宋体" w:hAnsi="宋体" w:cs="仿宋_GB2312"/>
                <w:szCs w:val="21"/>
              </w:rPr>
              <w:t>权力项目名称</w:t>
            </w:r>
          </w:p>
        </w:tc>
        <w:tc>
          <w:tcPr>
            <w:tcW w:w="7058" w:type="dxa"/>
          </w:tcPr>
          <w:p>
            <w:pPr>
              <w:keepNext w:val="0"/>
              <w:keepLines w:val="0"/>
              <w:pageBreakBefore w:val="0"/>
              <w:widowControl/>
              <w:kinsoku/>
              <w:wordWrap/>
              <w:overflowPunct/>
              <w:topLinePunct w:val="0"/>
              <w:autoSpaceDE/>
              <w:autoSpaceDN/>
              <w:bidi w:val="0"/>
              <w:adjustRightInd w:val="0"/>
              <w:snapToGrid w:val="0"/>
              <w:spacing w:after="0"/>
              <w:textAlignment w:val="auto"/>
            </w:pPr>
            <w:r>
              <w:rPr>
                <w:rFonts w:hint="eastAsia"/>
                <w:lang w:val="en-US" w:eastAsia="zh-CN"/>
              </w:rPr>
              <w:t>对回收拆解企业未建立生产经营全覆盖的电子监控系统，或者录像保存不足1年的处罚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实施依据</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hint="eastAsia" w:ascii="宋体" w:hAnsi="宋体" w:cs="仿宋_GB2312"/>
                <w:szCs w:val="21"/>
                <w:lang w:eastAsia="zh-CN"/>
              </w:rPr>
            </w:pPr>
            <w:r>
              <w:rPr>
                <w:rFonts w:hint="eastAsia" w:ascii="宋体" w:hAnsi="宋体" w:cs="仿宋_GB2312"/>
                <w:szCs w:val="21"/>
                <w:lang w:eastAsia="zh-CN"/>
              </w:rPr>
              <w:t>《</w:t>
            </w:r>
            <w:r>
              <w:rPr>
                <w:rFonts w:hint="eastAsia" w:ascii="宋体" w:hAnsi="宋体" w:cs="仿宋_GB2312"/>
                <w:szCs w:val="21"/>
              </w:rPr>
              <w:t>报废机动车回收管理办法实施细则</w:t>
            </w:r>
            <w:r>
              <w:rPr>
                <w:rFonts w:hint="eastAsia" w:ascii="宋体" w:hAnsi="宋体" w:cs="仿宋_GB2312"/>
                <w:szCs w:val="21"/>
                <w:lang w:eastAsia="zh-CN"/>
              </w:rPr>
              <w:t>》</w:t>
            </w:r>
            <w:r>
              <w:rPr>
                <w:rFonts w:hint="eastAsia" w:ascii="宋体" w:hAnsi="宋体" w:cs="仿宋_GB2312"/>
                <w:szCs w:val="21"/>
              </w:rPr>
              <w:t>商务部令2020年第</w:t>
            </w:r>
            <w:r>
              <w:rPr>
                <w:rFonts w:hint="eastAsia" w:ascii="宋体" w:hAnsi="宋体" w:cs="仿宋_GB2312"/>
                <w:szCs w:val="21"/>
                <w:lang w:val="en-US" w:eastAsia="zh-CN"/>
              </w:rPr>
              <w:t>2</w:t>
            </w:r>
            <w:r>
              <w:rPr>
                <w:rFonts w:hint="eastAsia" w:ascii="宋体" w:hAnsi="宋体" w:cs="仿宋_GB2312"/>
                <w:szCs w:val="21"/>
              </w:rPr>
              <w:t>号</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第四十六条 违反本细则第二十四条规定，回收拆解企业未建立生产经营全覆盖的电子监控系统，或者录像保存不足1年的，由县级以上地方商务主管部门责令限期改正，整改期间暂停打印《报废机动车回收证明》；情节严重的，处1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责任主体</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微软雅黑" w:cs="仿宋_GB2312"/>
                <w:szCs w:val="21"/>
                <w:lang w:eastAsia="zh-CN"/>
              </w:rPr>
            </w:pPr>
            <w:r>
              <w:rPr>
                <w:rFonts w:hint="eastAsia" w:ascii="宋体" w:hAnsi="宋体" w:cs="仿宋_GB2312"/>
                <w:szCs w:val="21"/>
                <w:lang w:eastAsia="zh-CN"/>
              </w:rPr>
              <w:t>商务管理股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责任事项</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1.</w:t>
            </w:r>
            <w:r>
              <w:rPr>
                <w:rFonts w:hint="eastAsia" w:ascii="宋体" w:hAnsi="宋体" w:cs="仿宋_GB2312"/>
                <w:szCs w:val="21"/>
              </w:rPr>
              <w:t>立案</w:t>
            </w:r>
            <w:r>
              <w:rPr>
                <w:rFonts w:ascii="宋体" w:hAnsi="宋体" w:cs="仿宋_GB2312"/>
                <w:szCs w:val="21"/>
              </w:rPr>
              <w:t>责任：</w:t>
            </w:r>
            <w:r>
              <w:rPr>
                <w:rFonts w:hint="default" w:ascii="宋体" w:hAnsi="宋体" w:cs="仿宋_GB2312"/>
                <w:szCs w:val="21"/>
                <w:lang w:val="en-US" w:eastAsia="zh-CN"/>
              </w:rPr>
              <w:t>对回收拆解企业未建立生产经营全覆盖的电子监控系统，或者录像保存不足1年的</w:t>
            </w:r>
            <w:r>
              <w:rPr>
                <w:rFonts w:hint="eastAsia" w:ascii="宋体" w:hAnsi="宋体" w:cs="仿宋_GB2312"/>
                <w:szCs w:val="21"/>
              </w:rPr>
              <w:t>，予以审查</w:t>
            </w:r>
            <w:r>
              <w:rPr>
                <w:rFonts w:hint="eastAsia" w:ascii="宋体" w:hAnsi="宋体" w:cs="仿宋_GB2312"/>
                <w:szCs w:val="21"/>
                <w:lang w:eastAsia="zh-CN"/>
              </w:rPr>
              <w:t>，</w:t>
            </w:r>
            <w:r>
              <w:rPr>
                <w:rFonts w:hint="eastAsia" w:ascii="宋体" w:hAnsi="宋体" w:cs="仿宋_GB2312"/>
                <w:szCs w:val="21"/>
              </w:rPr>
              <w:t>决定是否立案</w:t>
            </w:r>
            <w:r>
              <w:rPr>
                <w:rFonts w:ascii="宋体" w:hAnsi="宋体" w:cs="仿宋_GB2312"/>
                <w:szCs w:val="21"/>
              </w:rPr>
              <w:t>。</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2</w:t>
            </w:r>
            <w:r>
              <w:rPr>
                <w:rFonts w:hint="eastAsia" w:ascii="宋体" w:hAnsi="宋体" w:cs="仿宋_GB2312"/>
                <w:szCs w:val="21"/>
              </w:rPr>
              <w:t>调</w:t>
            </w:r>
            <w:r>
              <w:rPr>
                <w:rFonts w:ascii="宋体" w:hAnsi="宋体" w:cs="仿宋_GB2312"/>
                <w:szCs w:val="21"/>
              </w:rPr>
              <w:t>查责任：</w:t>
            </w:r>
            <w:r>
              <w:rPr>
                <w:rFonts w:hint="eastAsia" w:ascii="宋体" w:hAnsi="宋体" w:cs="仿宋_GB2312"/>
                <w:szCs w:val="21"/>
              </w:rPr>
              <w:t>商务部门对立案的案件，指定专人负责，及时组织调查取证，与当事人有直接利害关系的应当回避。执法人员不得少于两人，调查时应出示证件，允许当事人辩解。</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3.</w:t>
            </w:r>
            <w:r>
              <w:rPr>
                <w:rFonts w:hint="eastAsia" w:ascii="宋体" w:hAnsi="宋体" w:cs="仿宋_GB2312"/>
                <w:szCs w:val="21"/>
              </w:rPr>
              <w:t>审查</w:t>
            </w:r>
            <w:r>
              <w:rPr>
                <w:rFonts w:ascii="宋体" w:hAnsi="宋体" w:cs="仿宋_GB2312"/>
                <w:szCs w:val="21"/>
              </w:rPr>
              <w:t>责任：</w:t>
            </w:r>
            <w:r>
              <w:rPr>
                <w:rFonts w:hint="eastAsia" w:ascii="宋体" w:hAnsi="宋体" w:cs="仿宋_GB2312"/>
                <w:szCs w:val="21"/>
              </w:rPr>
              <w:t>审理案件调查报告，对案件违法事实、证据、调查取证程序、法律适用、处罚种类和幅度、当事人陈述和申辩，提出处理意见</w:t>
            </w:r>
            <w:r>
              <w:rPr>
                <w:rFonts w:ascii="宋体" w:hAnsi="宋体" w:cs="仿宋_GB2312"/>
                <w:szCs w:val="21"/>
              </w:rPr>
              <w:t>。</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4.</w:t>
            </w:r>
            <w:r>
              <w:rPr>
                <w:rFonts w:hint="eastAsia" w:ascii="宋体" w:hAnsi="宋体" w:cs="仿宋_GB2312"/>
                <w:szCs w:val="21"/>
              </w:rPr>
              <w:t>告知</w:t>
            </w:r>
            <w:r>
              <w:rPr>
                <w:rFonts w:ascii="宋体" w:hAnsi="宋体" w:cs="仿宋_GB2312"/>
                <w:szCs w:val="21"/>
              </w:rPr>
              <w:t>责任：</w:t>
            </w:r>
            <w:r>
              <w:rPr>
                <w:rFonts w:hint="eastAsia" w:ascii="宋体" w:hAnsi="宋体" w:cs="仿宋_GB2312"/>
                <w:szCs w:val="21"/>
              </w:rPr>
              <w:t>作出行政处罚决定前，应制作《行政处罚告知书》送达当事人，符合听证规定的，制作并送达《行政处罚听证告知书》</w:t>
            </w:r>
            <w:r>
              <w:rPr>
                <w:rFonts w:ascii="宋体" w:hAnsi="宋体" w:cs="仿宋_GB2312"/>
                <w:szCs w:val="21"/>
              </w:rPr>
              <w:t>。</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5.</w:t>
            </w:r>
            <w:r>
              <w:rPr>
                <w:rFonts w:hint="eastAsia" w:ascii="宋体" w:hAnsi="宋体" w:cs="仿宋_GB2312"/>
                <w:szCs w:val="21"/>
              </w:rPr>
              <w:t>决定</w:t>
            </w:r>
            <w:r>
              <w:rPr>
                <w:rFonts w:ascii="宋体" w:hAnsi="宋体" w:cs="仿宋_GB2312"/>
                <w:szCs w:val="21"/>
              </w:rPr>
              <w:t>责任：</w:t>
            </w:r>
            <w:r>
              <w:rPr>
                <w:rFonts w:hint="eastAsia" w:ascii="宋体" w:hAnsi="宋体" w:cs="仿宋_GB2312"/>
                <w:szCs w:val="21"/>
              </w:rPr>
              <w:t>制作《行政处罚决定书》，载明行政处罚告知、当事人陈述申辩或者听证情况等内容。</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6.送达责任：行政处罚决定书按法律规定的方式送达当事人。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责任事项依据</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hint="eastAsia" w:ascii="宋体" w:hAnsi="宋体" w:cs="仿宋_GB2312"/>
                <w:szCs w:val="21"/>
                <w:lang w:eastAsia="zh-CN"/>
              </w:rPr>
            </w:pPr>
            <w:r>
              <w:rPr>
                <w:rFonts w:hint="eastAsia" w:ascii="宋体" w:hAnsi="宋体" w:cs="仿宋_GB2312"/>
                <w:szCs w:val="21"/>
              </w:rPr>
              <w:t>商务部令2020年第</w:t>
            </w:r>
            <w:r>
              <w:rPr>
                <w:rFonts w:hint="eastAsia" w:ascii="宋体" w:hAnsi="宋体" w:cs="仿宋_GB2312"/>
                <w:szCs w:val="21"/>
                <w:lang w:val="en-US" w:eastAsia="zh-CN"/>
              </w:rPr>
              <w:t>2</w:t>
            </w:r>
            <w:r>
              <w:rPr>
                <w:rFonts w:hint="eastAsia" w:ascii="宋体" w:hAnsi="宋体" w:cs="仿宋_GB2312"/>
                <w:szCs w:val="21"/>
              </w:rPr>
              <w:t>号</w:t>
            </w:r>
            <w:r>
              <w:rPr>
                <w:rFonts w:hint="eastAsia" w:ascii="宋体" w:hAnsi="宋体" w:cs="仿宋_GB2312"/>
                <w:szCs w:val="21"/>
                <w:lang w:eastAsia="zh-CN"/>
              </w:rPr>
              <w:t>《</w:t>
            </w:r>
            <w:r>
              <w:rPr>
                <w:rFonts w:hint="default" w:ascii="宋体" w:hAnsi="宋体" w:cs="仿宋_GB2312"/>
                <w:szCs w:val="21"/>
              </w:rPr>
              <w:t>报废机动车回收管理办法实施细则</w:t>
            </w:r>
            <w:r>
              <w:rPr>
                <w:rFonts w:hint="eastAsia" w:ascii="宋体" w:hAnsi="宋体" w:cs="仿宋_GB2312"/>
                <w:szCs w:val="21"/>
                <w:lang w:eastAsia="zh-CN"/>
              </w:rPr>
              <w:t>》</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lang w:eastAsia="zh-CN"/>
              </w:rPr>
              <w:t>第四十六条 违反本细则第二十四条规定，回收拆解企业未建立生产经营全覆盖的电子监控系统，或者录像保存不足1年的，由县级以上地方商务主管部门责令限期改正，整改期间暂停打印《报废机动车回收证明》；情节严重的，处1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17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追责情形</w:t>
            </w:r>
          </w:p>
        </w:tc>
        <w:tc>
          <w:tcPr>
            <w:tcW w:w="70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440" w:firstLineChars="200"/>
              <w:textAlignment w:val="auto"/>
              <w:rPr>
                <w:rFonts w:ascii="宋体" w:hAnsi="宋体" w:cs="仿宋_GB2312"/>
                <w:szCs w:val="21"/>
              </w:rPr>
            </w:pPr>
            <w:r>
              <w:rPr>
                <w:rFonts w:hint="eastAsia" w:ascii="宋体" w:hAnsi="宋体" w:cs="仿宋_GB2312"/>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7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监督电话</w:t>
            </w:r>
          </w:p>
        </w:tc>
        <w:tc>
          <w:tcPr>
            <w:tcW w:w="70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（0838）6210519</w:t>
            </w:r>
          </w:p>
        </w:tc>
      </w:tr>
    </w:tbl>
    <w:p>
      <w:pPr>
        <w:pageBreakBefore w:val="0"/>
        <w:kinsoku/>
        <w:wordWrap/>
        <w:overflowPunct/>
        <w:topLinePunct w:val="0"/>
        <w:autoSpaceDE/>
        <w:autoSpaceDN/>
        <w:bidi w:val="0"/>
        <w:spacing w:after="0" w:line="580" w:lineRule="exact"/>
        <w:jc w:val="both"/>
        <w:rPr>
          <w:rFonts w:hint="eastAsia" w:ascii="黑体" w:hAnsi="黑体" w:eastAsia="黑体"/>
          <w:sz w:val="44"/>
          <w:szCs w:val="44"/>
        </w:rPr>
      </w:pPr>
    </w:p>
    <w:p>
      <w:pPr>
        <w:pageBreakBefore w:val="0"/>
        <w:kinsoku/>
        <w:wordWrap/>
        <w:overflowPunct/>
        <w:topLinePunct w:val="0"/>
        <w:autoSpaceDE/>
        <w:autoSpaceDN/>
        <w:bidi w:val="0"/>
        <w:spacing w:after="0" w:line="580" w:lineRule="exact"/>
        <w:jc w:val="center"/>
        <w:rPr>
          <w:rFonts w:hint="eastAsia" w:ascii="黑体" w:hAnsi="黑体" w:eastAsia="黑体"/>
          <w:sz w:val="44"/>
          <w:szCs w:val="44"/>
        </w:rPr>
      </w:pPr>
    </w:p>
    <w:p>
      <w:pPr>
        <w:pageBreakBefore w:val="0"/>
        <w:kinsoku/>
        <w:wordWrap/>
        <w:overflowPunct/>
        <w:topLinePunct w:val="0"/>
        <w:autoSpaceDE/>
        <w:autoSpaceDN/>
        <w:bidi w:val="0"/>
        <w:spacing w:after="0" w:line="580" w:lineRule="exact"/>
        <w:jc w:val="center"/>
        <w:rPr>
          <w:rFonts w:hint="eastAsia" w:ascii="黑体" w:hAnsi="黑体" w:eastAsia="黑体"/>
          <w:sz w:val="44"/>
          <w:szCs w:val="44"/>
        </w:rPr>
      </w:pPr>
    </w:p>
    <w:p>
      <w:pPr>
        <w:pageBreakBefore w:val="0"/>
        <w:kinsoku/>
        <w:wordWrap/>
        <w:overflowPunct/>
        <w:topLinePunct w:val="0"/>
        <w:autoSpaceDE/>
        <w:autoSpaceDN/>
        <w:bidi w:val="0"/>
        <w:spacing w:after="0" w:line="580" w:lineRule="exact"/>
        <w:jc w:val="center"/>
        <w:rPr>
          <w:rFonts w:hint="eastAsia" w:ascii="黑体" w:hAnsi="黑体" w:eastAsia="黑体"/>
          <w:sz w:val="44"/>
          <w:szCs w:val="44"/>
        </w:rPr>
      </w:pPr>
    </w:p>
    <w:p>
      <w:pPr>
        <w:pageBreakBefore w:val="0"/>
        <w:kinsoku/>
        <w:wordWrap/>
        <w:overflowPunct/>
        <w:topLinePunct w:val="0"/>
        <w:autoSpaceDE/>
        <w:autoSpaceDN/>
        <w:bidi w:val="0"/>
        <w:spacing w:after="0" w:line="580" w:lineRule="exact"/>
        <w:jc w:val="center"/>
        <w:rPr>
          <w:rFonts w:hint="eastAsia" w:ascii="黑体" w:hAnsi="黑体" w:eastAsia="黑体"/>
          <w:sz w:val="44"/>
          <w:szCs w:val="44"/>
        </w:rPr>
      </w:pPr>
    </w:p>
    <w:p>
      <w:pPr>
        <w:pageBreakBefore w:val="0"/>
        <w:kinsoku/>
        <w:wordWrap/>
        <w:overflowPunct/>
        <w:topLinePunct w:val="0"/>
        <w:autoSpaceDE/>
        <w:autoSpaceDN/>
        <w:bidi w:val="0"/>
        <w:spacing w:after="0" w:line="580" w:lineRule="exact"/>
        <w:jc w:val="center"/>
        <w:rPr>
          <w:rFonts w:hint="eastAsia" w:ascii="黑体" w:hAnsi="黑体" w:eastAsia="黑体"/>
          <w:sz w:val="44"/>
          <w:szCs w:val="44"/>
        </w:rPr>
      </w:pPr>
    </w:p>
    <w:p>
      <w:pPr>
        <w:pageBreakBefore w:val="0"/>
        <w:kinsoku/>
        <w:wordWrap/>
        <w:overflowPunct/>
        <w:topLinePunct w:val="0"/>
        <w:autoSpaceDE/>
        <w:autoSpaceDN/>
        <w:bidi w:val="0"/>
        <w:spacing w:after="0" w:line="580" w:lineRule="exact"/>
        <w:jc w:val="center"/>
        <w:rPr>
          <w:rFonts w:ascii="黑体" w:hAnsi="黑体" w:eastAsia="黑体"/>
          <w:sz w:val="44"/>
          <w:szCs w:val="44"/>
        </w:rPr>
      </w:pPr>
      <w:r>
        <w:rPr>
          <w:rFonts w:hint="eastAsia" w:ascii="黑体" w:hAnsi="黑体" w:eastAsia="黑体"/>
          <w:sz w:val="44"/>
          <w:szCs w:val="44"/>
        </w:rPr>
        <w:t>商务和经济合作局责任清单（行政处罚类）</w:t>
      </w:r>
    </w:p>
    <w:tbl>
      <w:tblPr>
        <w:tblStyle w:val="9"/>
        <w:tblW w:w="8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6"/>
        <w:gridCol w:w="7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宋体" w:hAnsi="宋体" w:cs="仿宋_GB2312"/>
                <w:szCs w:val="21"/>
              </w:rPr>
            </w:pPr>
            <w:r>
              <w:rPr>
                <w:rFonts w:hint="eastAsia" w:ascii="宋体" w:hAnsi="宋体" w:cs="仿宋_GB2312"/>
                <w:szCs w:val="21"/>
              </w:rPr>
              <w:t>序号</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宋体" w:hAnsi="宋体" w:eastAsia="微软雅黑" w:cs="仿宋_GB2312"/>
                <w:szCs w:val="21"/>
                <w:lang w:val="en-US" w:eastAsia="zh-CN"/>
              </w:rPr>
            </w:pPr>
            <w:r>
              <w:rPr>
                <w:rFonts w:hint="eastAsia" w:ascii="宋体" w:hAnsi="宋体" w:cs="仿宋_GB2312"/>
                <w:szCs w:val="21"/>
                <w:lang w:eastAsia="zh-CN"/>
              </w:rPr>
              <w:t>1-</w:t>
            </w:r>
            <w:r>
              <w:rPr>
                <w:rFonts w:hint="eastAsia" w:ascii="宋体" w:hAnsi="宋体" w:cs="仿宋_GB2312"/>
                <w:szCs w:val="21"/>
                <w:lang w:val="en-US" w:eastAsia="zh-CN"/>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宋体" w:hAnsi="宋体" w:cs="仿宋_GB2312"/>
                <w:szCs w:val="21"/>
              </w:rPr>
            </w:pPr>
            <w:r>
              <w:rPr>
                <w:rFonts w:hint="eastAsia" w:ascii="宋体" w:hAnsi="宋体" w:cs="仿宋_GB2312"/>
                <w:szCs w:val="21"/>
              </w:rPr>
              <w:t>权力类型</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宋体" w:hAnsi="宋体" w:cs="仿宋_GB2312"/>
                <w:szCs w:val="21"/>
              </w:rPr>
            </w:pPr>
            <w:r>
              <w:rPr>
                <w:rFonts w:hint="eastAsia" w:ascii="宋体" w:hAnsi="宋体" w:cs="仿宋_GB2312"/>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766" w:type="dxa"/>
          </w:tcPr>
          <w:p>
            <w:pPr>
              <w:keepNext w:val="0"/>
              <w:keepLines w:val="0"/>
              <w:pageBreakBefore w:val="0"/>
              <w:widowControl/>
              <w:kinsoku/>
              <w:wordWrap/>
              <w:overflowPunct/>
              <w:topLinePunct w:val="0"/>
              <w:autoSpaceDE/>
              <w:autoSpaceDN/>
              <w:bidi w:val="0"/>
              <w:adjustRightInd w:val="0"/>
              <w:snapToGrid w:val="0"/>
              <w:spacing w:after="0"/>
              <w:jc w:val="center"/>
              <w:textAlignment w:val="auto"/>
            </w:pPr>
            <w:r>
              <w:rPr>
                <w:rFonts w:hint="eastAsia" w:ascii="宋体" w:hAnsi="宋体" w:cs="仿宋_GB2312"/>
                <w:szCs w:val="21"/>
              </w:rPr>
              <w:t>权力项目名称</w:t>
            </w:r>
          </w:p>
        </w:tc>
        <w:tc>
          <w:tcPr>
            <w:tcW w:w="7058" w:type="dxa"/>
          </w:tcPr>
          <w:p>
            <w:pPr>
              <w:keepNext w:val="0"/>
              <w:keepLines w:val="0"/>
              <w:pageBreakBefore w:val="0"/>
              <w:widowControl/>
              <w:kinsoku/>
              <w:wordWrap/>
              <w:overflowPunct/>
              <w:topLinePunct w:val="0"/>
              <w:autoSpaceDE/>
              <w:autoSpaceDN/>
              <w:bidi w:val="0"/>
              <w:adjustRightInd w:val="0"/>
              <w:snapToGrid w:val="0"/>
              <w:spacing w:after="0"/>
              <w:textAlignment w:val="auto"/>
            </w:pPr>
            <w:r>
              <w:rPr>
                <w:rFonts w:hint="eastAsia"/>
                <w:lang w:val="en-US" w:eastAsia="zh-CN"/>
              </w:rPr>
              <w:t>对回收拆解企业未按照要求建立报废机动车零部件销售台账并如实记录“五大总成”信息并上传信息系统的处罚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实施依据</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hint="eastAsia" w:ascii="宋体" w:hAnsi="宋体" w:cs="仿宋_GB2312"/>
                <w:szCs w:val="21"/>
                <w:lang w:eastAsia="zh-CN"/>
              </w:rPr>
            </w:pPr>
            <w:r>
              <w:rPr>
                <w:rFonts w:hint="eastAsia" w:ascii="宋体" w:hAnsi="宋体" w:cs="仿宋_GB2312"/>
                <w:szCs w:val="21"/>
                <w:lang w:eastAsia="zh-CN"/>
              </w:rPr>
              <w:t>《</w:t>
            </w:r>
            <w:r>
              <w:rPr>
                <w:rFonts w:hint="eastAsia" w:ascii="宋体" w:hAnsi="宋体" w:cs="仿宋_GB2312"/>
                <w:szCs w:val="21"/>
              </w:rPr>
              <w:t>报废机动车回收管理办法实施细则</w:t>
            </w:r>
            <w:r>
              <w:rPr>
                <w:rFonts w:hint="eastAsia" w:ascii="宋体" w:hAnsi="宋体" w:cs="仿宋_GB2312"/>
                <w:szCs w:val="21"/>
                <w:lang w:eastAsia="zh-CN"/>
              </w:rPr>
              <w:t>》</w:t>
            </w:r>
            <w:r>
              <w:rPr>
                <w:rFonts w:hint="eastAsia" w:ascii="宋体" w:hAnsi="宋体" w:cs="仿宋_GB2312"/>
                <w:szCs w:val="21"/>
              </w:rPr>
              <w:t>商务部令2020年第</w:t>
            </w:r>
            <w:r>
              <w:rPr>
                <w:rFonts w:hint="eastAsia" w:ascii="宋体" w:hAnsi="宋体" w:cs="仿宋_GB2312"/>
                <w:szCs w:val="21"/>
                <w:lang w:val="en-US" w:eastAsia="zh-CN"/>
              </w:rPr>
              <w:t>2</w:t>
            </w:r>
            <w:r>
              <w:rPr>
                <w:rFonts w:hint="eastAsia" w:ascii="宋体" w:hAnsi="宋体" w:cs="仿宋_GB2312"/>
                <w:szCs w:val="21"/>
              </w:rPr>
              <w:t>号</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第四十八条 违反本细则第二十六条规定，回收拆解企业未按照要求建立报废机动车零部件销售台账并如实记录“五大总成”信息并上传信息系统的，由县级以上地方商务主管部门按照《管理办法》第二十三条规定责令改正，并处1万元以上5万元以下的罚款；情节严重的，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责任主体</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微软雅黑" w:cs="仿宋_GB2312"/>
                <w:szCs w:val="21"/>
                <w:lang w:eastAsia="zh-CN"/>
              </w:rPr>
            </w:pPr>
            <w:r>
              <w:rPr>
                <w:rFonts w:hint="eastAsia" w:ascii="宋体" w:hAnsi="宋体" w:cs="仿宋_GB2312"/>
                <w:szCs w:val="21"/>
                <w:lang w:eastAsia="zh-CN"/>
              </w:rPr>
              <w:t>商务管理股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8"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责任事项</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1.</w:t>
            </w:r>
            <w:r>
              <w:rPr>
                <w:rFonts w:hint="eastAsia" w:ascii="宋体" w:hAnsi="宋体" w:cs="仿宋_GB2312"/>
                <w:szCs w:val="21"/>
              </w:rPr>
              <w:t>立案</w:t>
            </w:r>
            <w:r>
              <w:rPr>
                <w:rFonts w:ascii="宋体" w:hAnsi="宋体" w:cs="仿宋_GB2312"/>
                <w:szCs w:val="21"/>
              </w:rPr>
              <w:t>责任：</w:t>
            </w:r>
            <w:r>
              <w:rPr>
                <w:rFonts w:hint="default" w:ascii="宋体" w:hAnsi="宋体" w:cs="仿宋_GB2312"/>
                <w:szCs w:val="21"/>
                <w:lang w:val="en-US" w:eastAsia="zh-CN"/>
              </w:rPr>
              <w:t>对回收拆解企业未按照要求建立报废机动车零部件销售台账并如实记录“五大总成”信息并上传信息系统的</w:t>
            </w:r>
            <w:r>
              <w:rPr>
                <w:rFonts w:hint="eastAsia" w:ascii="宋体" w:hAnsi="宋体" w:cs="仿宋_GB2312"/>
                <w:szCs w:val="21"/>
              </w:rPr>
              <w:t>，予以审查</w:t>
            </w:r>
            <w:r>
              <w:rPr>
                <w:rFonts w:hint="eastAsia" w:ascii="宋体" w:hAnsi="宋体" w:cs="仿宋_GB2312"/>
                <w:szCs w:val="21"/>
                <w:lang w:eastAsia="zh-CN"/>
              </w:rPr>
              <w:t>，</w:t>
            </w:r>
            <w:r>
              <w:rPr>
                <w:rFonts w:hint="eastAsia" w:ascii="宋体" w:hAnsi="宋体" w:cs="仿宋_GB2312"/>
                <w:szCs w:val="21"/>
              </w:rPr>
              <w:t>决定是否立案</w:t>
            </w:r>
            <w:r>
              <w:rPr>
                <w:rFonts w:ascii="宋体" w:hAnsi="宋体" w:cs="仿宋_GB2312"/>
                <w:szCs w:val="21"/>
              </w:rPr>
              <w:t>。</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2</w:t>
            </w:r>
            <w:r>
              <w:rPr>
                <w:rFonts w:hint="eastAsia" w:ascii="宋体" w:hAnsi="宋体" w:cs="仿宋_GB2312"/>
                <w:szCs w:val="21"/>
              </w:rPr>
              <w:t>调</w:t>
            </w:r>
            <w:r>
              <w:rPr>
                <w:rFonts w:ascii="宋体" w:hAnsi="宋体" w:cs="仿宋_GB2312"/>
                <w:szCs w:val="21"/>
              </w:rPr>
              <w:t>查责任：</w:t>
            </w:r>
            <w:r>
              <w:rPr>
                <w:rFonts w:hint="eastAsia" w:ascii="宋体" w:hAnsi="宋体" w:cs="仿宋_GB2312"/>
                <w:szCs w:val="21"/>
              </w:rPr>
              <w:t>商务部门对立案的案件，指定专人负责，及时组织调查取证，与当事人有直接利害关系的应当回避。执法人员不得少于两人，调查时应出示证件，允许当事人辩解。</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3.</w:t>
            </w:r>
            <w:r>
              <w:rPr>
                <w:rFonts w:hint="eastAsia" w:ascii="宋体" w:hAnsi="宋体" w:cs="仿宋_GB2312"/>
                <w:szCs w:val="21"/>
              </w:rPr>
              <w:t>审查</w:t>
            </w:r>
            <w:r>
              <w:rPr>
                <w:rFonts w:ascii="宋体" w:hAnsi="宋体" w:cs="仿宋_GB2312"/>
                <w:szCs w:val="21"/>
              </w:rPr>
              <w:t>责任：</w:t>
            </w:r>
            <w:r>
              <w:rPr>
                <w:rFonts w:hint="eastAsia" w:ascii="宋体" w:hAnsi="宋体" w:cs="仿宋_GB2312"/>
                <w:szCs w:val="21"/>
              </w:rPr>
              <w:t>审理案件调查报告，对案件违法事实、证据、调查取证程序、法律适用、处罚种类和幅度、当事人陈述和申辩，提出处理意见</w:t>
            </w:r>
            <w:r>
              <w:rPr>
                <w:rFonts w:ascii="宋体" w:hAnsi="宋体" w:cs="仿宋_GB2312"/>
                <w:szCs w:val="21"/>
              </w:rPr>
              <w:t>。</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4.</w:t>
            </w:r>
            <w:r>
              <w:rPr>
                <w:rFonts w:hint="eastAsia" w:ascii="宋体" w:hAnsi="宋体" w:cs="仿宋_GB2312"/>
                <w:szCs w:val="21"/>
              </w:rPr>
              <w:t>告知</w:t>
            </w:r>
            <w:r>
              <w:rPr>
                <w:rFonts w:ascii="宋体" w:hAnsi="宋体" w:cs="仿宋_GB2312"/>
                <w:szCs w:val="21"/>
              </w:rPr>
              <w:t>责任：</w:t>
            </w:r>
            <w:r>
              <w:rPr>
                <w:rFonts w:hint="eastAsia" w:ascii="宋体" w:hAnsi="宋体" w:cs="仿宋_GB2312"/>
                <w:szCs w:val="21"/>
              </w:rPr>
              <w:t>作出行政处罚决定前，应制作《行政处罚告知书》送达当事人，符合听证规定的，制作并送达《行政处罚听证告知书》</w:t>
            </w:r>
            <w:r>
              <w:rPr>
                <w:rFonts w:ascii="宋体" w:hAnsi="宋体" w:cs="仿宋_GB2312"/>
                <w:szCs w:val="21"/>
              </w:rPr>
              <w:t>。</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5.</w:t>
            </w:r>
            <w:r>
              <w:rPr>
                <w:rFonts w:hint="eastAsia" w:ascii="宋体" w:hAnsi="宋体" w:cs="仿宋_GB2312"/>
                <w:szCs w:val="21"/>
              </w:rPr>
              <w:t>决定</w:t>
            </w:r>
            <w:r>
              <w:rPr>
                <w:rFonts w:ascii="宋体" w:hAnsi="宋体" w:cs="仿宋_GB2312"/>
                <w:szCs w:val="21"/>
              </w:rPr>
              <w:t>责任：</w:t>
            </w:r>
            <w:r>
              <w:rPr>
                <w:rFonts w:hint="eastAsia" w:ascii="宋体" w:hAnsi="宋体" w:cs="仿宋_GB2312"/>
                <w:szCs w:val="21"/>
              </w:rPr>
              <w:t>制作《行政处罚决定书》，载明行政处罚告知、当事人陈述申辩或者听证情况等内容。</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6.送达责任：行政处罚决定书按法律规定的方式送达当事人。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责任事项依据</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hint="eastAsia" w:ascii="宋体" w:hAnsi="宋体" w:cs="仿宋_GB2312"/>
                <w:szCs w:val="21"/>
                <w:lang w:eastAsia="zh-CN"/>
              </w:rPr>
            </w:pPr>
            <w:r>
              <w:rPr>
                <w:rFonts w:hint="eastAsia" w:ascii="宋体" w:hAnsi="宋体" w:cs="仿宋_GB2312"/>
                <w:szCs w:val="21"/>
              </w:rPr>
              <w:t>商务部令2020年第</w:t>
            </w:r>
            <w:r>
              <w:rPr>
                <w:rFonts w:hint="eastAsia" w:ascii="宋体" w:hAnsi="宋体" w:cs="仿宋_GB2312"/>
                <w:szCs w:val="21"/>
                <w:lang w:val="en-US" w:eastAsia="zh-CN"/>
              </w:rPr>
              <w:t>2</w:t>
            </w:r>
            <w:r>
              <w:rPr>
                <w:rFonts w:hint="eastAsia" w:ascii="宋体" w:hAnsi="宋体" w:cs="仿宋_GB2312"/>
                <w:szCs w:val="21"/>
              </w:rPr>
              <w:t>号</w:t>
            </w:r>
            <w:r>
              <w:rPr>
                <w:rFonts w:hint="eastAsia" w:ascii="宋体" w:hAnsi="宋体" w:cs="仿宋_GB2312"/>
                <w:szCs w:val="21"/>
                <w:lang w:eastAsia="zh-CN"/>
              </w:rPr>
              <w:t>《</w:t>
            </w:r>
            <w:r>
              <w:rPr>
                <w:rFonts w:hint="default" w:ascii="宋体" w:hAnsi="宋体" w:cs="仿宋_GB2312"/>
                <w:szCs w:val="21"/>
              </w:rPr>
              <w:t>报废机动车回收管理办法实施细则</w:t>
            </w:r>
            <w:r>
              <w:rPr>
                <w:rFonts w:hint="eastAsia" w:ascii="宋体" w:hAnsi="宋体" w:cs="仿宋_GB2312"/>
                <w:szCs w:val="21"/>
                <w:lang w:eastAsia="zh-CN"/>
              </w:rPr>
              <w:t>》</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lang w:eastAsia="zh-CN"/>
              </w:rPr>
              <w:t>第四十八条 违反本细则第二十六条规定，回收拆解企业未按照要求建立报废机动车零部件销售台账并如实记录“五大总成”信息并上传信息系统的，由县级以上地方商务主管部门按照《管理办法》第二十三条规定责令改正，并处1万元以上5万元以下的罚款；情节严重的，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17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追责情形</w:t>
            </w:r>
          </w:p>
        </w:tc>
        <w:tc>
          <w:tcPr>
            <w:tcW w:w="70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440" w:firstLineChars="200"/>
              <w:textAlignment w:val="auto"/>
              <w:rPr>
                <w:rFonts w:ascii="宋体" w:hAnsi="宋体" w:cs="仿宋_GB2312"/>
                <w:szCs w:val="21"/>
              </w:rPr>
            </w:pPr>
            <w:r>
              <w:rPr>
                <w:rFonts w:hint="eastAsia" w:ascii="宋体" w:hAnsi="宋体" w:cs="仿宋_GB2312"/>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7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监督电话</w:t>
            </w:r>
          </w:p>
        </w:tc>
        <w:tc>
          <w:tcPr>
            <w:tcW w:w="70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（0838）6210519</w:t>
            </w:r>
          </w:p>
        </w:tc>
      </w:tr>
    </w:tbl>
    <w:p>
      <w:pPr>
        <w:pageBreakBefore w:val="0"/>
        <w:kinsoku/>
        <w:wordWrap/>
        <w:overflowPunct/>
        <w:topLinePunct w:val="0"/>
        <w:autoSpaceDE/>
        <w:autoSpaceDN/>
        <w:bidi w:val="0"/>
        <w:spacing w:after="0" w:line="580" w:lineRule="exact"/>
        <w:jc w:val="both"/>
        <w:rPr>
          <w:rFonts w:hint="eastAsia" w:ascii="黑体" w:hAnsi="黑体" w:eastAsia="黑体"/>
          <w:sz w:val="44"/>
          <w:szCs w:val="44"/>
        </w:rPr>
      </w:pPr>
    </w:p>
    <w:p>
      <w:pPr>
        <w:pStyle w:val="2"/>
        <w:pageBreakBefore w:val="0"/>
        <w:kinsoku/>
        <w:wordWrap/>
        <w:overflowPunct/>
        <w:topLinePunct w:val="0"/>
        <w:autoSpaceDE/>
        <w:autoSpaceDN/>
        <w:bidi w:val="0"/>
        <w:spacing w:after="0"/>
        <w:rPr>
          <w:rFonts w:hint="eastAsia" w:ascii="黑体" w:hAnsi="黑体" w:eastAsia="黑体"/>
          <w:sz w:val="44"/>
          <w:szCs w:val="44"/>
        </w:rPr>
      </w:pPr>
    </w:p>
    <w:p>
      <w:pPr>
        <w:rPr>
          <w:rFonts w:hint="eastAsia" w:ascii="黑体" w:hAnsi="黑体" w:eastAsia="黑体"/>
          <w:sz w:val="44"/>
          <w:szCs w:val="44"/>
        </w:rPr>
      </w:pPr>
    </w:p>
    <w:p>
      <w:pPr>
        <w:pStyle w:val="2"/>
        <w:rPr>
          <w:rFonts w:hint="eastAsia"/>
        </w:rPr>
      </w:pPr>
    </w:p>
    <w:p>
      <w:pPr>
        <w:pageBreakBefore w:val="0"/>
        <w:kinsoku/>
        <w:wordWrap/>
        <w:overflowPunct/>
        <w:topLinePunct w:val="0"/>
        <w:autoSpaceDE/>
        <w:autoSpaceDN/>
        <w:bidi w:val="0"/>
        <w:spacing w:after="0"/>
        <w:rPr>
          <w:rFonts w:hint="eastAsia"/>
        </w:rPr>
      </w:pPr>
    </w:p>
    <w:p>
      <w:pPr>
        <w:pageBreakBefore w:val="0"/>
        <w:kinsoku/>
        <w:wordWrap/>
        <w:overflowPunct/>
        <w:topLinePunct w:val="0"/>
        <w:autoSpaceDE/>
        <w:autoSpaceDN/>
        <w:bidi w:val="0"/>
        <w:spacing w:after="0" w:line="580" w:lineRule="exact"/>
        <w:jc w:val="center"/>
        <w:rPr>
          <w:rFonts w:ascii="黑体" w:hAnsi="黑体" w:eastAsia="黑体"/>
          <w:sz w:val="44"/>
          <w:szCs w:val="44"/>
        </w:rPr>
      </w:pPr>
      <w:r>
        <w:rPr>
          <w:rFonts w:hint="eastAsia" w:ascii="黑体" w:hAnsi="黑体" w:eastAsia="黑体"/>
          <w:sz w:val="44"/>
          <w:szCs w:val="44"/>
        </w:rPr>
        <w:t>商务和经济合作局责任清单（行政处罚类）</w:t>
      </w:r>
    </w:p>
    <w:tbl>
      <w:tblPr>
        <w:tblStyle w:val="9"/>
        <w:tblW w:w="8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6"/>
        <w:gridCol w:w="7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宋体" w:hAnsi="宋体" w:cs="仿宋_GB2312"/>
                <w:szCs w:val="21"/>
              </w:rPr>
            </w:pPr>
            <w:r>
              <w:rPr>
                <w:rFonts w:hint="eastAsia" w:ascii="宋体" w:hAnsi="宋体" w:cs="仿宋_GB2312"/>
                <w:szCs w:val="21"/>
              </w:rPr>
              <w:t>序号</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宋体" w:hAnsi="宋体" w:eastAsia="微软雅黑" w:cs="仿宋_GB2312"/>
                <w:szCs w:val="21"/>
                <w:lang w:val="en-US" w:eastAsia="zh-CN"/>
              </w:rPr>
            </w:pPr>
            <w:r>
              <w:rPr>
                <w:rFonts w:hint="eastAsia" w:ascii="宋体" w:hAnsi="宋体" w:cs="仿宋_GB2312"/>
                <w:szCs w:val="21"/>
                <w:lang w:eastAsia="zh-CN"/>
              </w:rPr>
              <w:t>1-</w:t>
            </w:r>
            <w:r>
              <w:rPr>
                <w:rFonts w:hint="eastAsia" w:ascii="宋体" w:hAnsi="宋体" w:cs="仿宋_GB2312"/>
                <w:szCs w:val="21"/>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宋体" w:hAnsi="宋体" w:cs="仿宋_GB2312"/>
                <w:szCs w:val="21"/>
              </w:rPr>
            </w:pPr>
            <w:r>
              <w:rPr>
                <w:rFonts w:hint="eastAsia" w:ascii="宋体" w:hAnsi="宋体" w:cs="仿宋_GB2312"/>
                <w:szCs w:val="21"/>
              </w:rPr>
              <w:t>权力类型</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宋体" w:hAnsi="宋体" w:cs="仿宋_GB2312"/>
                <w:szCs w:val="21"/>
              </w:rPr>
            </w:pPr>
            <w:r>
              <w:rPr>
                <w:rFonts w:hint="eastAsia" w:ascii="宋体" w:hAnsi="宋体" w:cs="仿宋_GB2312"/>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766" w:type="dxa"/>
          </w:tcPr>
          <w:p>
            <w:pPr>
              <w:keepNext w:val="0"/>
              <w:keepLines w:val="0"/>
              <w:pageBreakBefore w:val="0"/>
              <w:widowControl/>
              <w:kinsoku/>
              <w:wordWrap/>
              <w:overflowPunct/>
              <w:topLinePunct w:val="0"/>
              <w:autoSpaceDE/>
              <w:autoSpaceDN/>
              <w:bidi w:val="0"/>
              <w:adjustRightInd w:val="0"/>
              <w:snapToGrid w:val="0"/>
              <w:spacing w:after="0"/>
              <w:jc w:val="center"/>
              <w:textAlignment w:val="auto"/>
            </w:pPr>
            <w:r>
              <w:rPr>
                <w:rFonts w:hint="eastAsia" w:ascii="宋体" w:hAnsi="宋体" w:cs="仿宋_GB2312"/>
                <w:szCs w:val="21"/>
              </w:rPr>
              <w:t>权力项目名称</w:t>
            </w:r>
          </w:p>
        </w:tc>
        <w:tc>
          <w:tcPr>
            <w:tcW w:w="7058" w:type="dxa"/>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pPr>
            <w:r>
              <w:rPr>
                <w:rFonts w:hint="eastAsia"/>
                <w:lang w:val="en-US" w:eastAsia="zh-CN"/>
              </w:rPr>
              <w:t>对回收拆解企业未按照国家有关标准和规定要求，对报废新能源汽车的废旧动力蓄电池或者其他类型储能设施进行拆卸、收集、贮存、运输及回收利用的，或者未将报废新能源汽车车辆识别代号及动力蓄电池编码、数量、型号、流向等信息录入有关平台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实施依据</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hint="eastAsia" w:ascii="宋体" w:hAnsi="宋体" w:cs="仿宋_GB2312"/>
                <w:szCs w:val="21"/>
                <w:lang w:eastAsia="zh-CN"/>
              </w:rPr>
            </w:pPr>
            <w:r>
              <w:rPr>
                <w:rFonts w:hint="eastAsia" w:ascii="宋体" w:hAnsi="宋体" w:cs="仿宋_GB2312"/>
                <w:szCs w:val="21"/>
                <w:lang w:eastAsia="zh-CN"/>
              </w:rPr>
              <w:t>《</w:t>
            </w:r>
            <w:r>
              <w:rPr>
                <w:rFonts w:hint="eastAsia" w:ascii="宋体" w:hAnsi="宋体" w:cs="仿宋_GB2312"/>
                <w:szCs w:val="21"/>
              </w:rPr>
              <w:t>报废机动车回收管理办法实施细则</w:t>
            </w:r>
            <w:r>
              <w:rPr>
                <w:rFonts w:hint="eastAsia" w:ascii="宋体" w:hAnsi="宋体" w:cs="仿宋_GB2312"/>
                <w:szCs w:val="21"/>
                <w:lang w:eastAsia="zh-CN"/>
              </w:rPr>
              <w:t>》</w:t>
            </w:r>
            <w:r>
              <w:rPr>
                <w:rFonts w:hint="eastAsia" w:ascii="宋体" w:hAnsi="宋体" w:cs="仿宋_GB2312"/>
                <w:szCs w:val="21"/>
              </w:rPr>
              <w:t>商务部令2020年第</w:t>
            </w:r>
            <w:r>
              <w:rPr>
                <w:rFonts w:hint="eastAsia" w:ascii="宋体" w:hAnsi="宋体" w:cs="仿宋_GB2312"/>
                <w:szCs w:val="21"/>
                <w:lang w:val="en-US" w:eastAsia="zh-CN"/>
              </w:rPr>
              <w:t>2</w:t>
            </w:r>
            <w:r>
              <w:rPr>
                <w:rFonts w:hint="eastAsia" w:ascii="宋体" w:hAnsi="宋体" w:cs="仿宋_GB2312"/>
                <w:szCs w:val="21"/>
              </w:rPr>
              <w:t>号</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第四十九条 违反本细则第二十七条规定，回收拆解企业未按照国家有关标准和规定要求，对报废新能源汽车的废旧动力蓄电池或者其他类型储能设施进行拆卸、收集、贮存、运输及回收利用的，或者未将报废新能源汽车车辆识别代号及动力蓄电池编码、数量、型号、流向等信息录入有关平台的，由县级以上地方商务主管部门会同工业和信息化主管部门责令改正，并处1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责任主体</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微软雅黑" w:cs="仿宋_GB2312"/>
                <w:szCs w:val="21"/>
                <w:lang w:eastAsia="zh-CN"/>
              </w:rPr>
            </w:pPr>
            <w:r>
              <w:rPr>
                <w:rFonts w:hint="eastAsia" w:ascii="宋体" w:hAnsi="宋体" w:cs="仿宋_GB2312"/>
                <w:szCs w:val="21"/>
                <w:lang w:eastAsia="zh-CN"/>
              </w:rPr>
              <w:t>商务管理股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8"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责任事项</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1.</w:t>
            </w:r>
            <w:r>
              <w:rPr>
                <w:rFonts w:hint="eastAsia" w:ascii="宋体" w:hAnsi="宋体" w:cs="仿宋_GB2312"/>
                <w:szCs w:val="21"/>
              </w:rPr>
              <w:t>立案</w:t>
            </w:r>
            <w:r>
              <w:rPr>
                <w:rFonts w:ascii="宋体" w:hAnsi="宋体" w:cs="仿宋_GB2312"/>
                <w:szCs w:val="21"/>
              </w:rPr>
              <w:t>责任：</w:t>
            </w:r>
            <w:r>
              <w:rPr>
                <w:rFonts w:hint="eastAsia" w:ascii="宋体" w:hAnsi="宋体" w:cs="仿宋_GB2312"/>
                <w:szCs w:val="21"/>
                <w:lang w:val="en-US" w:eastAsia="zh-CN"/>
              </w:rPr>
              <w:t>对</w:t>
            </w:r>
            <w:r>
              <w:rPr>
                <w:rFonts w:hint="default" w:ascii="宋体" w:hAnsi="宋体" w:cs="仿宋_GB2312"/>
                <w:szCs w:val="21"/>
                <w:lang w:val="en-US" w:eastAsia="zh-CN"/>
              </w:rPr>
              <w:t>回收拆解企业未按照国家有关标准和规定要求，对报废新能源汽车的废旧动力蓄电池或者其他类型储能设施进行拆卸、收集、贮存、运输及回收利用的，或者未将报废新能源汽车车辆识别代号及动力蓄电池编码、数量、型号、流向等信息录入有关平台的</w:t>
            </w:r>
            <w:r>
              <w:rPr>
                <w:rFonts w:hint="eastAsia" w:ascii="宋体" w:hAnsi="宋体" w:cs="仿宋_GB2312"/>
                <w:szCs w:val="21"/>
              </w:rPr>
              <w:t>，予以审查</w:t>
            </w:r>
            <w:r>
              <w:rPr>
                <w:rFonts w:hint="eastAsia" w:ascii="宋体" w:hAnsi="宋体" w:cs="仿宋_GB2312"/>
                <w:szCs w:val="21"/>
                <w:lang w:eastAsia="zh-CN"/>
              </w:rPr>
              <w:t>，</w:t>
            </w:r>
            <w:r>
              <w:rPr>
                <w:rFonts w:hint="eastAsia" w:ascii="宋体" w:hAnsi="宋体" w:cs="仿宋_GB2312"/>
                <w:szCs w:val="21"/>
              </w:rPr>
              <w:t>决定是否立案</w:t>
            </w:r>
            <w:r>
              <w:rPr>
                <w:rFonts w:ascii="宋体" w:hAnsi="宋体" w:cs="仿宋_GB2312"/>
                <w:szCs w:val="21"/>
              </w:rPr>
              <w:t>。</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2</w:t>
            </w:r>
            <w:r>
              <w:rPr>
                <w:rFonts w:hint="eastAsia" w:ascii="宋体" w:hAnsi="宋体" w:cs="仿宋_GB2312"/>
                <w:szCs w:val="21"/>
              </w:rPr>
              <w:t>调</w:t>
            </w:r>
            <w:r>
              <w:rPr>
                <w:rFonts w:ascii="宋体" w:hAnsi="宋体" w:cs="仿宋_GB2312"/>
                <w:szCs w:val="21"/>
              </w:rPr>
              <w:t>查责任：</w:t>
            </w:r>
            <w:r>
              <w:rPr>
                <w:rFonts w:hint="eastAsia" w:ascii="宋体" w:hAnsi="宋体" w:cs="仿宋_GB2312"/>
                <w:szCs w:val="21"/>
              </w:rPr>
              <w:t>商务部门对立案的案件，指定专人负责，及时组织调查取证，与当事人有直接利害关系的应当回避。执法人员不得少于两人，调查时应出示证件，允许当事人辩解。</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3.</w:t>
            </w:r>
            <w:r>
              <w:rPr>
                <w:rFonts w:hint="eastAsia" w:ascii="宋体" w:hAnsi="宋体" w:cs="仿宋_GB2312"/>
                <w:szCs w:val="21"/>
              </w:rPr>
              <w:t>审查</w:t>
            </w:r>
            <w:r>
              <w:rPr>
                <w:rFonts w:ascii="宋体" w:hAnsi="宋体" w:cs="仿宋_GB2312"/>
                <w:szCs w:val="21"/>
              </w:rPr>
              <w:t>责任：</w:t>
            </w:r>
            <w:r>
              <w:rPr>
                <w:rFonts w:hint="eastAsia" w:ascii="宋体" w:hAnsi="宋体" w:cs="仿宋_GB2312"/>
                <w:szCs w:val="21"/>
              </w:rPr>
              <w:t>审理案件调查报告，对案件违法事实、证据、调查取证程序、法律适用、处罚种类和幅度、当事人陈述和申辩，提出处理意见</w:t>
            </w:r>
            <w:r>
              <w:rPr>
                <w:rFonts w:ascii="宋体" w:hAnsi="宋体" w:cs="仿宋_GB2312"/>
                <w:szCs w:val="21"/>
              </w:rPr>
              <w:t>。</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4.</w:t>
            </w:r>
            <w:r>
              <w:rPr>
                <w:rFonts w:hint="eastAsia" w:ascii="宋体" w:hAnsi="宋体" w:cs="仿宋_GB2312"/>
                <w:szCs w:val="21"/>
              </w:rPr>
              <w:t>告知</w:t>
            </w:r>
            <w:r>
              <w:rPr>
                <w:rFonts w:ascii="宋体" w:hAnsi="宋体" w:cs="仿宋_GB2312"/>
                <w:szCs w:val="21"/>
              </w:rPr>
              <w:t>责任：</w:t>
            </w:r>
            <w:r>
              <w:rPr>
                <w:rFonts w:hint="eastAsia" w:ascii="宋体" w:hAnsi="宋体" w:cs="仿宋_GB2312"/>
                <w:szCs w:val="21"/>
              </w:rPr>
              <w:t>作出行政处罚决定前，应制作《行政处罚告知书》送达当事人，符合听证规定的，制作并送达《行政处罚听证告知书》</w:t>
            </w:r>
            <w:r>
              <w:rPr>
                <w:rFonts w:ascii="宋体" w:hAnsi="宋体" w:cs="仿宋_GB2312"/>
                <w:szCs w:val="21"/>
              </w:rPr>
              <w:t>。</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5.</w:t>
            </w:r>
            <w:r>
              <w:rPr>
                <w:rFonts w:hint="eastAsia" w:ascii="宋体" w:hAnsi="宋体" w:cs="仿宋_GB2312"/>
                <w:szCs w:val="21"/>
              </w:rPr>
              <w:t>决定</w:t>
            </w:r>
            <w:r>
              <w:rPr>
                <w:rFonts w:ascii="宋体" w:hAnsi="宋体" w:cs="仿宋_GB2312"/>
                <w:szCs w:val="21"/>
              </w:rPr>
              <w:t>责任：</w:t>
            </w:r>
            <w:r>
              <w:rPr>
                <w:rFonts w:hint="eastAsia" w:ascii="宋体" w:hAnsi="宋体" w:cs="仿宋_GB2312"/>
                <w:szCs w:val="21"/>
              </w:rPr>
              <w:t>制作《行政处罚决定书》，载明行政处罚告知、当事人陈述申辩或者听证情况等内容。</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6.送达责任：行政处罚决定书按法律规定的方式送达当事人。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责任事项依据</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hint="eastAsia" w:ascii="宋体" w:hAnsi="宋体" w:cs="仿宋_GB2312"/>
                <w:szCs w:val="21"/>
                <w:lang w:eastAsia="zh-CN"/>
              </w:rPr>
            </w:pPr>
            <w:r>
              <w:rPr>
                <w:rFonts w:hint="eastAsia" w:ascii="宋体" w:hAnsi="宋体" w:cs="仿宋_GB2312"/>
                <w:szCs w:val="21"/>
              </w:rPr>
              <w:t>商务部令2020年第</w:t>
            </w:r>
            <w:r>
              <w:rPr>
                <w:rFonts w:hint="eastAsia" w:ascii="宋体" w:hAnsi="宋体" w:cs="仿宋_GB2312"/>
                <w:szCs w:val="21"/>
                <w:lang w:val="en-US" w:eastAsia="zh-CN"/>
              </w:rPr>
              <w:t>2</w:t>
            </w:r>
            <w:r>
              <w:rPr>
                <w:rFonts w:hint="eastAsia" w:ascii="宋体" w:hAnsi="宋体" w:cs="仿宋_GB2312"/>
                <w:szCs w:val="21"/>
              </w:rPr>
              <w:t>号</w:t>
            </w:r>
            <w:r>
              <w:rPr>
                <w:rFonts w:hint="eastAsia" w:ascii="宋体" w:hAnsi="宋体" w:cs="仿宋_GB2312"/>
                <w:szCs w:val="21"/>
                <w:lang w:eastAsia="zh-CN"/>
              </w:rPr>
              <w:t>《</w:t>
            </w:r>
            <w:r>
              <w:rPr>
                <w:rFonts w:hint="default" w:ascii="宋体" w:hAnsi="宋体" w:cs="仿宋_GB2312"/>
                <w:szCs w:val="21"/>
              </w:rPr>
              <w:t>报废机动车回收管理办法实施细则</w:t>
            </w:r>
            <w:r>
              <w:rPr>
                <w:rFonts w:hint="eastAsia" w:ascii="宋体" w:hAnsi="宋体" w:cs="仿宋_GB2312"/>
                <w:szCs w:val="21"/>
                <w:lang w:eastAsia="zh-CN"/>
              </w:rPr>
              <w:t>》</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hint="eastAsia" w:ascii="宋体" w:hAnsi="宋体" w:cs="仿宋_GB2312"/>
                <w:szCs w:val="21"/>
                <w:lang w:eastAsia="zh-CN"/>
              </w:rPr>
            </w:pPr>
            <w:r>
              <w:rPr>
                <w:rFonts w:hint="eastAsia" w:ascii="宋体" w:hAnsi="宋体" w:cs="仿宋_GB2312"/>
                <w:szCs w:val="21"/>
                <w:lang w:eastAsia="zh-CN"/>
              </w:rPr>
              <w:t>第二十七条 回收拆解企业应当按照国家对新能源汽车动力蓄电池回收利用管理有关要求，对报废新能源汽车的废旧动力蓄电池或者其他类型储能装置进行拆卸、收集、贮存、运输及回收利用，加强全过程安全管理。</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hint="eastAsia" w:ascii="宋体" w:hAnsi="宋体" w:cs="仿宋_GB2312"/>
                <w:szCs w:val="21"/>
                <w:lang w:eastAsia="zh-CN"/>
              </w:rPr>
            </w:pPr>
            <w:r>
              <w:rPr>
                <w:rFonts w:hint="eastAsia" w:ascii="宋体" w:hAnsi="宋体" w:cs="仿宋_GB2312"/>
                <w:szCs w:val="21"/>
                <w:lang w:eastAsia="zh-CN"/>
              </w:rPr>
              <w:t>第二十九条 回收拆解企业拆解的报废机动车“五大总成”以外的零部件符合保障人身和财产安全等强制性国家标准，能够继续使用的，可以出售，但应当标明“报废机动车回用件”。回收拆解企业拆解的尾气后处理装置、危险废物应当如实记录，并交由有处理资质的企业进行拆解处置，不得向其他企业出售和转卖。回收拆解企业拆卸的动力蓄电池应当交售给新能源汽车生产企业建立的动力蓄电池回收服务网点，或者符合国家对动力蓄电池梯次利用管理有关要求的梯次利用企业，或者从事废旧动力蓄电池综合利用的企业。</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lang w:eastAsia="zh-CN"/>
              </w:rPr>
              <w:t>第五十条 违反本细则第二十八条、第二十九条规定，回收拆解企业出售的报废机动车“五大总成”及其他零部件不符合相关要求的，由县级以上地方商务主管部门按照《管理办法》第二十一条规定责令改正，没收报废机动车“五大总成”和其他零部件，没收违法所得；违法所得在5万元以上的，并处违法所得2倍以上5倍以下的罚款；违法所得不足5万元或者没有违法所得的，并处5万元以上10万元以下的罚款；情节严重的，责令停业整顿直至由原发证部门吊销《资质认定书》。回收拆解企业将报废机动车“五大总成”及其他零部件出售给或者交予本细则第二十八条、第二十九条规定以外企业处理的，由县级以上地方商务主管部门会同有关部门责令改正，并处1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17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追责情形</w:t>
            </w:r>
          </w:p>
        </w:tc>
        <w:tc>
          <w:tcPr>
            <w:tcW w:w="70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7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监督电话</w:t>
            </w:r>
          </w:p>
        </w:tc>
        <w:tc>
          <w:tcPr>
            <w:tcW w:w="70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（0838）6210519</w:t>
            </w:r>
          </w:p>
        </w:tc>
      </w:tr>
    </w:tbl>
    <w:p>
      <w:pPr>
        <w:pageBreakBefore w:val="0"/>
        <w:kinsoku/>
        <w:wordWrap/>
        <w:overflowPunct/>
        <w:topLinePunct w:val="0"/>
        <w:autoSpaceDE/>
        <w:autoSpaceDN/>
        <w:bidi w:val="0"/>
        <w:spacing w:after="0" w:line="580" w:lineRule="exact"/>
        <w:jc w:val="center"/>
        <w:rPr>
          <w:rFonts w:hint="eastAsia" w:ascii="黑体" w:hAnsi="黑体" w:eastAsia="黑体"/>
          <w:sz w:val="44"/>
          <w:szCs w:val="44"/>
        </w:rPr>
      </w:pPr>
    </w:p>
    <w:p>
      <w:pPr>
        <w:pStyle w:val="2"/>
        <w:rPr>
          <w:rFonts w:hint="eastAsia" w:ascii="黑体" w:hAnsi="黑体" w:eastAsia="黑体"/>
          <w:sz w:val="44"/>
          <w:szCs w:val="44"/>
        </w:rPr>
      </w:pPr>
    </w:p>
    <w:p>
      <w:pPr>
        <w:rPr>
          <w:rFonts w:hint="eastAsia" w:ascii="黑体" w:hAnsi="黑体" w:eastAsia="黑体"/>
          <w:sz w:val="44"/>
          <w:szCs w:val="44"/>
        </w:rPr>
      </w:pPr>
    </w:p>
    <w:p>
      <w:pPr>
        <w:pStyle w:val="2"/>
        <w:rPr>
          <w:rFonts w:hint="eastAsia" w:ascii="黑体" w:hAnsi="黑体" w:eastAsia="黑体"/>
          <w:sz w:val="44"/>
          <w:szCs w:val="44"/>
        </w:rPr>
      </w:pPr>
    </w:p>
    <w:p>
      <w:pPr>
        <w:rPr>
          <w:rFonts w:hint="eastAsia" w:ascii="黑体" w:hAnsi="黑体" w:eastAsia="黑体"/>
          <w:sz w:val="44"/>
          <w:szCs w:val="44"/>
        </w:rPr>
      </w:pPr>
    </w:p>
    <w:p>
      <w:pPr>
        <w:pStyle w:val="2"/>
        <w:rPr>
          <w:rFonts w:hint="eastAsia" w:ascii="黑体" w:hAnsi="黑体" w:eastAsia="黑体"/>
          <w:sz w:val="44"/>
          <w:szCs w:val="44"/>
        </w:rPr>
      </w:pPr>
    </w:p>
    <w:p>
      <w:pPr>
        <w:rPr>
          <w:rFonts w:hint="eastAsia" w:ascii="黑体" w:hAnsi="黑体" w:eastAsia="黑体"/>
          <w:sz w:val="44"/>
          <w:szCs w:val="44"/>
        </w:rPr>
      </w:pPr>
    </w:p>
    <w:p>
      <w:pPr>
        <w:pStyle w:val="2"/>
        <w:rPr>
          <w:rFonts w:hint="eastAsia" w:ascii="黑体" w:hAnsi="黑体" w:eastAsia="黑体"/>
          <w:sz w:val="44"/>
          <w:szCs w:val="44"/>
        </w:rPr>
      </w:pPr>
    </w:p>
    <w:p>
      <w:pPr>
        <w:rPr>
          <w:rFonts w:hint="eastAsia" w:ascii="黑体" w:hAnsi="黑体" w:eastAsia="黑体"/>
          <w:sz w:val="44"/>
          <w:szCs w:val="44"/>
        </w:rPr>
      </w:pPr>
    </w:p>
    <w:p>
      <w:pPr>
        <w:pStyle w:val="2"/>
        <w:rPr>
          <w:rFonts w:hint="eastAsia" w:ascii="黑体" w:hAnsi="黑体" w:eastAsia="黑体"/>
          <w:sz w:val="44"/>
          <w:szCs w:val="44"/>
        </w:rPr>
      </w:pPr>
    </w:p>
    <w:p>
      <w:pPr>
        <w:rPr>
          <w:rFonts w:hint="eastAsia" w:ascii="黑体" w:hAnsi="黑体" w:eastAsia="黑体"/>
          <w:sz w:val="44"/>
          <w:szCs w:val="44"/>
        </w:rPr>
      </w:pPr>
    </w:p>
    <w:p>
      <w:pPr>
        <w:pStyle w:val="2"/>
        <w:rPr>
          <w:rFonts w:hint="eastAsia" w:ascii="黑体" w:hAnsi="黑体" w:eastAsia="黑体"/>
          <w:sz w:val="44"/>
          <w:szCs w:val="44"/>
        </w:rPr>
      </w:pPr>
    </w:p>
    <w:p>
      <w:pPr>
        <w:rPr>
          <w:rFonts w:hint="eastAsia" w:ascii="黑体" w:hAnsi="黑体" w:eastAsia="黑体"/>
          <w:sz w:val="44"/>
          <w:szCs w:val="44"/>
        </w:rPr>
      </w:pPr>
    </w:p>
    <w:p>
      <w:pPr>
        <w:pStyle w:val="2"/>
        <w:rPr>
          <w:rFonts w:hint="eastAsia" w:ascii="黑体" w:hAnsi="黑体" w:eastAsia="黑体"/>
          <w:sz w:val="44"/>
          <w:szCs w:val="44"/>
        </w:rPr>
      </w:pPr>
    </w:p>
    <w:p>
      <w:pPr>
        <w:rPr>
          <w:rFonts w:hint="eastAsia"/>
        </w:rPr>
      </w:pPr>
    </w:p>
    <w:p>
      <w:pPr>
        <w:pageBreakBefore w:val="0"/>
        <w:kinsoku/>
        <w:wordWrap/>
        <w:overflowPunct/>
        <w:topLinePunct w:val="0"/>
        <w:autoSpaceDE/>
        <w:autoSpaceDN/>
        <w:bidi w:val="0"/>
        <w:spacing w:after="0" w:line="580" w:lineRule="exact"/>
        <w:jc w:val="center"/>
        <w:rPr>
          <w:rFonts w:ascii="黑体" w:hAnsi="黑体" w:eastAsia="黑体"/>
          <w:sz w:val="44"/>
          <w:szCs w:val="44"/>
        </w:rPr>
      </w:pPr>
      <w:r>
        <w:rPr>
          <w:rFonts w:hint="eastAsia" w:ascii="黑体" w:hAnsi="黑体" w:eastAsia="黑体"/>
          <w:sz w:val="44"/>
          <w:szCs w:val="44"/>
        </w:rPr>
        <w:t>商务和经济合作局责任清单（行政处罚类）</w:t>
      </w:r>
    </w:p>
    <w:tbl>
      <w:tblPr>
        <w:tblStyle w:val="9"/>
        <w:tblW w:w="8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6"/>
        <w:gridCol w:w="7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宋体" w:hAnsi="宋体" w:cs="仿宋_GB2312"/>
                <w:szCs w:val="21"/>
              </w:rPr>
            </w:pPr>
            <w:r>
              <w:rPr>
                <w:rFonts w:hint="eastAsia" w:ascii="宋体" w:hAnsi="宋体" w:cs="仿宋_GB2312"/>
                <w:szCs w:val="21"/>
              </w:rPr>
              <w:t>序号</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宋体" w:hAnsi="宋体" w:eastAsia="微软雅黑" w:cs="仿宋_GB2312"/>
                <w:szCs w:val="21"/>
                <w:lang w:val="en-US" w:eastAsia="zh-CN"/>
              </w:rPr>
            </w:pPr>
            <w:r>
              <w:rPr>
                <w:rFonts w:hint="eastAsia" w:ascii="宋体" w:hAnsi="宋体" w:cs="仿宋_GB2312"/>
                <w:szCs w:val="21"/>
                <w:lang w:eastAsia="zh-CN"/>
              </w:rPr>
              <w:t>1-</w:t>
            </w:r>
            <w:r>
              <w:rPr>
                <w:rFonts w:hint="eastAsia" w:ascii="宋体" w:hAnsi="宋体" w:cs="仿宋_GB2312"/>
                <w:szCs w:val="21"/>
                <w:lang w:val="en-US" w:eastAsia="zh-CN"/>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宋体" w:hAnsi="宋体" w:cs="仿宋_GB2312"/>
                <w:szCs w:val="21"/>
              </w:rPr>
            </w:pPr>
            <w:r>
              <w:rPr>
                <w:rFonts w:hint="eastAsia" w:ascii="宋体" w:hAnsi="宋体" w:cs="仿宋_GB2312"/>
                <w:szCs w:val="21"/>
              </w:rPr>
              <w:t>权力类型</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宋体" w:hAnsi="宋体" w:cs="仿宋_GB2312"/>
                <w:szCs w:val="21"/>
              </w:rPr>
            </w:pPr>
            <w:r>
              <w:rPr>
                <w:rFonts w:hint="eastAsia" w:ascii="宋体" w:hAnsi="宋体" w:cs="仿宋_GB2312"/>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766" w:type="dxa"/>
          </w:tcPr>
          <w:p>
            <w:pPr>
              <w:keepNext w:val="0"/>
              <w:keepLines w:val="0"/>
              <w:pageBreakBefore w:val="0"/>
              <w:widowControl/>
              <w:kinsoku/>
              <w:wordWrap/>
              <w:overflowPunct/>
              <w:topLinePunct w:val="0"/>
              <w:autoSpaceDE/>
              <w:autoSpaceDN/>
              <w:bidi w:val="0"/>
              <w:adjustRightInd w:val="0"/>
              <w:snapToGrid w:val="0"/>
              <w:spacing w:after="0"/>
              <w:jc w:val="center"/>
              <w:textAlignment w:val="auto"/>
            </w:pPr>
            <w:r>
              <w:rPr>
                <w:rFonts w:hint="eastAsia" w:ascii="宋体" w:hAnsi="宋体" w:cs="仿宋_GB2312"/>
                <w:szCs w:val="21"/>
              </w:rPr>
              <w:t>权力项目名称</w:t>
            </w:r>
          </w:p>
        </w:tc>
        <w:tc>
          <w:tcPr>
            <w:tcW w:w="7058" w:type="dxa"/>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pPr>
            <w:r>
              <w:rPr>
                <w:rFonts w:hint="eastAsia"/>
                <w:lang w:val="en-US" w:eastAsia="zh-CN"/>
              </w:rPr>
              <w:t>对回收拆解企业出售的报废机动车“五大总成”及其他零部件不符合相关要求，回收拆解企业将报废机动车“五大总成”及其他零部件出售给或者交予本细则第二十八条、第二十九条规定以外企业处理的处罚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5"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实施依据</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hint="eastAsia" w:ascii="宋体" w:hAnsi="宋体" w:cs="仿宋_GB2312"/>
                <w:szCs w:val="21"/>
                <w:lang w:eastAsia="zh-CN"/>
              </w:rPr>
            </w:pPr>
            <w:r>
              <w:rPr>
                <w:rFonts w:hint="eastAsia" w:ascii="宋体" w:hAnsi="宋体" w:cs="仿宋_GB2312"/>
                <w:szCs w:val="21"/>
                <w:lang w:eastAsia="zh-CN"/>
              </w:rPr>
              <w:t>《</w:t>
            </w:r>
            <w:r>
              <w:rPr>
                <w:rFonts w:hint="eastAsia" w:ascii="宋体" w:hAnsi="宋体" w:cs="仿宋_GB2312"/>
                <w:szCs w:val="21"/>
              </w:rPr>
              <w:t>报废机动车回收管理办法实施细则</w:t>
            </w:r>
            <w:r>
              <w:rPr>
                <w:rFonts w:hint="eastAsia" w:ascii="宋体" w:hAnsi="宋体" w:cs="仿宋_GB2312"/>
                <w:szCs w:val="21"/>
                <w:lang w:eastAsia="zh-CN"/>
              </w:rPr>
              <w:t>》</w:t>
            </w:r>
            <w:r>
              <w:rPr>
                <w:rFonts w:hint="eastAsia" w:ascii="宋体" w:hAnsi="宋体" w:cs="仿宋_GB2312"/>
                <w:szCs w:val="21"/>
              </w:rPr>
              <w:t>商务部令2020年第</w:t>
            </w:r>
            <w:r>
              <w:rPr>
                <w:rFonts w:hint="eastAsia" w:ascii="宋体" w:hAnsi="宋体" w:cs="仿宋_GB2312"/>
                <w:szCs w:val="21"/>
                <w:lang w:val="en-US" w:eastAsia="zh-CN"/>
              </w:rPr>
              <w:t>2</w:t>
            </w:r>
            <w:r>
              <w:rPr>
                <w:rFonts w:hint="eastAsia" w:ascii="宋体" w:hAnsi="宋体" w:cs="仿宋_GB2312"/>
                <w:szCs w:val="21"/>
              </w:rPr>
              <w:t>号</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第五十条 违反本细则第二十八条、第二十九条规定，回收拆解企业出售的报废机动车“五大总成”及其他零部件不符合相关要求的，由县级以上地方商务主管部门按照《管理办法》第二十一条规定责令改正，没收报废机动车“五大总成”和其他零部件，没收违法所得；违法所得在5万元以上的，并处违法所得2倍以上5倍以下的罚款；违法所得不足5万元或者没有违法所得的，并处5万元以上10万元以下的罚款；情节严重的，责令停业整顿直至由原发证部门吊销《资质认定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责任主体</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微软雅黑" w:cs="仿宋_GB2312"/>
                <w:szCs w:val="21"/>
                <w:lang w:eastAsia="zh-CN"/>
              </w:rPr>
            </w:pPr>
            <w:r>
              <w:rPr>
                <w:rFonts w:hint="eastAsia" w:ascii="宋体" w:hAnsi="宋体" w:cs="仿宋_GB2312"/>
                <w:szCs w:val="21"/>
                <w:lang w:eastAsia="zh-CN"/>
              </w:rPr>
              <w:t>商务管理股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3"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责任事项</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1.</w:t>
            </w:r>
            <w:r>
              <w:rPr>
                <w:rFonts w:hint="eastAsia" w:ascii="宋体" w:hAnsi="宋体" w:cs="仿宋_GB2312"/>
                <w:szCs w:val="21"/>
              </w:rPr>
              <w:t>立案</w:t>
            </w:r>
            <w:r>
              <w:rPr>
                <w:rFonts w:ascii="宋体" w:hAnsi="宋体" w:cs="仿宋_GB2312"/>
                <w:szCs w:val="21"/>
              </w:rPr>
              <w:t>责任：</w:t>
            </w:r>
            <w:r>
              <w:rPr>
                <w:rFonts w:hint="default" w:ascii="宋体" w:hAnsi="宋体" w:cs="仿宋_GB2312"/>
                <w:szCs w:val="21"/>
                <w:lang w:val="en-US" w:eastAsia="zh-CN"/>
              </w:rPr>
              <w:t>对回收拆解企业出售的报废机动车“五大总成”及其他零部件不符合相关要求</w:t>
            </w:r>
            <w:r>
              <w:rPr>
                <w:rFonts w:hint="eastAsia" w:ascii="宋体" w:hAnsi="宋体" w:cs="仿宋_GB2312"/>
                <w:szCs w:val="21"/>
                <w:lang w:val="en-US" w:eastAsia="zh-CN"/>
              </w:rPr>
              <w:t>，回</w:t>
            </w:r>
            <w:r>
              <w:rPr>
                <w:rFonts w:hint="default" w:ascii="宋体" w:hAnsi="宋体" w:cs="仿宋_GB2312"/>
                <w:szCs w:val="21"/>
                <w:lang w:val="en-US" w:eastAsia="zh-CN"/>
              </w:rPr>
              <w:t>收拆解企业将报废机动车“五大总成”及其他零部件出售给或者交予本细则第二十八条、第二十九条规定以外企业处理的</w:t>
            </w:r>
            <w:r>
              <w:rPr>
                <w:rFonts w:hint="eastAsia" w:ascii="宋体" w:hAnsi="宋体" w:cs="仿宋_GB2312"/>
                <w:szCs w:val="21"/>
              </w:rPr>
              <w:t>，予以审查</w:t>
            </w:r>
            <w:r>
              <w:rPr>
                <w:rFonts w:hint="eastAsia" w:ascii="宋体" w:hAnsi="宋体" w:cs="仿宋_GB2312"/>
                <w:szCs w:val="21"/>
                <w:lang w:eastAsia="zh-CN"/>
              </w:rPr>
              <w:t>，</w:t>
            </w:r>
            <w:r>
              <w:rPr>
                <w:rFonts w:hint="eastAsia" w:ascii="宋体" w:hAnsi="宋体" w:cs="仿宋_GB2312"/>
                <w:szCs w:val="21"/>
              </w:rPr>
              <w:t>决定是否立案</w:t>
            </w:r>
            <w:r>
              <w:rPr>
                <w:rFonts w:ascii="宋体" w:hAnsi="宋体" w:cs="仿宋_GB2312"/>
                <w:szCs w:val="21"/>
              </w:rPr>
              <w:t>。</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2</w:t>
            </w:r>
            <w:r>
              <w:rPr>
                <w:rFonts w:hint="eastAsia" w:ascii="宋体" w:hAnsi="宋体" w:cs="仿宋_GB2312"/>
                <w:szCs w:val="21"/>
              </w:rPr>
              <w:t>调</w:t>
            </w:r>
            <w:r>
              <w:rPr>
                <w:rFonts w:ascii="宋体" w:hAnsi="宋体" w:cs="仿宋_GB2312"/>
                <w:szCs w:val="21"/>
              </w:rPr>
              <w:t>查责任：</w:t>
            </w:r>
            <w:r>
              <w:rPr>
                <w:rFonts w:hint="eastAsia" w:ascii="宋体" w:hAnsi="宋体" w:cs="仿宋_GB2312"/>
                <w:szCs w:val="21"/>
              </w:rPr>
              <w:t>商务部门对立案的案件，指定专人负责，及时组织调查取证，与当事人有直接利害关系的应当回避。执法人员不得少于两人，调查时应出示证件，允许当事人辩解。</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3.</w:t>
            </w:r>
            <w:r>
              <w:rPr>
                <w:rFonts w:hint="eastAsia" w:ascii="宋体" w:hAnsi="宋体" w:cs="仿宋_GB2312"/>
                <w:szCs w:val="21"/>
              </w:rPr>
              <w:t>审查</w:t>
            </w:r>
            <w:r>
              <w:rPr>
                <w:rFonts w:ascii="宋体" w:hAnsi="宋体" w:cs="仿宋_GB2312"/>
                <w:szCs w:val="21"/>
              </w:rPr>
              <w:t>责任：</w:t>
            </w:r>
            <w:r>
              <w:rPr>
                <w:rFonts w:hint="eastAsia" w:ascii="宋体" w:hAnsi="宋体" w:cs="仿宋_GB2312"/>
                <w:szCs w:val="21"/>
              </w:rPr>
              <w:t>审理案件调查报告，对案件违法事实、证据、调查取证程序、法律适用、处罚种类和幅度、当事人陈述和申辩，提出处理意见</w:t>
            </w:r>
            <w:r>
              <w:rPr>
                <w:rFonts w:ascii="宋体" w:hAnsi="宋体" w:cs="仿宋_GB2312"/>
                <w:szCs w:val="21"/>
              </w:rPr>
              <w:t>。</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4.</w:t>
            </w:r>
            <w:r>
              <w:rPr>
                <w:rFonts w:hint="eastAsia" w:ascii="宋体" w:hAnsi="宋体" w:cs="仿宋_GB2312"/>
                <w:szCs w:val="21"/>
              </w:rPr>
              <w:t>告知</w:t>
            </w:r>
            <w:r>
              <w:rPr>
                <w:rFonts w:ascii="宋体" w:hAnsi="宋体" w:cs="仿宋_GB2312"/>
                <w:szCs w:val="21"/>
              </w:rPr>
              <w:t>责任：</w:t>
            </w:r>
            <w:r>
              <w:rPr>
                <w:rFonts w:hint="eastAsia" w:ascii="宋体" w:hAnsi="宋体" w:cs="仿宋_GB2312"/>
                <w:szCs w:val="21"/>
              </w:rPr>
              <w:t>作出行政处罚决定前，应制作《行政处罚告知书》送达当事人，符合听证规定的，制作并送达《行政处罚听证告知书》</w:t>
            </w:r>
            <w:r>
              <w:rPr>
                <w:rFonts w:ascii="宋体" w:hAnsi="宋体" w:cs="仿宋_GB2312"/>
                <w:szCs w:val="21"/>
              </w:rPr>
              <w:t>。</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5.</w:t>
            </w:r>
            <w:r>
              <w:rPr>
                <w:rFonts w:hint="eastAsia" w:ascii="宋体" w:hAnsi="宋体" w:cs="仿宋_GB2312"/>
                <w:szCs w:val="21"/>
              </w:rPr>
              <w:t>决定</w:t>
            </w:r>
            <w:r>
              <w:rPr>
                <w:rFonts w:ascii="宋体" w:hAnsi="宋体" w:cs="仿宋_GB2312"/>
                <w:szCs w:val="21"/>
              </w:rPr>
              <w:t>责任：</w:t>
            </w:r>
            <w:r>
              <w:rPr>
                <w:rFonts w:hint="eastAsia" w:ascii="宋体" w:hAnsi="宋体" w:cs="仿宋_GB2312"/>
                <w:szCs w:val="21"/>
              </w:rPr>
              <w:t>制作《行政处罚决定书》，载明行政处罚告知、当事人陈述申辩或者听证情况等内容。</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6.送达责任：行政处罚决定书按法律规定的方式送达当事人。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责任事项依据</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商务部令2020年第</w:t>
            </w:r>
            <w:r>
              <w:rPr>
                <w:rFonts w:hint="eastAsia" w:ascii="宋体" w:hAnsi="宋体" w:cs="仿宋_GB2312"/>
                <w:szCs w:val="21"/>
                <w:lang w:val="en-US" w:eastAsia="zh-CN"/>
              </w:rPr>
              <w:t>2</w:t>
            </w:r>
            <w:r>
              <w:rPr>
                <w:rFonts w:hint="eastAsia" w:ascii="宋体" w:hAnsi="宋体" w:cs="仿宋_GB2312"/>
                <w:szCs w:val="21"/>
              </w:rPr>
              <w:t>号</w:t>
            </w:r>
            <w:r>
              <w:rPr>
                <w:rFonts w:hint="eastAsia" w:ascii="宋体" w:hAnsi="宋体" w:cs="仿宋_GB2312"/>
                <w:szCs w:val="21"/>
                <w:lang w:eastAsia="zh-CN"/>
              </w:rPr>
              <w:t>《</w:t>
            </w:r>
            <w:r>
              <w:rPr>
                <w:rFonts w:hint="default" w:ascii="宋体" w:hAnsi="宋体" w:cs="仿宋_GB2312"/>
                <w:szCs w:val="21"/>
              </w:rPr>
              <w:t>报废机动车回收管理办法实施细则</w:t>
            </w:r>
            <w:r>
              <w:rPr>
                <w:rFonts w:hint="eastAsia" w:ascii="宋体" w:hAnsi="宋体" w:cs="仿宋_GB2312"/>
                <w:szCs w:val="21"/>
                <w:lang w:eastAsia="zh-CN"/>
              </w:rPr>
              <w:t>》第五十条 违反本细则第二十八条、第二十九条规定，回收拆解企业出售的报废机动车“五大总成”及其他零部件不符合相关要求的，由县级以上地方商务主管部门按照《管理办法》第二十一条规定责令改正，没收报废机动车“五大总成”和其他零部件，没收违法所得；违法所得在5万元以上的，并处违法所得2倍以上5倍以下的罚款；违法所得不足5万元或者没有违法所得的，并处5万元以上10万元以下的罚款；情节严重的，责令停业整顿直至由原发证部门吊销《资质认定书》。回收拆解企业将报废机动车“五大总成”及其他零部件出售给或者交予本细则第二十八条、第二十九条规定以外企业处理的，由县级以上地方商务主管部门会同有关部门责令改正，并处1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17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追责情形</w:t>
            </w:r>
          </w:p>
        </w:tc>
        <w:tc>
          <w:tcPr>
            <w:tcW w:w="70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440" w:firstLineChars="200"/>
              <w:textAlignment w:val="auto"/>
              <w:rPr>
                <w:rFonts w:ascii="宋体" w:hAnsi="宋体" w:cs="仿宋_GB2312"/>
                <w:szCs w:val="21"/>
              </w:rPr>
            </w:pPr>
            <w:r>
              <w:rPr>
                <w:rFonts w:hint="eastAsia" w:ascii="宋体" w:hAnsi="宋体" w:cs="仿宋_GB2312"/>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7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监督电话</w:t>
            </w:r>
          </w:p>
        </w:tc>
        <w:tc>
          <w:tcPr>
            <w:tcW w:w="70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（0838）6210519</w:t>
            </w:r>
          </w:p>
        </w:tc>
      </w:tr>
    </w:tbl>
    <w:p>
      <w:pPr>
        <w:pageBreakBefore w:val="0"/>
        <w:kinsoku/>
        <w:wordWrap/>
        <w:overflowPunct/>
        <w:topLinePunct w:val="0"/>
        <w:autoSpaceDE/>
        <w:autoSpaceDN/>
        <w:bidi w:val="0"/>
        <w:spacing w:after="0" w:line="580" w:lineRule="exact"/>
        <w:jc w:val="center"/>
        <w:rPr>
          <w:rFonts w:ascii="黑体" w:hAnsi="黑体" w:eastAsia="黑体"/>
          <w:sz w:val="44"/>
          <w:szCs w:val="44"/>
        </w:rPr>
      </w:pPr>
      <w:r>
        <w:rPr>
          <w:rFonts w:hint="eastAsia" w:ascii="黑体" w:hAnsi="黑体" w:eastAsia="黑体"/>
          <w:sz w:val="44"/>
          <w:szCs w:val="44"/>
        </w:rPr>
        <w:t>商务和经济合作局责任清单（行政处罚类）</w:t>
      </w:r>
    </w:p>
    <w:tbl>
      <w:tblPr>
        <w:tblStyle w:val="9"/>
        <w:tblW w:w="8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6"/>
        <w:gridCol w:w="7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0" w:afterAutospacing="0" w:line="240" w:lineRule="exact"/>
              <w:jc w:val="center"/>
              <w:rPr>
                <w:rFonts w:ascii="宋体" w:hAnsi="宋体" w:cs="仿宋_GB2312"/>
                <w:szCs w:val="21"/>
              </w:rPr>
            </w:pPr>
            <w:r>
              <w:rPr>
                <w:rFonts w:hint="eastAsia" w:ascii="宋体" w:hAnsi="宋体" w:cs="仿宋_GB2312"/>
                <w:szCs w:val="21"/>
              </w:rPr>
              <w:t>序号</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0" w:afterAutospacing="0" w:line="240" w:lineRule="exact"/>
              <w:jc w:val="center"/>
              <w:rPr>
                <w:rFonts w:hint="default" w:ascii="宋体" w:hAnsi="宋体" w:eastAsia="微软雅黑" w:cs="仿宋_GB2312"/>
                <w:szCs w:val="21"/>
                <w:lang w:val="en-US" w:eastAsia="zh-CN"/>
              </w:rPr>
            </w:pPr>
            <w:r>
              <w:rPr>
                <w:rFonts w:hint="eastAsia" w:ascii="宋体" w:hAnsi="宋体" w:cs="仿宋_GB2312"/>
                <w:szCs w:val="21"/>
                <w:lang w:val="en-US" w:eastAsia="zh-CN"/>
              </w:rPr>
              <w:t>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0" w:afterAutospacing="0" w:line="240" w:lineRule="exact"/>
              <w:jc w:val="center"/>
              <w:rPr>
                <w:rFonts w:ascii="宋体" w:hAnsi="宋体" w:cs="仿宋_GB2312"/>
                <w:szCs w:val="21"/>
              </w:rPr>
            </w:pPr>
            <w:r>
              <w:rPr>
                <w:rFonts w:hint="eastAsia" w:ascii="宋体" w:hAnsi="宋体" w:cs="仿宋_GB2312"/>
                <w:szCs w:val="21"/>
              </w:rPr>
              <w:t>权力类型</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0" w:afterAutospacing="0" w:line="240" w:lineRule="exact"/>
              <w:jc w:val="center"/>
              <w:rPr>
                <w:rFonts w:ascii="宋体" w:hAnsi="宋体" w:cs="仿宋_GB2312"/>
                <w:szCs w:val="21"/>
              </w:rPr>
            </w:pPr>
            <w:r>
              <w:rPr>
                <w:rFonts w:hint="eastAsia" w:ascii="宋体" w:hAnsi="宋体" w:cs="仿宋_GB2312"/>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0" w:afterAutospacing="0" w:line="240" w:lineRule="exact"/>
              <w:jc w:val="center"/>
            </w:pPr>
            <w:r>
              <w:rPr>
                <w:rFonts w:hint="eastAsia" w:ascii="宋体" w:hAnsi="宋体" w:cs="仿宋_GB2312"/>
                <w:szCs w:val="21"/>
              </w:rPr>
              <w:t>权力项目名称</w:t>
            </w:r>
          </w:p>
        </w:tc>
        <w:tc>
          <w:tcPr>
            <w:tcW w:w="7058" w:type="dxa"/>
          </w:tcPr>
          <w:p>
            <w:pPr>
              <w:keepNext w:val="0"/>
              <w:keepLines w:val="0"/>
              <w:pageBreakBefore w:val="0"/>
              <w:widowControl/>
              <w:kinsoku/>
              <w:wordWrap/>
              <w:overflowPunct/>
              <w:topLinePunct w:val="0"/>
              <w:autoSpaceDE/>
              <w:autoSpaceDN/>
              <w:bidi w:val="0"/>
              <w:adjustRightInd w:val="0"/>
              <w:snapToGrid w:val="0"/>
              <w:spacing w:beforeAutospacing="0" w:after="0" w:afterAutospacing="0" w:line="240" w:lineRule="exact"/>
              <w:rPr>
                <w:rFonts w:hint="eastAsia" w:ascii="宋体" w:hAnsi="宋体" w:eastAsia="微软雅黑" w:cs="仿宋_GB2312"/>
                <w:kern w:val="0"/>
                <w:sz w:val="22"/>
                <w:szCs w:val="21"/>
                <w:lang w:val="en-US" w:eastAsia="zh-CN" w:bidi="ar-SA"/>
              </w:rPr>
            </w:pPr>
          </w:p>
          <w:p>
            <w:pPr>
              <w:keepNext w:val="0"/>
              <w:keepLines w:val="0"/>
              <w:pageBreakBefore w:val="0"/>
              <w:widowControl/>
              <w:kinsoku/>
              <w:wordWrap/>
              <w:overflowPunct/>
              <w:topLinePunct w:val="0"/>
              <w:autoSpaceDE/>
              <w:autoSpaceDN/>
              <w:bidi w:val="0"/>
              <w:adjustRightInd w:val="0"/>
              <w:snapToGrid w:val="0"/>
              <w:spacing w:beforeAutospacing="0" w:after="0" w:afterAutospacing="0" w:line="240" w:lineRule="exact"/>
              <w:rPr>
                <w:rFonts w:hint="eastAsia" w:eastAsia="微软雅黑"/>
                <w:lang w:eastAsia="zh-CN"/>
              </w:rPr>
            </w:pPr>
            <w:r>
              <w:rPr>
                <w:rFonts w:hint="eastAsia" w:ascii="宋体" w:hAnsi="宋体" w:eastAsia="微软雅黑" w:cs="仿宋_GB2312"/>
                <w:kern w:val="0"/>
                <w:sz w:val="22"/>
                <w:szCs w:val="21"/>
                <w:lang w:val="en-US" w:eastAsia="zh-CN" w:bidi="ar-SA"/>
              </w:rPr>
              <w:t>对外国投资者或者外商投资企业未按照《外商投资信息报告办法》要求报送投资信息的行政处罚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5"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0" w:afterAutospacing="0" w:line="240" w:lineRule="exact"/>
              <w:jc w:val="center"/>
              <w:rPr>
                <w:rFonts w:ascii="宋体" w:hAnsi="宋体" w:cs="仿宋_GB2312"/>
                <w:szCs w:val="21"/>
              </w:rPr>
            </w:pPr>
            <w:r>
              <w:rPr>
                <w:rFonts w:hint="eastAsia" w:ascii="宋体" w:hAnsi="宋体" w:cs="仿宋_GB2312"/>
                <w:szCs w:val="21"/>
              </w:rPr>
              <w:t>实施依据</w:t>
            </w:r>
          </w:p>
        </w:tc>
        <w:tc>
          <w:tcPr>
            <w:tcW w:w="7058" w:type="dxa"/>
            <w:vAlign w:val="center"/>
          </w:tcPr>
          <w:p>
            <w:pPr>
              <w:pStyle w:val="7"/>
              <w:keepNext w:val="0"/>
              <w:keepLines w:val="0"/>
              <w:pageBreakBefore w:val="0"/>
              <w:widowControl/>
              <w:numPr>
                <w:ilvl w:val="0"/>
                <w:numId w:val="5"/>
              </w:numPr>
              <w:suppressLineNumbers w:val="0"/>
              <w:kinsoku/>
              <w:wordWrap/>
              <w:overflowPunct/>
              <w:topLinePunct w:val="0"/>
              <w:autoSpaceDE/>
              <w:autoSpaceDN/>
              <w:bidi w:val="0"/>
              <w:adjustRightInd w:val="0"/>
              <w:snapToGrid w:val="0"/>
              <w:spacing w:beforeAutospacing="0" w:after="0" w:afterAutospacing="0" w:line="240" w:lineRule="exact"/>
              <w:jc w:val="left"/>
              <w:textAlignment w:val="center"/>
              <w:rPr>
                <w:rFonts w:hint="eastAsia" w:ascii="宋体" w:hAnsi="宋体" w:eastAsia="微软雅黑" w:cs="仿宋_GB2312"/>
                <w:kern w:val="0"/>
                <w:sz w:val="22"/>
                <w:szCs w:val="21"/>
                <w:lang w:val="en-US" w:eastAsia="zh-CN" w:bidi="ar-SA"/>
              </w:rPr>
            </w:pPr>
            <w:r>
              <w:rPr>
                <w:rFonts w:hint="eastAsia" w:ascii="宋体" w:hAnsi="宋体" w:eastAsia="微软雅黑" w:cs="仿宋_GB2312"/>
                <w:kern w:val="0"/>
                <w:sz w:val="22"/>
                <w:szCs w:val="21"/>
                <w:lang w:val="en-US" w:eastAsia="zh-CN" w:bidi="ar-SA"/>
              </w:rPr>
              <w:t>《中华人民共和国外商投资法》第三十六条、第三十七条、</w:t>
            </w:r>
            <w:r>
              <w:rPr>
                <w:rFonts w:hint="eastAsia" w:ascii="宋体" w:hAnsi="宋体" w:cs="仿宋_GB2312"/>
                <w:kern w:val="0"/>
                <w:sz w:val="22"/>
                <w:szCs w:val="21"/>
                <w:lang w:val="en-US" w:eastAsia="zh-CN" w:bidi="ar-SA"/>
              </w:rPr>
              <w:t>第三十八条；</w:t>
            </w:r>
            <w:r>
              <w:rPr>
                <w:rFonts w:hint="eastAsia" w:ascii="宋体" w:hAnsi="宋体" w:eastAsia="微软雅黑" w:cs="仿宋_GB2312"/>
                <w:kern w:val="0"/>
                <w:sz w:val="22"/>
                <w:szCs w:val="21"/>
                <w:lang w:val="en-US" w:eastAsia="zh-CN" w:bidi="ar-SA"/>
              </w:rPr>
              <w:t>  </w:t>
            </w:r>
          </w:p>
          <w:p>
            <w:pPr>
              <w:pStyle w:val="7"/>
              <w:keepNext w:val="0"/>
              <w:keepLines w:val="0"/>
              <w:pageBreakBefore w:val="0"/>
              <w:widowControl/>
              <w:numPr>
                <w:ilvl w:val="0"/>
                <w:numId w:val="5"/>
              </w:numPr>
              <w:suppressLineNumbers w:val="0"/>
              <w:kinsoku/>
              <w:wordWrap/>
              <w:overflowPunct/>
              <w:topLinePunct w:val="0"/>
              <w:autoSpaceDE/>
              <w:autoSpaceDN/>
              <w:bidi w:val="0"/>
              <w:adjustRightInd w:val="0"/>
              <w:snapToGrid w:val="0"/>
              <w:spacing w:beforeAutospacing="0" w:after="0" w:afterAutospacing="0" w:line="240" w:lineRule="exact"/>
              <w:jc w:val="left"/>
              <w:textAlignment w:val="center"/>
              <w:rPr>
                <w:rFonts w:ascii="宋体" w:hAnsi="宋体" w:cs="仿宋_GB2312"/>
                <w:szCs w:val="21"/>
              </w:rPr>
            </w:pPr>
            <w:r>
              <w:rPr>
                <w:rFonts w:hint="eastAsia" w:ascii="宋体" w:hAnsi="宋体" w:eastAsia="微软雅黑" w:cs="仿宋_GB2312"/>
                <w:kern w:val="0"/>
                <w:sz w:val="22"/>
                <w:szCs w:val="21"/>
                <w:lang w:val="en-US" w:eastAsia="zh-CN" w:bidi="ar-SA"/>
              </w:rPr>
              <w:t>《外商投资信息报告办法》（中华人民共和国商务部国家市场监督管理总局令）第二十五条外国投资者或者外商投资企业未按照本办法要求报送投资信息，且在商务主管部门通知后未按照本办法第十九条予以补报或更正的，由商务主管部门责令其于20个工作日内改正；逾期不改正的，处十万元以上三十万元以下罚款；逾期不改正且存在以下情形的，处三十万元以上五十万元以下罚款：（一）外国投资者或者外商投资企业故意逃避履行信息报告义务，或在进行信息报告时隐瞒真实情况、提供误导性或虚假信息；（二）外国投资者或者外商投资企业就所属行业、是否涉及外商投资准入特别管理措施、企业投资者及实际控制人等重要信息报送错误；（三）外国投资者或者外商投资企业未按照本办法要求报送投资信息，并因此受到行政处罚的，两年内再次违反本办法有关要求；（四）商务主管部门认定的其他严重情形。监管流程1.制定检查计划；2.通过抽取、根据举报、根据有关部门或司法机关的建议和反映的情况、依职权等方式确定检查对象；3.对检查对象履行信息报告义务的情况开展行政检查；4.对发现违反《外商投资信息报告办法》的违法线索启动行政处罚程序；5.进一步开展案件调查；6.做出行政处罚决定；7.行政处罚决定的执行；8.结案归档。监管结果1.未发现问题；2.发现违反《外商投资信息报告办法》的问题，通知国外投资者或者外商投资企业于20个工作日内进行补报或更正；3.逾期未补报或更正的，责令其于20个工作日内改正；4.逾期不改正的，处十万元以上五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0" w:afterAutospacing="0" w:line="240" w:lineRule="exact"/>
              <w:jc w:val="center"/>
              <w:rPr>
                <w:rFonts w:ascii="宋体" w:hAnsi="宋体" w:cs="仿宋_GB2312"/>
                <w:szCs w:val="21"/>
              </w:rPr>
            </w:pPr>
            <w:r>
              <w:rPr>
                <w:rFonts w:hint="eastAsia" w:ascii="宋体" w:hAnsi="宋体" w:cs="仿宋_GB2312"/>
                <w:szCs w:val="21"/>
              </w:rPr>
              <w:t>责任主体</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0" w:afterAutospacing="0" w:line="240" w:lineRule="exact"/>
              <w:jc w:val="center"/>
              <w:rPr>
                <w:rFonts w:hint="eastAsia" w:ascii="宋体" w:hAnsi="宋体" w:eastAsia="微软雅黑" w:cs="仿宋_GB2312"/>
                <w:szCs w:val="21"/>
                <w:lang w:eastAsia="zh-CN"/>
              </w:rPr>
            </w:pPr>
            <w:r>
              <w:rPr>
                <w:rFonts w:hint="eastAsia" w:ascii="宋体" w:hAnsi="宋体" w:cs="仿宋_GB2312"/>
                <w:szCs w:val="21"/>
                <w:lang w:eastAsia="zh-CN"/>
              </w:rPr>
              <w:t>对外贸易股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3"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0" w:afterAutospacing="0" w:line="240" w:lineRule="exact"/>
              <w:jc w:val="center"/>
              <w:rPr>
                <w:rFonts w:ascii="宋体" w:hAnsi="宋体" w:cs="仿宋_GB2312"/>
                <w:szCs w:val="21"/>
              </w:rPr>
            </w:pPr>
            <w:r>
              <w:rPr>
                <w:rFonts w:hint="eastAsia" w:ascii="宋体" w:hAnsi="宋体" w:cs="仿宋_GB2312"/>
                <w:szCs w:val="21"/>
              </w:rPr>
              <w:t>责任事项</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0" w:afterAutospacing="0" w:line="240" w:lineRule="exact"/>
              <w:rPr>
                <w:rFonts w:ascii="宋体" w:hAnsi="宋体" w:cs="仿宋_GB2312"/>
                <w:szCs w:val="21"/>
              </w:rPr>
            </w:pPr>
            <w:r>
              <w:rPr>
                <w:rFonts w:ascii="宋体" w:hAnsi="宋体" w:cs="仿宋_GB2312"/>
                <w:szCs w:val="21"/>
              </w:rPr>
              <w:t>1.</w:t>
            </w:r>
            <w:r>
              <w:rPr>
                <w:rFonts w:hint="eastAsia" w:ascii="宋体" w:hAnsi="宋体" w:cs="仿宋_GB2312"/>
                <w:szCs w:val="21"/>
              </w:rPr>
              <w:t>立案</w:t>
            </w:r>
            <w:r>
              <w:rPr>
                <w:rFonts w:ascii="宋体" w:hAnsi="宋体" w:cs="仿宋_GB2312"/>
                <w:szCs w:val="21"/>
              </w:rPr>
              <w:t>责任：</w:t>
            </w:r>
            <w:r>
              <w:rPr>
                <w:rFonts w:hint="eastAsia"/>
              </w:rPr>
              <w:t>对外劳务合作经营企业未依法履行备案义务的</w:t>
            </w:r>
            <w:r>
              <w:rPr>
                <w:rFonts w:hint="eastAsia" w:ascii="宋体" w:hAnsi="宋体" w:cs="仿宋_GB2312"/>
                <w:szCs w:val="21"/>
              </w:rPr>
              <w:t>，决定是否立案</w:t>
            </w:r>
            <w:r>
              <w:rPr>
                <w:rFonts w:ascii="宋体" w:hAnsi="宋体" w:cs="仿宋_GB2312"/>
                <w:szCs w:val="21"/>
              </w:rPr>
              <w:t>。</w:t>
            </w:r>
          </w:p>
          <w:p>
            <w:pPr>
              <w:keepNext w:val="0"/>
              <w:keepLines w:val="0"/>
              <w:pageBreakBefore w:val="0"/>
              <w:widowControl/>
              <w:kinsoku/>
              <w:wordWrap/>
              <w:overflowPunct/>
              <w:topLinePunct w:val="0"/>
              <w:autoSpaceDE/>
              <w:autoSpaceDN/>
              <w:bidi w:val="0"/>
              <w:adjustRightInd w:val="0"/>
              <w:snapToGrid w:val="0"/>
              <w:spacing w:beforeAutospacing="0" w:after="0" w:afterAutospacing="0" w:line="240" w:lineRule="exact"/>
              <w:rPr>
                <w:rFonts w:ascii="宋体" w:hAnsi="宋体" w:cs="仿宋_GB2312"/>
                <w:szCs w:val="21"/>
              </w:rPr>
            </w:pPr>
            <w:r>
              <w:rPr>
                <w:rFonts w:ascii="宋体" w:hAnsi="宋体" w:cs="仿宋_GB2312"/>
                <w:szCs w:val="21"/>
              </w:rPr>
              <w:t>2</w:t>
            </w:r>
            <w:r>
              <w:rPr>
                <w:rFonts w:hint="eastAsia" w:ascii="宋体" w:hAnsi="宋体" w:cs="仿宋_GB2312"/>
                <w:szCs w:val="21"/>
              </w:rPr>
              <w:t>调</w:t>
            </w:r>
            <w:r>
              <w:rPr>
                <w:rFonts w:ascii="宋体" w:hAnsi="宋体" w:cs="仿宋_GB2312"/>
                <w:szCs w:val="21"/>
              </w:rPr>
              <w:t>查责任：</w:t>
            </w:r>
            <w:r>
              <w:rPr>
                <w:rFonts w:hint="eastAsia" w:ascii="宋体" w:hAnsi="宋体" w:cs="仿宋_GB2312"/>
                <w:szCs w:val="21"/>
              </w:rPr>
              <w:t>商务部门对立案的案件，指定专人负责，及时组织调查取证，与当事人有直接利害关系的应当回避。执法人员不得少于两人，调查时应出示证件，允许当事人辩解。</w:t>
            </w:r>
          </w:p>
          <w:p>
            <w:pPr>
              <w:keepNext w:val="0"/>
              <w:keepLines w:val="0"/>
              <w:pageBreakBefore w:val="0"/>
              <w:widowControl/>
              <w:kinsoku/>
              <w:wordWrap/>
              <w:overflowPunct/>
              <w:topLinePunct w:val="0"/>
              <w:autoSpaceDE/>
              <w:autoSpaceDN/>
              <w:bidi w:val="0"/>
              <w:adjustRightInd w:val="0"/>
              <w:snapToGrid w:val="0"/>
              <w:spacing w:beforeAutospacing="0" w:after="0" w:afterAutospacing="0" w:line="240" w:lineRule="exact"/>
              <w:rPr>
                <w:rFonts w:ascii="宋体" w:hAnsi="宋体" w:cs="仿宋_GB2312"/>
                <w:szCs w:val="21"/>
              </w:rPr>
            </w:pPr>
            <w:r>
              <w:rPr>
                <w:rFonts w:ascii="宋体" w:hAnsi="宋体" w:cs="仿宋_GB2312"/>
                <w:szCs w:val="21"/>
              </w:rPr>
              <w:t>3.</w:t>
            </w:r>
            <w:r>
              <w:rPr>
                <w:rFonts w:hint="eastAsia" w:ascii="宋体" w:hAnsi="宋体" w:cs="仿宋_GB2312"/>
                <w:szCs w:val="21"/>
              </w:rPr>
              <w:t>审查</w:t>
            </w:r>
            <w:r>
              <w:rPr>
                <w:rFonts w:ascii="宋体" w:hAnsi="宋体" w:cs="仿宋_GB2312"/>
                <w:szCs w:val="21"/>
              </w:rPr>
              <w:t>责任：</w:t>
            </w:r>
            <w:r>
              <w:rPr>
                <w:rFonts w:hint="eastAsia" w:ascii="宋体" w:hAnsi="宋体" w:cs="仿宋_GB2312"/>
                <w:szCs w:val="21"/>
              </w:rPr>
              <w:t>审理案件调查报告，对案件违法事实、证据、调查取证程序、法律适用、处罚种类和幅度、当事人陈述和申辩，提出处理意见</w:t>
            </w:r>
            <w:r>
              <w:rPr>
                <w:rFonts w:ascii="宋体" w:hAnsi="宋体" w:cs="仿宋_GB2312"/>
                <w:szCs w:val="21"/>
              </w:rPr>
              <w:t>。</w:t>
            </w:r>
          </w:p>
          <w:p>
            <w:pPr>
              <w:keepNext w:val="0"/>
              <w:keepLines w:val="0"/>
              <w:pageBreakBefore w:val="0"/>
              <w:widowControl/>
              <w:kinsoku/>
              <w:wordWrap/>
              <w:overflowPunct/>
              <w:topLinePunct w:val="0"/>
              <w:autoSpaceDE/>
              <w:autoSpaceDN/>
              <w:bidi w:val="0"/>
              <w:adjustRightInd w:val="0"/>
              <w:snapToGrid w:val="0"/>
              <w:spacing w:beforeAutospacing="0" w:after="0" w:afterAutospacing="0" w:line="240" w:lineRule="exact"/>
              <w:rPr>
                <w:rFonts w:ascii="宋体" w:hAnsi="宋体" w:cs="仿宋_GB2312"/>
                <w:szCs w:val="21"/>
              </w:rPr>
            </w:pPr>
            <w:r>
              <w:rPr>
                <w:rFonts w:ascii="宋体" w:hAnsi="宋体" w:cs="仿宋_GB2312"/>
                <w:szCs w:val="21"/>
              </w:rPr>
              <w:t>4.</w:t>
            </w:r>
            <w:r>
              <w:rPr>
                <w:rFonts w:hint="eastAsia" w:ascii="宋体" w:hAnsi="宋体" w:cs="仿宋_GB2312"/>
                <w:szCs w:val="21"/>
              </w:rPr>
              <w:t>告知</w:t>
            </w:r>
            <w:r>
              <w:rPr>
                <w:rFonts w:ascii="宋体" w:hAnsi="宋体" w:cs="仿宋_GB2312"/>
                <w:szCs w:val="21"/>
              </w:rPr>
              <w:t>责任：</w:t>
            </w:r>
            <w:r>
              <w:rPr>
                <w:rFonts w:hint="eastAsia" w:ascii="宋体" w:hAnsi="宋体" w:cs="仿宋_GB2312"/>
                <w:szCs w:val="21"/>
              </w:rPr>
              <w:t>作出行政处罚决定前，应制作《行政处罚告知书》送达当事人，符合听证规定的，制作并送达《行政处罚听证告知书》</w:t>
            </w:r>
            <w:r>
              <w:rPr>
                <w:rFonts w:ascii="宋体" w:hAnsi="宋体" w:cs="仿宋_GB2312"/>
                <w:szCs w:val="21"/>
              </w:rPr>
              <w:t>。</w:t>
            </w:r>
          </w:p>
          <w:p>
            <w:pPr>
              <w:keepNext w:val="0"/>
              <w:keepLines w:val="0"/>
              <w:pageBreakBefore w:val="0"/>
              <w:widowControl/>
              <w:kinsoku/>
              <w:wordWrap/>
              <w:overflowPunct/>
              <w:topLinePunct w:val="0"/>
              <w:autoSpaceDE/>
              <w:autoSpaceDN/>
              <w:bidi w:val="0"/>
              <w:adjustRightInd w:val="0"/>
              <w:snapToGrid w:val="0"/>
              <w:spacing w:beforeAutospacing="0" w:after="0" w:afterAutospacing="0" w:line="240" w:lineRule="exact"/>
              <w:rPr>
                <w:rFonts w:ascii="宋体" w:hAnsi="宋体" w:cs="仿宋_GB2312"/>
                <w:szCs w:val="21"/>
              </w:rPr>
            </w:pPr>
            <w:r>
              <w:rPr>
                <w:rFonts w:ascii="宋体" w:hAnsi="宋体" w:cs="仿宋_GB2312"/>
                <w:szCs w:val="21"/>
              </w:rPr>
              <w:t>5.</w:t>
            </w:r>
            <w:r>
              <w:rPr>
                <w:rFonts w:hint="eastAsia" w:ascii="宋体" w:hAnsi="宋体" w:cs="仿宋_GB2312"/>
                <w:szCs w:val="21"/>
              </w:rPr>
              <w:t>决定</w:t>
            </w:r>
            <w:r>
              <w:rPr>
                <w:rFonts w:ascii="宋体" w:hAnsi="宋体" w:cs="仿宋_GB2312"/>
                <w:szCs w:val="21"/>
              </w:rPr>
              <w:t>责任：</w:t>
            </w:r>
            <w:r>
              <w:rPr>
                <w:rFonts w:hint="eastAsia" w:ascii="宋体" w:hAnsi="宋体" w:cs="仿宋_GB2312"/>
                <w:szCs w:val="21"/>
              </w:rPr>
              <w:t>制作《行政处罚决定书》，载明行政处罚告知、当事人陈述申辩或者听证情况等内容。</w:t>
            </w:r>
          </w:p>
          <w:p>
            <w:pPr>
              <w:keepNext w:val="0"/>
              <w:keepLines w:val="0"/>
              <w:pageBreakBefore w:val="0"/>
              <w:widowControl/>
              <w:kinsoku/>
              <w:wordWrap/>
              <w:overflowPunct/>
              <w:topLinePunct w:val="0"/>
              <w:autoSpaceDE/>
              <w:autoSpaceDN/>
              <w:bidi w:val="0"/>
              <w:adjustRightInd w:val="0"/>
              <w:snapToGrid w:val="0"/>
              <w:spacing w:beforeAutospacing="0" w:after="0" w:afterAutospacing="0" w:line="240" w:lineRule="exact"/>
              <w:rPr>
                <w:rFonts w:ascii="宋体" w:hAnsi="宋体" w:cs="仿宋_GB2312"/>
                <w:szCs w:val="21"/>
              </w:rPr>
            </w:pPr>
            <w:r>
              <w:rPr>
                <w:rFonts w:hint="eastAsia" w:ascii="宋体" w:hAnsi="宋体" w:cs="仿宋_GB2312"/>
                <w:szCs w:val="21"/>
              </w:rPr>
              <w:t>6.送达责任：行政处罚决定书按法律规定的方式送达当事人。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0" w:afterAutospacing="0" w:line="240" w:lineRule="exact"/>
              <w:jc w:val="center"/>
              <w:rPr>
                <w:rFonts w:ascii="宋体" w:hAnsi="宋体" w:cs="仿宋_GB2312"/>
                <w:szCs w:val="21"/>
              </w:rPr>
            </w:pPr>
            <w:r>
              <w:rPr>
                <w:rFonts w:hint="eastAsia" w:ascii="宋体" w:hAnsi="宋体" w:cs="仿宋_GB2312"/>
                <w:szCs w:val="21"/>
              </w:rPr>
              <w:t>责任事项依据</w:t>
            </w:r>
          </w:p>
        </w:tc>
        <w:tc>
          <w:tcPr>
            <w:tcW w:w="7058" w:type="dxa"/>
            <w:vAlign w:val="center"/>
          </w:tcPr>
          <w:p>
            <w:pPr>
              <w:pStyle w:val="7"/>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exact"/>
              <w:jc w:val="left"/>
              <w:textAlignment w:val="center"/>
              <w:rPr>
                <w:rFonts w:hint="eastAsia" w:ascii="宋体" w:hAnsi="宋体" w:eastAsia="微软雅黑" w:cs="仿宋_GB2312"/>
                <w:kern w:val="0"/>
                <w:sz w:val="22"/>
                <w:szCs w:val="21"/>
                <w:lang w:val="en-US" w:eastAsia="zh-CN" w:bidi="ar-SA"/>
              </w:rPr>
            </w:pPr>
            <w:r>
              <w:rPr>
                <w:rFonts w:hint="eastAsia" w:ascii="宋体" w:hAnsi="宋体" w:eastAsia="微软雅黑" w:cs="仿宋_GB2312"/>
                <w:kern w:val="0"/>
                <w:sz w:val="22"/>
                <w:szCs w:val="21"/>
                <w:lang w:val="en-US" w:eastAsia="zh-CN" w:bidi="ar-SA"/>
              </w:rPr>
              <w:t>（一）外国投资者或者外商投资企业故意逃避履行信息报告义务，或在进行信息报告时隐瞒真实情况、提供误导性或虚假信息；</w:t>
            </w:r>
          </w:p>
          <w:p>
            <w:pPr>
              <w:pStyle w:val="7"/>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exact"/>
              <w:jc w:val="left"/>
              <w:textAlignment w:val="center"/>
              <w:rPr>
                <w:rFonts w:hint="eastAsia" w:ascii="宋体" w:hAnsi="宋体" w:eastAsia="微软雅黑" w:cs="仿宋_GB2312"/>
                <w:kern w:val="0"/>
                <w:sz w:val="22"/>
                <w:szCs w:val="21"/>
                <w:lang w:val="en-US" w:eastAsia="zh-CN" w:bidi="ar-SA"/>
              </w:rPr>
            </w:pPr>
            <w:r>
              <w:rPr>
                <w:rFonts w:hint="eastAsia" w:ascii="宋体" w:hAnsi="宋体" w:eastAsia="微软雅黑" w:cs="仿宋_GB2312"/>
                <w:kern w:val="0"/>
                <w:sz w:val="22"/>
                <w:szCs w:val="21"/>
                <w:lang w:val="en-US" w:eastAsia="zh-CN" w:bidi="ar-SA"/>
              </w:rPr>
              <w:t>（二）外国投资者或者外商投资企业就所属行业、是否涉及外商投资准入特别管理措施、企业投资者及其实际控制人等重要信息报送错误；</w:t>
            </w:r>
          </w:p>
          <w:p>
            <w:pPr>
              <w:pStyle w:val="7"/>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240" w:lineRule="exact"/>
              <w:jc w:val="left"/>
              <w:textAlignment w:val="center"/>
              <w:rPr>
                <w:rFonts w:hint="eastAsia" w:ascii="宋体" w:hAnsi="宋体" w:eastAsia="微软雅黑" w:cs="仿宋_GB2312"/>
                <w:kern w:val="0"/>
                <w:sz w:val="22"/>
                <w:szCs w:val="21"/>
                <w:lang w:val="en-US" w:eastAsia="zh-CN" w:bidi="ar-SA"/>
              </w:rPr>
            </w:pPr>
            <w:r>
              <w:rPr>
                <w:rFonts w:hint="eastAsia" w:ascii="宋体" w:hAnsi="宋体" w:eastAsia="微软雅黑" w:cs="仿宋_GB2312"/>
                <w:kern w:val="0"/>
                <w:sz w:val="22"/>
                <w:szCs w:val="21"/>
                <w:lang w:val="en-US" w:eastAsia="zh-CN" w:bidi="ar-SA"/>
              </w:rPr>
              <w:t>（三）外国投资者或者外商投资企业未按照本办法要求报送投资信息，并因此受到行政处罚的，两年内再次违反本办法有关要求；</w:t>
            </w:r>
          </w:p>
          <w:p>
            <w:pPr>
              <w:keepNext w:val="0"/>
              <w:keepLines w:val="0"/>
              <w:pageBreakBefore w:val="0"/>
              <w:widowControl/>
              <w:kinsoku/>
              <w:wordWrap/>
              <w:overflowPunct/>
              <w:topLinePunct w:val="0"/>
              <w:autoSpaceDE/>
              <w:autoSpaceDN/>
              <w:bidi w:val="0"/>
              <w:adjustRightInd w:val="0"/>
              <w:snapToGrid w:val="0"/>
              <w:spacing w:beforeAutospacing="0" w:after="0" w:afterAutospacing="0" w:line="240" w:lineRule="exact"/>
              <w:rPr>
                <w:rFonts w:ascii="宋体" w:hAnsi="宋体" w:cs="仿宋_GB2312"/>
                <w:szCs w:val="21"/>
              </w:rPr>
            </w:pPr>
            <w:r>
              <w:rPr>
                <w:rFonts w:hint="eastAsia" w:ascii="宋体" w:hAnsi="宋体" w:eastAsia="微软雅黑" w:cs="仿宋_GB2312"/>
                <w:kern w:val="0"/>
                <w:sz w:val="22"/>
                <w:szCs w:val="21"/>
                <w:lang w:val="en-US" w:eastAsia="zh-CN" w:bidi="ar-SA"/>
              </w:rPr>
              <w:t>（四）商务主管部门认定的其他严重情形。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17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Autospacing="0" w:after="0" w:afterAutospacing="0" w:line="240" w:lineRule="exact"/>
              <w:jc w:val="center"/>
              <w:rPr>
                <w:rFonts w:ascii="宋体" w:hAnsi="宋体" w:cs="仿宋_GB2312"/>
                <w:szCs w:val="21"/>
              </w:rPr>
            </w:pPr>
            <w:r>
              <w:rPr>
                <w:rFonts w:hint="eastAsia" w:ascii="宋体" w:hAnsi="宋体" w:cs="仿宋_GB2312"/>
                <w:szCs w:val="21"/>
              </w:rPr>
              <w:t>追责情形</w:t>
            </w:r>
          </w:p>
        </w:tc>
        <w:tc>
          <w:tcPr>
            <w:tcW w:w="70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Autospacing="0" w:after="0" w:afterAutospacing="0" w:line="240" w:lineRule="exact"/>
              <w:ind w:firstLine="440" w:firstLineChars="200"/>
              <w:rPr>
                <w:rFonts w:ascii="宋体" w:hAnsi="宋体" w:cs="仿宋_GB2312"/>
                <w:szCs w:val="21"/>
              </w:rPr>
            </w:pPr>
            <w:r>
              <w:rPr>
                <w:rFonts w:hint="eastAsia" w:ascii="宋体" w:hAnsi="宋体" w:cs="仿宋_GB2312"/>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7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Autospacing="0" w:after="0" w:afterAutospacing="0" w:line="240" w:lineRule="exact"/>
              <w:jc w:val="center"/>
              <w:rPr>
                <w:rFonts w:ascii="宋体" w:hAnsi="宋体" w:cs="仿宋_GB2312"/>
                <w:szCs w:val="21"/>
              </w:rPr>
            </w:pPr>
            <w:r>
              <w:rPr>
                <w:rFonts w:hint="eastAsia" w:ascii="宋体" w:hAnsi="宋体" w:cs="仿宋_GB2312"/>
                <w:szCs w:val="21"/>
              </w:rPr>
              <w:t>监督电话</w:t>
            </w:r>
          </w:p>
        </w:tc>
        <w:tc>
          <w:tcPr>
            <w:tcW w:w="70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Autospacing="0" w:after="0" w:afterAutospacing="0" w:line="240" w:lineRule="exact"/>
              <w:jc w:val="center"/>
              <w:rPr>
                <w:rFonts w:ascii="宋体" w:hAnsi="宋体" w:cs="仿宋_GB2312"/>
                <w:szCs w:val="21"/>
              </w:rPr>
            </w:pPr>
            <w:r>
              <w:rPr>
                <w:rFonts w:hint="eastAsia" w:ascii="宋体" w:hAnsi="宋体" w:cs="仿宋_GB2312"/>
                <w:szCs w:val="21"/>
              </w:rPr>
              <w:t>（0838）6210519</w:t>
            </w:r>
          </w:p>
        </w:tc>
      </w:tr>
    </w:tbl>
    <w:p>
      <w:pPr>
        <w:pageBreakBefore w:val="0"/>
        <w:kinsoku/>
        <w:wordWrap/>
        <w:overflowPunct/>
        <w:topLinePunct w:val="0"/>
        <w:autoSpaceDE/>
        <w:autoSpaceDN/>
        <w:bidi w:val="0"/>
        <w:spacing w:after="0" w:line="580" w:lineRule="exact"/>
        <w:jc w:val="center"/>
        <w:rPr>
          <w:rFonts w:hint="eastAsia" w:ascii="黑体" w:hAnsi="黑体" w:eastAsia="黑体"/>
          <w:sz w:val="44"/>
          <w:szCs w:val="44"/>
        </w:rPr>
      </w:pPr>
    </w:p>
    <w:p>
      <w:pPr>
        <w:pageBreakBefore w:val="0"/>
        <w:kinsoku/>
        <w:wordWrap/>
        <w:overflowPunct/>
        <w:topLinePunct w:val="0"/>
        <w:autoSpaceDE/>
        <w:autoSpaceDN/>
        <w:bidi w:val="0"/>
        <w:spacing w:after="0" w:line="580" w:lineRule="exact"/>
        <w:rPr>
          <w:rFonts w:hint="eastAsia" w:ascii="黑体" w:hAnsi="黑体" w:eastAsia="黑体"/>
          <w:sz w:val="32"/>
          <w:szCs w:val="32"/>
        </w:rPr>
      </w:pPr>
    </w:p>
    <w:p>
      <w:pPr>
        <w:pageBreakBefore w:val="0"/>
        <w:kinsoku/>
        <w:wordWrap/>
        <w:overflowPunct/>
        <w:topLinePunct w:val="0"/>
        <w:autoSpaceDE/>
        <w:autoSpaceDN/>
        <w:bidi w:val="0"/>
        <w:spacing w:after="0" w:line="580" w:lineRule="exact"/>
        <w:rPr>
          <w:rFonts w:hint="eastAsia" w:ascii="黑体" w:hAnsi="黑体" w:eastAsia="黑体"/>
          <w:sz w:val="32"/>
          <w:szCs w:val="32"/>
        </w:rPr>
      </w:pPr>
    </w:p>
    <w:p>
      <w:pPr>
        <w:pageBreakBefore w:val="0"/>
        <w:kinsoku/>
        <w:wordWrap/>
        <w:overflowPunct/>
        <w:topLinePunct w:val="0"/>
        <w:autoSpaceDE/>
        <w:autoSpaceDN/>
        <w:bidi w:val="0"/>
        <w:spacing w:after="0" w:line="580" w:lineRule="exact"/>
        <w:rPr>
          <w:rFonts w:hint="eastAsia" w:ascii="黑体" w:hAnsi="黑体" w:eastAsia="黑体"/>
          <w:sz w:val="32"/>
          <w:szCs w:val="32"/>
        </w:rPr>
      </w:pPr>
    </w:p>
    <w:p>
      <w:pPr>
        <w:pageBreakBefore w:val="0"/>
        <w:kinsoku/>
        <w:wordWrap/>
        <w:overflowPunct/>
        <w:topLinePunct w:val="0"/>
        <w:autoSpaceDE/>
        <w:autoSpaceDN/>
        <w:bidi w:val="0"/>
        <w:spacing w:after="0" w:line="580" w:lineRule="exact"/>
        <w:rPr>
          <w:rFonts w:hint="eastAsia" w:ascii="黑体" w:hAnsi="黑体" w:eastAsia="黑体"/>
          <w:sz w:val="32"/>
          <w:szCs w:val="32"/>
        </w:rPr>
      </w:pPr>
    </w:p>
    <w:p>
      <w:pPr>
        <w:pStyle w:val="2"/>
        <w:rPr>
          <w:rFonts w:hint="eastAsia" w:ascii="黑体" w:hAnsi="黑体" w:eastAsia="黑体"/>
          <w:sz w:val="32"/>
          <w:szCs w:val="32"/>
        </w:rPr>
      </w:pPr>
    </w:p>
    <w:p>
      <w:pPr>
        <w:rPr>
          <w:rFonts w:hint="eastAsia" w:ascii="黑体" w:hAnsi="黑体" w:eastAsia="黑体"/>
          <w:sz w:val="32"/>
          <w:szCs w:val="32"/>
        </w:rPr>
      </w:pPr>
    </w:p>
    <w:p>
      <w:pPr>
        <w:pStyle w:val="2"/>
        <w:rPr>
          <w:rFonts w:hint="eastAsia" w:ascii="黑体" w:hAnsi="黑体" w:eastAsia="黑体"/>
          <w:sz w:val="32"/>
          <w:szCs w:val="32"/>
        </w:rPr>
      </w:pPr>
    </w:p>
    <w:p>
      <w:pPr>
        <w:rPr>
          <w:rFonts w:hint="eastAsia" w:ascii="黑体" w:hAnsi="黑体" w:eastAsia="黑体"/>
          <w:sz w:val="32"/>
          <w:szCs w:val="32"/>
        </w:rPr>
      </w:pPr>
    </w:p>
    <w:p>
      <w:pPr>
        <w:pStyle w:val="2"/>
        <w:rPr>
          <w:rFonts w:hint="eastAsia" w:ascii="黑体" w:hAnsi="黑体" w:eastAsia="黑体"/>
          <w:sz w:val="32"/>
          <w:szCs w:val="32"/>
        </w:rPr>
      </w:pPr>
    </w:p>
    <w:p>
      <w:pPr>
        <w:rPr>
          <w:rFonts w:hint="eastAsia" w:ascii="黑体" w:hAnsi="黑体" w:eastAsia="黑体"/>
          <w:sz w:val="32"/>
          <w:szCs w:val="32"/>
        </w:rPr>
      </w:pPr>
    </w:p>
    <w:p>
      <w:pPr>
        <w:pStyle w:val="2"/>
        <w:rPr>
          <w:rFonts w:hint="eastAsia" w:ascii="黑体" w:hAnsi="黑体" w:eastAsia="黑体"/>
          <w:sz w:val="32"/>
          <w:szCs w:val="32"/>
        </w:rPr>
      </w:pPr>
    </w:p>
    <w:p>
      <w:pPr>
        <w:rPr>
          <w:rFonts w:hint="eastAsia" w:ascii="黑体" w:hAnsi="黑体" w:eastAsia="黑体"/>
          <w:sz w:val="32"/>
          <w:szCs w:val="32"/>
        </w:rPr>
      </w:pPr>
    </w:p>
    <w:p>
      <w:pPr>
        <w:pStyle w:val="2"/>
        <w:rPr>
          <w:rFonts w:hint="eastAsia" w:ascii="黑体" w:hAnsi="黑体" w:eastAsia="黑体"/>
          <w:sz w:val="32"/>
          <w:szCs w:val="32"/>
        </w:rPr>
      </w:pPr>
    </w:p>
    <w:p>
      <w:pPr>
        <w:rPr>
          <w:rFonts w:hint="eastAsia" w:ascii="黑体" w:hAnsi="黑体" w:eastAsia="黑体"/>
          <w:sz w:val="32"/>
          <w:szCs w:val="32"/>
        </w:rPr>
      </w:pPr>
    </w:p>
    <w:p>
      <w:pPr>
        <w:pStyle w:val="2"/>
        <w:rPr>
          <w:rFonts w:hint="eastAsia"/>
        </w:rPr>
      </w:pPr>
    </w:p>
    <w:p>
      <w:pPr>
        <w:pageBreakBefore w:val="0"/>
        <w:kinsoku/>
        <w:wordWrap/>
        <w:overflowPunct/>
        <w:topLinePunct w:val="0"/>
        <w:autoSpaceDE/>
        <w:autoSpaceDN/>
        <w:bidi w:val="0"/>
        <w:spacing w:after="0" w:line="580" w:lineRule="exact"/>
        <w:rPr>
          <w:rFonts w:hint="eastAsia" w:ascii="黑体" w:hAnsi="黑体" w:eastAsia="黑体"/>
          <w:sz w:val="32"/>
          <w:szCs w:val="32"/>
        </w:rPr>
      </w:pPr>
    </w:p>
    <w:p>
      <w:pPr>
        <w:pageBreakBefore w:val="0"/>
        <w:kinsoku/>
        <w:wordWrap/>
        <w:overflowPunct/>
        <w:topLinePunct w:val="0"/>
        <w:autoSpaceDE/>
        <w:autoSpaceDN/>
        <w:bidi w:val="0"/>
        <w:spacing w:after="0" w:line="580" w:lineRule="exact"/>
        <w:rPr>
          <w:rFonts w:hint="eastAsia" w:ascii="黑体" w:hAnsi="黑体" w:eastAsia="黑体"/>
          <w:sz w:val="32"/>
          <w:szCs w:val="32"/>
        </w:rPr>
      </w:pPr>
    </w:p>
    <w:p>
      <w:pPr>
        <w:pageBreakBefore w:val="0"/>
        <w:kinsoku/>
        <w:wordWrap/>
        <w:overflowPunct/>
        <w:topLinePunct w:val="0"/>
        <w:autoSpaceDE/>
        <w:autoSpaceDN/>
        <w:bidi w:val="0"/>
        <w:spacing w:after="0" w:line="580" w:lineRule="exact"/>
        <w:rPr>
          <w:rFonts w:hint="eastAsia" w:ascii="黑体" w:hAnsi="黑体" w:eastAsia="黑体"/>
          <w:sz w:val="32"/>
          <w:szCs w:val="32"/>
        </w:rPr>
      </w:pPr>
    </w:p>
    <w:p>
      <w:pPr>
        <w:pageBreakBefore w:val="0"/>
        <w:kinsoku/>
        <w:wordWrap/>
        <w:overflowPunct/>
        <w:topLinePunct w:val="0"/>
        <w:autoSpaceDE/>
        <w:autoSpaceDN/>
        <w:bidi w:val="0"/>
        <w:spacing w:after="0" w:line="580" w:lineRule="exact"/>
        <w:rPr>
          <w:rFonts w:hint="eastAsia" w:ascii="黑体" w:hAnsi="黑体" w:eastAsia="黑体"/>
          <w:sz w:val="32"/>
          <w:szCs w:val="32"/>
        </w:rPr>
      </w:pPr>
    </w:p>
    <w:p>
      <w:pPr>
        <w:pageBreakBefore w:val="0"/>
        <w:kinsoku/>
        <w:wordWrap/>
        <w:overflowPunct/>
        <w:topLinePunct w:val="0"/>
        <w:autoSpaceDE/>
        <w:autoSpaceDN/>
        <w:bidi w:val="0"/>
        <w:spacing w:after="0" w:line="580" w:lineRule="exact"/>
        <w:jc w:val="center"/>
        <w:rPr>
          <w:rFonts w:hint="eastAsia" w:ascii="黑体" w:hAnsi="黑体" w:eastAsia="黑体"/>
          <w:sz w:val="44"/>
          <w:szCs w:val="44"/>
        </w:rPr>
      </w:pPr>
      <w:r>
        <w:rPr>
          <w:rFonts w:hint="eastAsia" w:ascii="黑体" w:hAnsi="黑体" w:eastAsia="黑体"/>
          <w:sz w:val="44"/>
          <w:szCs w:val="44"/>
        </w:rPr>
        <w:t>商务和经济合作局责任清单（行政处罚类）</w:t>
      </w:r>
    </w:p>
    <w:tbl>
      <w:tblPr>
        <w:tblStyle w:val="9"/>
        <w:tblW w:w="8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6"/>
        <w:gridCol w:w="7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766" w:type="dxa"/>
            <w:vAlign w:val="center"/>
          </w:tcPr>
          <w:p>
            <w:pPr>
              <w:pageBreakBefore w:val="0"/>
              <w:kinsoku/>
              <w:wordWrap/>
              <w:overflowPunct/>
              <w:topLinePunct w:val="0"/>
              <w:autoSpaceDE/>
              <w:autoSpaceDN/>
              <w:bidi w:val="0"/>
              <w:spacing w:after="0"/>
              <w:jc w:val="center"/>
              <w:rPr>
                <w:rFonts w:ascii="宋体" w:hAnsi="宋体" w:cs="仿宋_GB2312"/>
                <w:szCs w:val="21"/>
              </w:rPr>
            </w:pPr>
            <w:r>
              <w:rPr>
                <w:rFonts w:hint="eastAsia" w:ascii="宋体" w:hAnsi="宋体" w:cs="仿宋_GB2312"/>
                <w:szCs w:val="21"/>
              </w:rPr>
              <w:t>序号</w:t>
            </w:r>
          </w:p>
        </w:tc>
        <w:tc>
          <w:tcPr>
            <w:tcW w:w="7058" w:type="dxa"/>
            <w:vAlign w:val="center"/>
          </w:tcPr>
          <w:p>
            <w:pPr>
              <w:pageBreakBefore w:val="0"/>
              <w:kinsoku/>
              <w:wordWrap/>
              <w:overflowPunct/>
              <w:topLinePunct w:val="0"/>
              <w:autoSpaceDE/>
              <w:autoSpaceDN/>
              <w:bidi w:val="0"/>
              <w:spacing w:after="0"/>
              <w:jc w:val="center"/>
              <w:rPr>
                <w:rFonts w:hint="default" w:ascii="宋体" w:hAnsi="宋体" w:eastAsia="微软雅黑" w:cs="仿宋_GB2312"/>
                <w:szCs w:val="21"/>
                <w:lang w:val="en-US" w:eastAsia="zh-CN"/>
              </w:rPr>
            </w:pPr>
            <w:r>
              <w:rPr>
                <w:rFonts w:hint="eastAsia" w:ascii="宋体" w:hAnsi="宋体" w:cs="仿宋_GB2312"/>
                <w:szCs w:val="21"/>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766" w:type="dxa"/>
            <w:vAlign w:val="center"/>
          </w:tcPr>
          <w:p>
            <w:pPr>
              <w:pageBreakBefore w:val="0"/>
              <w:kinsoku/>
              <w:wordWrap/>
              <w:overflowPunct/>
              <w:topLinePunct w:val="0"/>
              <w:autoSpaceDE/>
              <w:autoSpaceDN/>
              <w:bidi w:val="0"/>
              <w:spacing w:after="0"/>
              <w:jc w:val="center"/>
              <w:rPr>
                <w:rFonts w:ascii="宋体" w:hAnsi="宋体" w:cs="仿宋_GB2312"/>
                <w:szCs w:val="21"/>
              </w:rPr>
            </w:pPr>
            <w:r>
              <w:rPr>
                <w:rFonts w:hint="eastAsia" w:ascii="宋体" w:hAnsi="宋体" w:cs="仿宋_GB2312"/>
                <w:szCs w:val="21"/>
              </w:rPr>
              <w:t>权力类型</w:t>
            </w:r>
          </w:p>
        </w:tc>
        <w:tc>
          <w:tcPr>
            <w:tcW w:w="7058" w:type="dxa"/>
            <w:vAlign w:val="center"/>
          </w:tcPr>
          <w:p>
            <w:pPr>
              <w:pageBreakBefore w:val="0"/>
              <w:kinsoku/>
              <w:wordWrap/>
              <w:overflowPunct/>
              <w:topLinePunct w:val="0"/>
              <w:autoSpaceDE/>
              <w:autoSpaceDN/>
              <w:bidi w:val="0"/>
              <w:spacing w:after="0"/>
              <w:jc w:val="center"/>
              <w:rPr>
                <w:rFonts w:ascii="宋体" w:hAnsi="宋体" w:cs="仿宋_GB2312"/>
                <w:szCs w:val="21"/>
              </w:rPr>
            </w:pPr>
            <w:r>
              <w:rPr>
                <w:rFonts w:hint="eastAsia" w:ascii="宋体" w:hAnsi="宋体" w:cs="仿宋_GB2312"/>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766" w:type="dxa"/>
            <w:vAlign w:val="center"/>
          </w:tcPr>
          <w:p>
            <w:pPr>
              <w:pageBreakBefore w:val="0"/>
              <w:kinsoku/>
              <w:wordWrap/>
              <w:overflowPunct/>
              <w:topLinePunct w:val="0"/>
              <w:autoSpaceDE/>
              <w:autoSpaceDN/>
              <w:bidi w:val="0"/>
              <w:spacing w:after="0"/>
              <w:jc w:val="center"/>
              <w:rPr>
                <w:rFonts w:ascii="宋体" w:hAnsi="宋体" w:cs="仿宋_GB2312"/>
                <w:szCs w:val="21"/>
              </w:rPr>
            </w:pPr>
            <w:r>
              <w:rPr>
                <w:rFonts w:hint="eastAsia" w:ascii="宋体" w:hAnsi="宋体" w:cs="仿宋_GB2312"/>
                <w:szCs w:val="21"/>
              </w:rPr>
              <w:t>权力项目名称</w:t>
            </w:r>
          </w:p>
        </w:tc>
        <w:tc>
          <w:tcPr>
            <w:tcW w:w="7058" w:type="dxa"/>
            <w:vAlign w:val="center"/>
          </w:tcPr>
          <w:p>
            <w:pPr>
              <w:pageBreakBefore w:val="0"/>
              <w:kinsoku/>
              <w:wordWrap/>
              <w:overflowPunct/>
              <w:topLinePunct w:val="0"/>
              <w:autoSpaceDE/>
              <w:autoSpaceDN/>
              <w:bidi w:val="0"/>
              <w:spacing w:after="0"/>
              <w:jc w:val="center"/>
              <w:rPr>
                <w:rFonts w:hint="eastAsia" w:ascii="宋体" w:hAnsi="宋体" w:eastAsia="微软雅黑"/>
                <w:color w:val="000000"/>
                <w:szCs w:val="21"/>
                <w:lang w:val="en-US" w:eastAsia="zh-CN"/>
              </w:rPr>
            </w:pPr>
            <w:r>
              <w:rPr>
                <w:rFonts w:hint="eastAsia" w:ascii="宋体" w:hAnsi="宋体"/>
                <w:color w:val="000000"/>
                <w:szCs w:val="21"/>
                <w:lang w:val="en-US" w:eastAsia="zh-CN"/>
              </w:rPr>
              <w:t>对商务领域经营者未遵守禁止、限制使用一次性塑料制品有关规定的行政处罚（增加）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766" w:type="dxa"/>
            <w:vAlign w:val="center"/>
          </w:tcPr>
          <w:p>
            <w:pPr>
              <w:pageBreakBefore w:val="0"/>
              <w:kinsoku/>
              <w:wordWrap/>
              <w:overflowPunct/>
              <w:topLinePunct w:val="0"/>
              <w:autoSpaceDE/>
              <w:autoSpaceDN/>
              <w:bidi w:val="0"/>
              <w:spacing w:after="0" w:line="240" w:lineRule="exact"/>
              <w:jc w:val="center"/>
              <w:rPr>
                <w:rFonts w:ascii="宋体" w:hAnsi="宋体" w:cs="仿宋_GB2312"/>
                <w:szCs w:val="21"/>
              </w:rPr>
            </w:pPr>
            <w:r>
              <w:rPr>
                <w:rFonts w:hint="eastAsia" w:ascii="宋体" w:hAnsi="宋体" w:cs="仿宋_GB2312"/>
                <w:szCs w:val="21"/>
              </w:rPr>
              <w:t>实施依据</w:t>
            </w:r>
          </w:p>
        </w:tc>
        <w:tc>
          <w:tcPr>
            <w:tcW w:w="7058" w:type="dxa"/>
            <w:vAlign w:val="center"/>
          </w:tcPr>
          <w:p>
            <w:pPr>
              <w:pageBreakBefore w:val="0"/>
              <w:kinsoku/>
              <w:wordWrap/>
              <w:overflowPunct/>
              <w:topLinePunct w:val="0"/>
              <w:autoSpaceDE/>
              <w:autoSpaceDN/>
              <w:bidi w:val="0"/>
              <w:spacing w:after="0" w:line="240" w:lineRule="exact"/>
              <w:rPr>
                <w:rFonts w:ascii="宋体" w:hAnsi="宋体" w:cs="仿宋_GB2312"/>
                <w:szCs w:val="21"/>
              </w:rPr>
            </w:pPr>
            <w:r>
              <w:rPr>
                <w:rFonts w:hint="eastAsia" w:ascii="宋体" w:hAnsi="宋体" w:cs="仿宋_GB2312"/>
                <w:szCs w:val="21"/>
              </w:rPr>
              <w:t xml:space="preserve">  </w:t>
            </w:r>
            <w:r>
              <w:rPr>
                <w:rFonts w:hint="default" w:ascii="宋体" w:hAnsi="宋体" w:cs="仿宋_GB2312"/>
                <w:szCs w:val="21"/>
                <w:lang w:val="zh-CN"/>
              </w:rPr>
              <w:t>《</w:t>
            </w:r>
            <w:r>
              <w:rPr>
                <w:rFonts w:hint="default" w:ascii="宋体" w:hAnsi="宋体" w:cs="仿宋_GB2312"/>
                <w:szCs w:val="21"/>
                <w:lang w:val="zh-CN" w:eastAsia="zh-CN"/>
              </w:rPr>
              <w:t>固体废物污染环境防治法》第一百零六条、《商务领域经营者使用、报告一次性塑料制品管理办法》第二十五条 商务领域经营者未遵守国家禁限使用规定的，由县级以上地方商务主管部门责令限期改正，限期不改正的，处一万元以上十万元以下的罚款。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766" w:type="dxa"/>
            <w:vAlign w:val="center"/>
          </w:tcPr>
          <w:p>
            <w:pPr>
              <w:pageBreakBefore w:val="0"/>
              <w:kinsoku/>
              <w:wordWrap/>
              <w:overflowPunct/>
              <w:topLinePunct w:val="0"/>
              <w:autoSpaceDE/>
              <w:autoSpaceDN/>
              <w:bidi w:val="0"/>
              <w:spacing w:after="0" w:line="240" w:lineRule="exact"/>
              <w:jc w:val="center"/>
              <w:rPr>
                <w:rFonts w:ascii="宋体" w:hAnsi="宋体" w:cs="仿宋_GB2312"/>
                <w:szCs w:val="21"/>
              </w:rPr>
            </w:pPr>
            <w:r>
              <w:rPr>
                <w:rFonts w:hint="eastAsia" w:ascii="宋体" w:hAnsi="宋体" w:cs="仿宋_GB2312"/>
                <w:szCs w:val="21"/>
              </w:rPr>
              <w:t>责任主体</w:t>
            </w:r>
          </w:p>
        </w:tc>
        <w:tc>
          <w:tcPr>
            <w:tcW w:w="7058" w:type="dxa"/>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cs="仿宋_GB2312"/>
                <w:szCs w:val="21"/>
                <w:lang w:val="en-US" w:eastAsia="zh-CN"/>
              </w:rPr>
              <w:t>商务管理</w:t>
            </w:r>
            <w:r>
              <w:rPr>
                <w:rFonts w:hint="eastAsia" w:ascii="宋体" w:hAnsi="宋体" w:cs="仿宋_GB2312"/>
                <w:szCs w:val="21"/>
                <w:lang w:eastAsia="zh-CN"/>
              </w:rPr>
              <w:t>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766" w:type="dxa"/>
            <w:vAlign w:val="center"/>
          </w:tcPr>
          <w:p>
            <w:pPr>
              <w:pageBreakBefore w:val="0"/>
              <w:kinsoku/>
              <w:wordWrap/>
              <w:overflowPunct/>
              <w:topLinePunct w:val="0"/>
              <w:autoSpaceDE/>
              <w:autoSpaceDN/>
              <w:bidi w:val="0"/>
              <w:spacing w:after="0" w:line="240" w:lineRule="exact"/>
              <w:jc w:val="center"/>
              <w:rPr>
                <w:rFonts w:ascii="宋体" w:hAnsi="宋体" w:cs="仿宋_GB2312"/>
                <w:szCs w:val="21"/>
              </w:rPr>
            </w:pPr>
            <w:r>
              <w:rPr>
                <w:rFonts w:hint="eastAsia" w:ascii="宋体" w:hAnsi="宋体" w:cs="仿宋_GB2312"/>
                <w:szCs w:val="21"/>
              </w:rPr>
              <w:t>责任事项</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hint="eastAsia" w:ascii="宋体" w:hAnsi="宋体" w:cs="仿宋_GB2312"/>
                <w:szCs w:val="21"/>
              </w:rPr>
            </w:pPr>
            <w:r>
              <w:rPr>
                <w:rFonts w:hint="eastAsia" w:ascii="宋体" w:hAnsi="宋体" w:cs="仿宋_GB2312"/>
                <w:szCs w:val="21"/>
              </w:rPr>
              <w:t>1.立案责任：发现</w:t>
            </w:r>
            <w:r>
              <w:rPr>
                <w:rFonts w:hint="eastAsia" w:ascii="宋体" w:hAnsi="宋体"/>
                <w:color w:val="000000"/>
                <w:szCs w:val="21"/>
                <w:lang w:val="en-US" w:eastAsia="zh-CN"/>
              </w:rPr>
              <w:t>对商务领域经营者未遵守禁止、限制使用一次性塑料制品有关规定的</w:t>
            </w:r>
            <w:r>
              <w:rPr>
                <w:rFonts w:hint="eastAsia" w:ascii="宋体" w:hAnsi="宋体" w:cs="仿宋_GB2312"/>
                <w:szCs w:val="21"/>
              </w:rPr>
              <w:t>，予以审查，决定是否立案。</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hint="eastAsia" w:ascii="宋体" w:hAnsi="宋体" w:cs="仿宋_GB2312"/>
                <w:szCs w:val="21"/>
              </w:rPr>
            </w:pPr>
            <w:r>
              <w:rPr>
                <w:rFonts w:hint="eastAsia" w:ascii="宋体" w:hAnsi="宋体" w:cs="仿宋_GB2312"/>
                <w:szCs w:val="21"/>
              </w:rPr>
              <w:t>2调查责任：商务部门对立案的案件，指定专人负责，及时组织调查取证，与当事人有直接利害关系的应当回避。执法人员不得少于两人，调查时应出示证件，允许当事人辩解。</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hint="eastAsia" w:ascii="宋体" w:hAnsi="宋体" w:cs="仿宋_GB2312"/>
                <w:szCs w:val="21"/>
              </w:rPr>
            </w:pPr>
            <w:r>
              <w:rPr>
                <w:rFonts w:hint="eastAsia" w:ascii="宋体" w:hAnsi="宋体" w:cs="仿宋_GB2312"/>
                <w:szCs w:val="21"/>
              </w:rPr>
              <w:t>3.审查责任：审理案件调查报告，对案件违法事实、证据、调查取证程序、法律适用、处罚种类和幅度、当事人陈述和申辩，提出处理意见。</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hint="eastAsia" w:ascii="宋体" w:hAnsi="宋体" w:cs="仿宋_GB2312"/>
                <w:szCs w:val="21"/>
              </w:rPr>
            </w:pPr>
            <w:r>
              <w:rPr>
                <w:rFonts w:hint="eastAsia" w:ascii="宋体" w:hAnsi="宋体" w:cs="仿宋_GB2312"/>
                <w:szCs w:val="21"/>
              </w:rPr>
              <w:t>4.告知责任：作出行政处罚决定前，应制作《行政处罚告知书》送达当事人，符合听证规定的，制作并送达《行政处罚听证告知书》。</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hint="eastAsia" w:ascii="宋体" w:hAnsi="宋体" w:cs="仿宋_GB2312"/>
                <w:szCs w:val="21"/>
              </w:rPr>
            </w:pPr>
            <w:r>
              <w:rPr>
                <w:rFonts w:hint="eastAsia" w:ascii="宋体" w:hAnsi="宋体" w:cs="仿宋_GB2312"/>
                <w:szCs w:val="21"/>
              </w:rPr>
              <w:t>5.决定责任：制作《行政处罚决定书》，载明行政处罚告知、当事人陈述申辩或者听证情况等内容。</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hint="eastAsia" w:ascii="宋体" w:hAnsi="宋体" w:cs="仿宋_GB2312"/>
                <w:szCs w:val="21"/>
              </w:rPr>
            </w:pPr>
            <w:r>
              <w:rPr>
                <w:rFonts w:hint="eastAsia" w:ascii="宋体" w:hAnsi="宋体" w:cs="仿宋_GB2312"/>
                <w:szCs w:val="21"/>
              </w:rPr>
              <w:t>6.送达责任：行政处罚决定书按法律规定的方式送达当事人。</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hint="eastAsia" w:ascii="宋体" w:hAnsi="宋体" w:cs="仿宋_GB2312"/>
                <w:szCs w:val="21"/>
              </w:rPr>
            </w:pPr>
            <w:r>
              <w:rPr>
                <w:rFonts w:hint="eastAsia" w:ascii="宋体" w:hAnsi="宋体" w:cs="仿宋_GB2312"/>
                <w:szCs w:val="21"/>
              </w:rPr>
              <w:t>7.执行责任：依照生效的行政处罚决定，进行处理。</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b/>
                <w:szCs w:val="21"/>
              </w:rPr>
            </w:pPr>
            <w:r>
              <w:rPr>
                <w:rFonts w:hint="eastAsia" w:ascii="宋体" w:hAnsi="宋体" w:cs="仿宋_GB2312"/>
                <w:szCs w:val="21"/>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766" w:type="dxa"/>
            <w:vAlign w:val="center"/>
          </w:tcPr>
          <w:p>
            <w:pPr>
              <w:pageBreakBefore w:val="0"/>
              <w:kinsoku/>
              <w:wordWrap/>
              <w:overflowPunct/>
              <w:topLinePunct w:val="0"/>
              <w:autoSpaceDE/>
              <w:autoSpaceDN/>
              <w:bidi w:val="0"/>
              <w:spacing w:after="0" w:line="240" w:lineRule="exact"/>
              <w:rPr>
                <w:rFonts w:ascii="宋体" w:hAnsi="宋体" w:cs="仿宋_GB2312"/>
                <w:szCs w:val="21"/>
              </w:rPr>
            </w:pPr>
            <w:r>
              <w:rPr>
                <w:rFonts w:hint="eastAsia" w:ascii="宋体" w:hAnsi="宋体" w:cs="仿宋_GB2312"/>
                <w:szCs w:val="21"/>
              </w:rPr>
              <w:t>责任事项依据</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hint="eastAsia" w:ascii="微软雅黑" w:hAnsi="微软雅黑" w:eastAsia="微软雅黑" w:cs="微软雅黑"/>
                <w:i w:val="0"/>
                <w:iCs w:val="0"/>
                <w:caps w:val="0"/>
                <w:color w:val="333333"/>
                <w:spacing w:val="0"/>
                <w:sz w:val="21"/>
                <w:szCs w:val="21"/>
                <w:shd w:val="clear" w:fill="FFFFFF"/>
              </w:rPr>
            </w:pPr>
            <w:r>
              <w:rPr>
                <w:rFonts w:ascii="微软雅黑" w:hAnsi="微软雅黑" w:eastAsia="微软雅黑" w:cs="微软雅黑"/>
                <w:i w:val="0"/>
                <w:iCs w:val="0"/>
                <w:caps w:val="0"/>
                <w:color w:val="333333"/>
                <w:spacing w:val="0"/>
                <w:sz w:val="21"/>
                <w:szCs w:val="21"/>
                <w:shd w:val="clear" w:fill="FFFFFF"/>
              </w:rPr>
              <w:t>《商务领域经营者使用、报告一次性塑料制品管理办法》</w:t>
            </w:r>
            <w:r>
              <w:rPr>
                <w:rFonts w:hint="eastAsia" w:ascii="微软雅黑" w:hAnsi="微软雅黑" w:eastAsia="微软雅黑" w:cs="微软雅黑"/>
                <w:i w:val="0"/>
                <w:iCs w:val="0"/>
                <w:caps w:val="0"/>
                <w:color w:val="333333"/>
                <w:spacing w:val="0"/>
                <w:sz w:val="21"/>
                <w:szCs w:val="21"/>
                <w:shd w:val="clear" w:fill="FFFFFF"/>
              </w:rPr>
              <w:t>商务部、国家发展和改革本委员会令 二〇二三年 第1号</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办法所称商务领域是指根据国家法律和相关规定商务主管部门在一次性塑料制品使用和报告职责范围内的领域，包括商品零售、电子商务、餐饮、住宿、展览。</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本办法所称一次性塑料制品是指商务领域经营者在其经营活动中向消费者提供的、由塑料制成的、不以重复使用为目</w:t>
            </w:r>
            <w:r>
              <w:rPr>
                <w:rFonts w:hint="eastAsia" w:ascii="微软雅黑" w:hAnsi="微软雅黑" w:cs="微软雅黑"/>
                <w:i w:val="0"/>
                <w:iCs w:val="0"/>
                <w:caps w:val="0"/>
                <w:color w:val="333333"/>
                <w:spacing w:val="0"/>
                <w:sz w:val="21"/>
                <w:szCs w:val="21"/>
                <w:shd w:val="clear" w:fill="FFFFFF"/>
                <w:lang w:eastAsia="zh-CN"/>
              </w:rPr>
              <w:t>的</w:t>
            </w:r>
            <w:r>
              <w:rPr>
                <w:rFonts w:hint="eastAsia" w:ascii="微软雅黑" w:hAnsi="微软雅黑" w:eastAsia="微软雅黑" w:cs="微软雅黑"/>
                <w:i w:val="0"/>
                <w:iCs w:val="0"/>
                <w:caps w:val="0"/>
                <w:color w:val="333333"/>
                <w:spacing w:val="0"/>
                <w:sz w:val="21"/>
                <w:szCs w:val="21"/>
                <w:shd w:val="clear" w:fill="FFFFFF"/>
              </w:rPr>
              <w:t>制成品。</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第三条 国家推行绿色发展方式，倡导简约适度、绿色低碳的生活方式，鼓励减少使用一次性塑料制品，科学稳妥推广应用替代产品，引导公众积极参与塑料污染治理。</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第四条  国家依法禁止、限制使用不可降解塑料袋等一次性塑料制品，禁止、限制使用的具体范围、实施时间和地域要求，依据国家相关规定进行规范和调整（以下简称国家禁限使用规定），商务领域经营者应当遵守国家禁限使用规定，未列入国家禁限使用规定的可以使用。</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第五条 商务领域经营者中的商品零售场所开办单位、电子商务平台（含外卖平台）企业、外卖企业应当根据本办法向商务主管部门报告一次性塑料制品使用、回收情况。</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hint="eastAsia" w:ascii="微软雅黑" w:hAnsi="微软雅黑" w:eastAsia="微软雅黑" w:cs="微软雅黑"/>
                <w:i w:val="0"/>
                <w:iCs w:val="0"/>
                <w:caps w:val="0"/>
                <w:color w:val="333333"/>
                <w:spacing w:val="0"/>
                <w:sz w:val="21"/>
                <w:szCs w:val="21"/>
                <w:shd w:val="clear" w:fill="FFFFFF"/>
                <w:lang w:val="en-US" w:eastAsia="zh-CN"/>
              </w:rPr>
            </w:pPr>
            <w:r>
              <w:rPr>
                <w:rFonts w:hint="eastAsia" w:ascii="微软雅黑" w:hAnsi="微软雅黑" w:eastAsia="微软雅黑" w:cs="微软雅黑"/>
                <w:i w:val="0"/>
                <w:iCs w:val="0"/>
                <w:caps w:val="0"/>
                <w:color w:val="333333"/>
                <w:spacing w:val="0"/>
                <w:sz w:val="21"/>
                <w:szCs w:val="21"/>
                <w:shd w:val="clear" w:fill="FFFFFF"/>
                <w:lang w:val="en-US" w:eastAsia="zh-CN"/>
              </w:rPr>
              <w:t>县级以上地方商务主管部门依据职责对本行政区域内商务领域执行国家禁限使用规定和一次性塑料制品报告活动实施监督管理。县级以上地方商务主管部门涉及本办法有关商务执法职责发生调整的，有关商务执法职责由本级人民政府确定的承担相关职责的部门实施。</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pPr>
            <w:r>
              <w:rPr>
                <w:rFonts w:hint="eastAsia" w:ascii="微软雅黑" w:hAnsi="微软雅黑" w:eastAsia="微软雅黑" w:cs="微软雅黑"/>
                <w:i w:val="0"/>
                <w:iCs w:val="0"/>
                <w:caps w:val="0"/>
                <w:color w:val="333333"/>
                <w:spacing w:val="0"/>
                <w:sz w:val="21"/>
                <w:szCs w:val="21"/>
                <w:shd w:val="clear" w:fill="FFFFFF"/>
                <w:lang w:val="en-US" w:eastAsia="zh-CN"/>
              </w:rPr>
              <w:t>县级以上地方发展改革部门依据职责会同有关部门统筹指导协调本行政区域内塑料污染治理工作。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1766" w:type="dxa"/>
            <w:vAlign w:val="center"/>
          </w:tcPr>
          <w:p>
            <w:pPr>
              <w:pageBreakBefore w:val="0"/>
              <w:kinsoku/>
              <w:wordWrap/>
              <w:overflowPunct/>
              <w:topLinePunct w:val="0"/>
              <w:autoSpaceDE/>
              <w:autoSpaceDN/>
              <w:bidi w:val="0"/>
              <w:spacing w:after="0" w:line="240" w:lineRule="exact"/>
              <w:jc w:val="center"/>
              <w:rPr>
                <w:rFonts w:ascii="宋体" w:hAnsi="宋体" w:cs="仿宋_GB2312"/>
                <w:szCs w:val="21"/>
              </w:rPr>
            </w:pPr>
            <w:r>
              <w:rPr>
                <w:rFonts w:hint="eastAsia" w:ascii="宋体" w:hAnsi="宋体" w:cs="仿宋_GB2312"/>
                <w:szCs w:val="21"/>
              </w:rPr>
              <w:t>追责情形</w:t>
            </w:r>
          </w:p>
        </w:tc>
        <w:tc>
          <w:tcPr>
            <w:tcW w:w="7058" w:type="dxa"/>
            <w:vAlign w:val="center"/>
          </w:tcPr>
          <w:p>
            <w:pPr>
              <w:pageBreakBefore w:val="0"/>
              <w:kinsoku/>
              <w:wordWrap/>
              <w:overflowPunct/>
              <w:topLinePunct w:val="0"/>
              <w:autoSpaceDE/>
              <w:autoSpaceDN/>
              <w:bidi w:val="0"/>
              <w:spacing w:after="0" w:line="240" w:lineRule="exact"/>
              <w:ind w:firstLine="440" w:firstLineChars="200"/>
              <w:rPr>
                <w:rFonts w:ascii="宋体" w:hAnsi="宋体" w:cs="仿宋_GB2312"/>
                <w:szCs w:val="21"/>
              </w:rPr>
            </w:pPr>
            <w:r>
              <w:rPr>
                <w:rFonts w:hint="eastAsia" w:ascii="宋体" w:hAnsi="宋体" w:cs="仿宋_GB2312"/>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766" w:type="dxa"/>
            <w:vAlign w:val="center"/>
          </w:tcPr>
          <w:p>
            <w:pPr>
              <w:pageBreakBefore w:val="0"/>
              <w:kinsoku/>
              <w:wordWrap/>
              <w:overflowPunct/>
              <w:topLinePunct w:val="0"/>
              <w:autoSpaceDE/>
              <w:autoSpaceDN/>
              <w:bidi w:val="0"/>
              <w:spacing w:after="0" w:line="240" w:lineRule="exact"/>
              <w:jc w:val="center"/>
              <w:rPr>
                <w:rFonts w:ascii="宋体" w:hAnsi="宋体" w:cs="仿宋_GB2312"/>
                <w:szCs w:val="21"/>
              </w:rPr>
            </w:pPr>
            <w:r>
              <w:rPr>
                <w:rFonts w:hint="eastAsia" w:ascii="宋体" w:hAnsi="宋体" w:cs="仿宋_GB2312"/>
                <w:szCs w:val="21"/>
              </w:rPr>
              <w:t>监督电话</w:t>
            </w:r>
          </w:p>
        </w:tc>
        <w:tc>
          <w:tcPr>
            <w:tcW w:w="7058" w:type="dxa"/>
            <w:vAlign w:val="center"/>
          </w:tcPr>
          <w:p>
            <w:pPr>
              <w:pageBreakBefore w:val="0"/>
              <w:kinsoku/>
              <w:wordWrap/>
              <w:overflowPunct/>
              <w:topLinePunct w:val="0"/>
              <w:autoSpaceDE/>
              <w:autoSpaceDN/>
              <w:bidi w:val="0"/>
              <w:spacing w:after="0" w:line="240" w:lineRule="exact"/>
              <w:jc w:val="center"/>
              <w:rPr>
                <w:rFonts w:ascii="宋体" w:hAnsi="宋体" w:cs="仿宋_GB2312"/>
                <w:szCs w:val="21"/>
              </w:rPr>
            </w:pPr>
            <w:r>
              <w:rPr>
                <w:rFonts w:hint="eastAsia" w:ascii="宋体" w:hAnsi="宋体" w:cs="仿宋_GB2312"/>
                <w:szCs w:val="21"/>
              </w:rPr>
              <w:t>（0838）6210519</w:t>
            </w:r>
          </w:p>
        </w:tc>
      </w:tr>
    </w:tbl>
    <w:p>
      <w:pPr>
        <w:pageBreakBefore w:val="0"/>
        <w:kinsoku/>
        <w:wordWrap/>
        <w:overflowPunct/>
        <w:topLinePunct w:val="0"/>
        <w:autoSpaceDE/>
        <w:autoSpaceDN/>
        <w:bidi w:val="0"/>
        <w:spacing w:after="0" w:line="580" w:lineRule="exact"/>
        <w:jc w:val="center"/>
        <w:rPr>
          <w:rFonts w:hint="eastAsia" w:ascii="黑体" w:hAnsi="黑体" w:eastAsia="黑体"/>
          <w:sz w:val="44"/>
          <w:szCs w:val="44"/>
        </w:rPr>
      </w:pPr>
    </w:p>
    <w:p>
      <w:pPr>
        <w:pageBreakBefore w:val="0"/>
        <w:kinsoku/>
        <w:wordWrap/>
        <w:overflowPunct/>
        <w:topLinePunct w:val="0"/>
        <w:autoSpaceDE/>
        <w:autoSpaceDN/>
        <w:bidi w:val="0"/>
        <w:spacing w:after="0" w:line="580" w:lineRule="exact"/>
        <w:jc w:val="center"/>
        <w:rPr>
          <w:rFonts w:hint="eastAsia" w:ascii="黑体" w:hAnsi="黑体" w:eastAsia="黑体"/>
          <w:sz w:val="44"/>
          <w:szCs w:val="44"/>
        </w:rPr>
      </w:pPr>
    </w:p>
    <w:p>
      <w:pPr>
        <w:pStyle w:val="2"/>
        <w:rPr>
          <w:rFonts w:hint="eastAsia" w:ascii="黑体" w:hAnsi="黑体" w:eastAsia="黑体"/>
          <w:sz w:val="44"/>
          <w:szCs w:val="44"/>
        </w:rPr>
      </w:pPr>
    </w:p>
    <w:p>
      <w:pPr>
        <w:rPr>
          <w:rFonts w:hint="eastAsia" w:ascii="黑体" w:hAnsi="黑体" w:eastAsia="黑体"/>
          <w:sz w:val="44"/>
          <w:szCs w:val="44"/>
        </w:rPr>
      </w:pPr>
    </w:p>
    <w:p>
      <w:pPr>
        <w:pStyle w:val="2"/>
        <w:rPr>
          <w:rFonts w:hint="eastAsia" w:ascii="黑体" w:hAnsi="黑体" w:eastAsia="黑体"/>
          <w:sz w:val="44"/>
          <w:szCs w:val="44"/>
        </w:rPr>
      </w:pPr>
    </w:p>
    <w:p>
      <w:pPr>
        <w:rPr>
          <w:rFonts w:hint="eastAsia" w:ascii="黑体" w:hAnsi="黑体" w:eastAsia="黑体"/>
          <w:sz w:val="44"/>
          <w:szCs w:val="44"/>
        </w:rPr>
      </w:pPr>
    </w:p>
    <w:p>
      <w:pPr>
        <w:pStyle w:val="2"/>
        <w:rPr>
          <w:rFonts w:hint="eastAsia" w:ascii="黑体" w:hAnsi="黑体" w:eastAsia="黑体"/>
          <w:sz w:val="44"/>
          <w:szCs w:val="44"/>
        </w:rPr>
      </w:pPr>
    </w:p>
    <w:p>
      <w:pPr>
        <w:rPr>
          <w:rFonts w:hint="eastAsia" w:ascii="黑体" w:hAnsi="黑体" w:eastAsia="黑体"/>
          <w:sz w:val="44"/>
          <w:szCs w:val="44"/>
        </w:rPr>
      </w:pPr>
    </w:p>
    <w:p>
      <w:pPr>
        <w:pStyle w:val="2"/>
        <w:rPr>
          <w:rFonts w:hint="eastAsia" w:ascii="黑体" w:hAnsi="黑体" w:eastAsia="黑体"/>
          <w:sz w:val="44"/>
          <w:szCs w:val="44"/>
        </w:rPr>
      </w:pPr>
    </w:p>
    <w:p>
      <w:pPr>
        <w:rPr>
          <w:rFonts w:hint="eastAsia" w:ascii="黑体" w:hAnsi="黑体" w:eastAsia="黑体"/>
          <w:sz w:val="44"/>
          <w:szCs w:val="44"/>
        </w:rPr>
      </w:pPr>
    </w:p>
    <w:p>
      <w:pPr>
        <w:pStyle w:val="2"/>
        <w:rPr>
          <w:rFonts w:hint="eastAsia" w:ascii="黑体" w:hAnsi="黑体" w:eastAsia="黑体"/>
          <w:sz w:val="44"/>
          <w:szCs w:val="44"/>
        </w:rPr>
      </w:pPr>
    </w:p>
    <w:p>
      <w:pPr>
        <w:rPr>
          <w:rFonts w:hint="eastAsia" w:ascii="黑体" w:hAnsi="黑体" w:eastAsia="黑体"/>
          <w:sz w:val="44"/>
          <w:szCs w:val="44"/>
        </w:rPr>
      </w:pPr>
    </w:p>
    <w:p>
      <w:pPr>
        <w:pStyle w:val="2"/>
        <w:rPr>
          <w:rFonts w:hint="eastAsia" w:ascii="黑体" w:hAnsi="黑体" w:eastAsia="黑体"/>
          <w:sz w:val="44"/>
          <w:szCs w:val="44"/>
        </w:rPr>
      </w:pPr>
    </w:p>
    <w:p>
      <w:pPr>
        <w:rPr>
          <w:rFonts w:hint="eastAsia" w:ascii="黑体" w:hAnsi="黑体" w:eastAsia="黑体"/>
          <w:sz w:val="44"/>
          <w:szCs w:val="44"/>
        </w:rPr>
      </w:pPr>
    </w:p>
    <w:p>
      <w:pPr>
        <w:pStyle w:val="2"/>
        <w:rPr>
          <w:rFonts w:hint="eastAsia" w:ascii="黑体" w:hAnsi="黑体" w:eastAsia="黑体"/>
          <w:sz w:val="44"/>
          <w:szCs w:val="44"/>
        </w:rPr>
      </w:pPr>
    </w:p>
    <w:p>
      <w:pPr>
        <w:rPr>
          <w:rFonts w:hint="eastAsia"/>
        </w:rPr>
      </w:pPr>
    </w:p>
    <w:p>
      <w:pPr>
        <w:pageBreakBefore w:val="0"/>
        <w:kinsoku/>
        <w:wordWrap/>
        <w:overflowPunct/>
        <w:topLinePunct w:val="0"/>
        <w:autoSpaceDE/>
        <w:autoSpaceDN/>
        <w:bidi w:val="0"/>
        <w:spacing w:after="0" w:line="580" w:lineRule="exact"/>
        <w:jc w:val="center"/>
        <w:rPr>
          <w:rFonts w:ascii="黑体" w:hAnsi="黑体" w:eastAsia="黑体"/>
          <w:sz w:val="44"/>
          <w:szCs w:val="44"/>
        </w:rPr>
      </w:pPr>
      <w:r>
        <w:rPr>
          <w:rFonts w:hint="eastAsia" w:ascii="黑体" w:hAnsi="黑体" w:eastAsia="黑体"/>
          <w:sz w:val="44"/>
          <w:szCs w:val="44"/>
        </w:rPr>
        <w:t>商务和经济合作局责任清单（行政处罚类）</w:t>
      </w:r>
    </w:p>
    <w:tbl>
      <w:tblPr>
        <w:tblStyle w:val="9"/>
        <w:tblW w:w="8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6"/>
        <w:gridCol w:w="7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766" w:type="dxa"/>
            <w:vAlign w:val="center"/>
          </w:tcPr>
          <w:p>
            <w:pPr>
              <w:pageBreakBefore w:val="0"/>
              <w:kinsoku/>
              <w:wordWrap/>
              <w:overflowPunct/>
              <w:topLinePunct w:val="0"/>
              <w:autoSpaceDE/>
              <w:autoSpaceDN/>
              <w:bidi w:val="0"/>
              <w:spacing w:after="0"/>
              <w:jc w:val="center"/>
              <w:rPr>
                <w:rFonts w:ascii="宋体" w:hAnsi="宋体" w:cs="仿宋_GB2312"/>
                <w:szCs w:val="21"/>
              </w:rPr>
            </w:pPr>
            <w:r>
              <w:rPr>
                <w:rFonts w:hint="eastAsia" w:ascii="宋体" w:hAnsi="宋体" w:cs="仿宋_GB2312"/>
                <w:szCs w:val="21"/>
              </w:rPr>
              <w:t>序号</w:t>
            </w:r>
          </w:p>
        </w:tc>
        <w:tc>
          <w:tcPr>
            <w:tcW w:w="7058" w:type="dxa"/>
            <w:vAlign w:val="center"/>
          </w:tcPr>
          <w:p>
            <w:pPr>
              <w:pageBreakBefore w:val="0"/>
              <w:kinsoku/>
              <w:wordWrap/>
              <w:overflowPunct/>
              <w:topLinePunct w:val="0"/>
              <w:autoSpaceDE/>
              <w:autoSpaceDN/>
              <w:bidi w:val="0"/>
              <w:spacing w:after="0"/>
              <w:jc w:val="center"/>
              <w:rPr>
                <w:rFonts w:hint="default" w:ascii="宋体" w:hAnsi="宋体" w:eastAsia="微软雅黑" w:cs="仿宋_GB2312"/>
                <w:szCs w:val="21"/>
                <w:lang w:val="en-US" w:eastAsia="zh-CN"/>
              </w:rPr>
            </w:pPr>
            <w:r>
              <w:rPr>
                <w:rFonts w:hint="eastAsia" w:ascii="宋体" w:hAnsi="宋体" w:cs="仿宋_GB2312"/>
                <w:szCs w:val="21"/>
                <w:lang w:val="en-US" w:eastAsia="zh-CN"/>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766" w:type="dxa"/>
            <w:vAlign w:val="center"/>
          </w:tcPr>
          <w:p>
            <w:pPr>
              <w:pageBreakBefore w:val="0"/>
              <w:kinsoku/>
              <w:wordWrap/>
              <w:overflowPunct/>
              <w:topLinePunct w:val="0"/>
              <w:autoSpaceDE/>
              <w:autoSpaceDN/>
              <w:bidi w:val="0"/>
              <w:spacing w:after="0"/>
              <w:jc w:val="center"/>
              <w:rPr>
                <w:rFonts w:ascii="宋体" w:hAnsi="宋体" w:cs="仿宋_GB2312"/>
                <w:szCs w:val="21"/>
              </w:rPr>
            </w:pPr>
            <w:r>
              <w:rPr>
                <w:rFonts w:hint="eastAsia" w:ascii="宋体" w:hAnsi="宋体" w:cs="仿宋_GB2312"/>
                <w:szCs w:val="21"/>
              </w:rPr>
              <w:t>权力类型</w:t>
            </w:r>
          </w:p>
        </w:tc>
        <w:tc>
          <w:tcPr>
            <w:tcW w:w="7058" w:type="dxa"/>
            <w:vAlign w:val="center"/>
          </w:tcPr>
          <w:p>
            <w:pPr>
              <w:pageBreakBefore w:val="0"/>
              <w:kinsoku/>
              <w:wordWrap/>
              <w:overflowPunct/>
              <w:topLinePunct w:val="0"/>
              <w:autoSpaceDE/>
              <w:autoSpaceDN/>
              <w:bidi w:val="0"/>
              <w:spacing w:after="0"/>
              <w:jc w:val="center"/>
              <w:rPr>
                <w:rFonts w:ascii="宋体" w:hAnsi="宋体" w:cs="仿宋_GB2312"/>
                <w:szCs w:val="21"/>
              </w:rPr>
            </w:pPr>
            <w:r>
              <w:rPr>
                <w:rFonts w:hint="eastAsia" w:ascii="宋体" w:hAnsi="宋体" w:cs="仿宋_GB2312"/>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766" w:type="dxa"/>
          </w:tcPr>
          <w:p>
            <w:pPr>
              <w:pageBreakBefore w:val="0"/>
              <w:kinsoku/>
              <w:wordWrap/>
              <w:overflowPunct/>
              <w:topLinePunct w:val="0"/>
              <w:autoSpaceDE/>
              <w:autoSpaceDN/>
              <w:bidi w:val="0"/>
              <w:spacing w:after="0"/>
            </w:pPr>
            <w:r>
              <w:rPr>
                <w:rFonts w:hint="eastAsia" w:ascii="宋体" w:hAnsi="宋体" w:cs="仿宋_GB2312"/>
                <w:szCs w:val="21"/>
              </w:rPr>
              <w:t>权力项目名称</w:t>
            </w:r>
          </w:p>
        </w:tc>
        <w:tc>
          <w:tcPr>
            <w:tcW w:w="7058" w:type="dxa"/>
          </w:tcPr>
          <w:p>
            <w:pPr>
              <w:pageBreakBefore w:val="0"/>
              <w:kinsoku/>
              <w:wordWrap/>
              <w:overflowPunct/>
              <w:topLinePunct w:val="0"/>
              <w:autoSpaceDE/>
              <w:autoSpaceDN/>
              <w:bidi w:val="0"/>
              <w:spacing w:after="0"/>
              <w:rPr>
                <w:rFonts w:hint="eastAsia" w:eastAsia="微软雅黑"/>
                <w:lang w:eastAsia="zh-CN"/>
              </w:rPr>
            </w:pPr>
            <w:r>
              <w:rPr>
                <w:rFonts w:hint="eastAsia" w:ascii="宋体" w:hAnsi="宋体" w:cs="仿宋_GB2312"/>
                <w:kern w:val="0"/>
                <w:sz w:val="22"/>
                <w:szCs w:val="21"/>
                <w:lang w:val="en-US" w:eastAsia="zh-CN" w:bidi="ar-SA"/>
              </w:rPr>
              <w:t>对商务领域有关经营者未按照有关要求报告一次性塑料制品使用情况的行政处罚（增加）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66" w:type="dxa"/>
            <w:vAlign w:val="center"/>
          </w:tcPr>
          <w:p>
            <w:pPr>
              <w:pageBreakBefore w:val="0"/>
              <w:kinsoku/>
              <w:wordWrap/>
              <w:overflowPunct/>
              <w:topLinePunct w:val="0"/>
              <w:autoSpaceDE/>
              <w:autoSpaceDN/>
              <w:bidi w:val="0"/>
              <w:spacing w:after="0" w:line="240" w:lineRule="exact"/>
              <w:rPr>
                <w:rFonts w:ascii="宋体" w:hAnsi="宋体" w:cs="仿宋_GB2312"/>
                <w:szCs w:val="21"/>
              </w:rPr>
            </w:pPr>
            <w:r>
              <w:rPr>
                <w:rFonts w:hint="eastAsia" w:ascii="宋体" w:hAnsi="宋体" w:cs="仿宋_GB2312"/>
                <w:szCs w:val="21"/>
              </w:rPr>
              <w:t>实施依据</w:t>
            </w:r>
          </w:p>
        </w:tc>
        <w:tc>
          <w:tcPr>
            <w:tcW w:w="7058" w:type="dxa"/>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0" w:afterAutospacing="0" w:line="240" w:lineRule="atLeast"/>
              <w:ind w:right="0" w:rightChars="0"/>
              <w:jc w:val="left"/>
              <w:textAlignment w:val="center"/>
              <w:rPr>
                <w:rFonts w:ascii="宋体" w:hAnsi="宋体" w:cs="仿宋_GB2312"/>
                <w:szCs w:val="21"/>
              </w:rPr>
            </w:pPr>
            <w:r>
              <w:rPr>
                <w:rFonts w:hint="default" w:ascii="宋体" w:hAnsi="宋体" w:cs="仿宋_GB2312"/>
                <w:szCs w:val="21"/>
                <w:lang w:val="zh-CN"/>
              </w:rPr>
              <w:t>《</w:t>
            </w:r>
            <w:r>
              <w:rPr>
                <w:rFonts w:hint="default" w:ascii="宋体" w:hAnsi="宋体" w:cs="仿宋_GB2312"/>
                <w:szCs w:val="21"/>
                <w:lang w:val="zh-CN" w:eastAsia="zh-CN"/>
              </w:rPr>
              <w:t>固体废物污染环境防治法》第一百零六条、《商务领域经营者使用、报告一次性塑料制品管理办法》</w:t>
            </w:r>
            <w:r>
              <w:rPr>
                <w:rFonts w:hint="default" w:ascii="宋体" w:hAnsi="宋体" w:cs="仿宋_GB2312"/>
                <w:szCs w:val="21"/>
                <w:lang w:val="zh-CN"/>
              </w:rPr>
              <w:t>第二十六条 违反本办法第十六条、第十七条、第十八条第一款和第二款、第十九条规定，商品零售场所开办单位、电子商务平台（含外卖平台）企业、外卖企业未按照本办法报告一次性塑料制品使用情况的，由县级以上地方商务主管部门责令限期改正，限期不改正的，处一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766"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rPr>
              <w:t>责任主体</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0" w:afterAutospacing="0" w:line="240" w:lineRule="exact"/>
              <w:jc w:val="center"/>
              <w:textAlignment w:val="auto"/>
              <w:rPr>
                <w:rFonts w:hint="eastAsia" w:ascii="宋体" w:hAnsi="宋体" w:eastAsia="微软雅黑" w:cs="仿宋_GB2312"/>
                <w:szCs w:val="21"/>
                <w:lang w:eastAsia="zh-CN"/>
              </w:rPr>
            </w:pPr>
            <w:r>
              <w:rPr>
                <w:rFonts w:hint="eastAsia" w:ascii="宋体" w:hAnsi="宋体" w:cs="仿宋_GB2312"/>
                <w:szCs w:val="21"/>
                <w:lang w:val="en-US" w:eastAsia="zh-CN"/>
              </w:rPr>
              <w:t>商务管理</w:t>
            </w:r>
            <w:r>
              <w:rPr>
                <w:rFonts w:hint="eastAsia" w:ascii="宋体" w:hAnsi="宋体" w:cs="仿宋_GB2312"/>
                <w:szCs w:val="21"/>
                <w:lang w:eastAsia="zh-CN"/>
              </w:rPr>
              <w:t>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8" w:hRule="atLeast"/>
          <w:jc w:val="center"/>
        </w:trPr>
        <w:tc>
          <w:tcPr>
            <w:tcW w:w="1766" w:type="dxa"/>
            <w:vAlign w:val="center"/>
          </w:tcPr>
          <w:p>
            <w:pPr>
              <w:pageBreakBefore w:val="0"/>
              <w:kinsoku/>
              <w:wordWrap/>
              <w:overflowPunct/>
              <w:topLinePunct w:val="0"/>
              <w:autoSpaceDE/>
              <w:autoSpaceDN/>
              <w:bidi w:val="0"/>
              <w:spacing w:after="0" w:line="240" w:lineRule="exact"/>
              <w:rPr>
                <w:rFonts w:ascii="宋体" w:hAnsi="宋体" w:cs="仿宋_GB2312"/>
                <w:szCs w:val="21"/>
              </w:rPr>
            </w:pPr>
            <w:r>
              <w:rPr>
                <w:rFonts w:hint="eastAsia" w:ascii="宋体" w:hAnsi="宋体" w:cs="仿宋_GB2312"/>
                <w:szCs w:val="21"/>
              </w:rPr>
              <w:t>责任事项</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0" w:afterAutospacing="0" w:line="240" w:lineRule="exact"/>
              <w:rPr>
                <w:rFonts w:ascii="宋体" w:hAnsi="宋体" w:cs="仿宋_GB2312"/>
                <w:szCs w:val="21"/>
              </w:rPr>
            </w:pPr>
            <w:r>
              <w:rPr>
                <w:rFonts w:ascii="宋体" w:hAnsi="宋体" w:cs="仿宋_GB2312"/>
                <w:szCs w:val="21"/>
              </w:rPr>
              <w:t>1.</w:t>
            </w:r>
            <w:r>
              <w:rPr>
                <w:rFonts w:hint="eastAsia" w:ascii="宋体" w:hAnsi="宋体" w:cs="仿宋_GB2312"/>
                <w:szCs w:val="21"/>
              </w:rPr>
              <w:t>立案</w:t>
            </w:r>
            <w:r>
              <w:rPr>
                <w:rFonts w:ascii="宋体" w:hAnsi="宋体" w:cs="仿宋_GB2312"/>
                <w:szCs w:val="21"/>
              </w:rPr>
              <w:t>责任：</w:t>
            </w:r>
            <w:r>
              <w:rPr>
                <w:rFonts w:hint="eastAsia" w:ascii="宋体" w:hAnsi="宋体" w:cs="仿宋_GB2312"/>
                <w:kern w:val="0"/>
                <w:sz w:val="22"/>
                <w:szCs w:val="21"/>
                <w:lang w:val="en-US" w:eastAsia="zh-CN" w:bidi="ar-SA"/>
              </w:rPr>
              <w:t>商务领域有关经营者未按照有关要求报告一次性塑料制品使用情况</w:t>
            </w:r>
            <w:r>
              <w:rPr>
                <w:rFonts w:hint="eastAsia"/>
              </w:rPr>
              <w:t>的</w:t>
            </w:r>
            <w:r>
              <w:rPr>
                <w:rFonts w:hint="eastAsia" w:ascii="宋体" w:hAnsi="宋体" w:cs="仿宋_GB2312"/>
                <w:szCs w:val="21"/>
              </w:rPr>
              <w:t>，决定是否立案</w:t>
            </w:r>
            <w:r>
              <w:rPr>
                <w:rFonts w:ascii="宋体" w:hAnsi="宋体" w:cs="仿宋_GB2312"/>
                <w:szCs w:val="21"/>
              </w:rPr>
              <w:t>。</w:t>
            </w:r>
          </w:p>
          <w:p>
            <w:pPr>
              <w:keepNext w:val="0"/>
              <w:keepLines w:val="0"/>
              <w:pageBreakBefore w:val="0"/>
              <w:widowControl/>
              <w:kinsoku/>
              <w:wordWrap/>
              <w:overflowPunct/>
              <w:topLinePunct w:val="0"/>
              <w:autoSpaceDE/>
              <w:autoSpaceDN/>
              <w:bidi w:val="0"/>
              <w:adjustRightInd w:val="0"/>
              <w:snapToGrid w:val="0"/>
              <w:spacing w:beforeAutospacing="0" w:after="0" w:afterAutospacing="0" w:line="240" w:lineRule="exact"/>
              <w:rPr>
                <w:rFonts w:ascii="宋体" w:hAnsi="宋体" w:cs="仿宋_GB2312"/>
                <w:szCs w:val="21"/>
              </w:rPr>
            </w:pPr>
            <w:r>
              <w:rPr>
                <w:rFonts w:ascii="宋体" w:hAnsi="宋体" w:cs="仿宋_GB2312"/>
                <w:szCs w:val="21"/>
              </w:rPr>
              <w:t>2</w:t>
            </w:r>
            <w:r>
              <w:rPr>
                <w:rFonts w:hint="eastAsia" w:ascii="宋体" w:hAnsi="宋体" w:cs="仿宋_GB2312"/>
                <w:szCs w:val="21"/>
              </w:rPr>
              <w:t>调</w:t>
            </w:r>
            <w:r>
              <w:rPr>
                <w:rFonts w:ascii="宋体" w:hAnsi="宋体" w:cs="仿宋_GB2312"/>
                <w:szCs w:val="21"/>
              </w:rPr>
              <w:t>查责任：</w:t>
            </w:r>
            <w:r>
              <w:rPr>
                <w:rFonts w:hint="eastAsia" w:ascii="宋体" w:hAnsi="宋体" w:cs="仿宋_GB2312"/>
                <w:szCs w:val="21"/>
              </w:rPr>
              <w:t>商务部门对立案的案件，指定专人负责，及时组织调查取证，与当事人有直接利害关系的应当回避。执法人员不得少于两人，调查时应出示证件，允许当事人辩解。</w:t>
            </w:r>
          </w:p>
          <w:p>
            <w:pPr>
              <w:keepNext w:val="0"/>
              <w:keepLines w:val="0"/>
              <w:pageBreakBefore w:val="0"/>
              <w:widowControl/>
              <w:kinsoku/>
              <w:wordWrap/>
              <w:overflowPunct/>
              <w:topLinePunct w:val="0"/>
              <w:autoSpaceDE/>
              <w:autoSpaceDN/>
              <w:bidi w:val="0"/>
              <w:adjustRightInd w:val="0"/>
              <w:snapToGrid w:val="0"/>
              <w:spacing w:beforeAutospacing="0" w:after="0" w:afterAutospacing="0" w:line="240" w:lineRule="exact"/>
              <w:rPr>
                <w:rFonts w:ascii="宋体" w:hAnsi="宋体" w:cs="仿宋_GB2312"/>
                <w:szCs w:val="21"/>
              </w:rPr>
            </w:pPr>
            <w:r>
              <w:rPr>
                <w:rFonts w:ascii="宋体" w:hAnsi="宋体" w:cs="仿宋_GB2312"/>
                <w:szCs w:val="21"/>
              </w:rPr>
              <w:t>3.</w:t>
            </w:r>
            <w:r>
              <w:rPr>
                <w:rFonts w:hint="eastAsia" w:ascii="宋体" w:hAnsi="宋体" w:cs="仿宋_GB2312"/>
                <w:szCs w:val="21"/>
              </w:rPr>
              <w:t>审查</w:t>
            </w:r>
            <w:r>
              <w:rPr>
                <w:rFonts w:ascii="宋体" w:hAnsi="宋体" w:cs="仿宋_GB2312"/>
                <w:szCs w:val="21"/>
              </w:rPr>
              <w:t>责任：</w:t>
            </w:r>
            <w:r>
              <w:rPr>
                <w:rFonts w:hint="eastAsia" w:ascii="宋体" w:hAnsi="宋体" w:cs="仿宋_GB2312"/>
                <w:szCs w:val="21"/>
              </w:rPr>
              <w:t>审理案件调查报告，对案件违法事实、证据、调查取证程序、法律适用、处罚种类和幅度、当事人陈述和申辩，提出处理意见</w:t>
            </w:r>
            <w:r>
              <w:rPr>
                <w:rFonts w:ascii="宋体" w:hAnsi="宋体" w:cs="仿宋_GB2312"/>
                <w:szCs w:val="21"/>
              </w:rPr>
              <w:t>。</w:t>
            </w:r>
          </w:p>
          <w:p>
            <w:pPr>
              <w:keepNext w:val="0"/>
              <w:keepLines w:val="0"/>
              <w:pageBreakBefore w:val="0"/>
              <w:widowControl/>
              <w:kinsoku/>
              <w:wordWrap/>
              <w:overflowPunct/>
              <w:topLinePunct w:val="0"/>
              <w:autoSpaceDE/>
              <w:autoSpaceDN/>
              <w:bidi w:val="0"/>
              <w:adjustRightInd w:val="0"/>
              <w:snapToGrid w:val="0"/>
              <w:spacing w:beforeAutospacing="0" w:after="0" w:afterAutospacing="0" w:line="240" w:lineRule="exact"/>
              <w:rPr>
                <w:rFonts w:ascii="宋体" w:hAnsi="宋体" w:cs="仿宋_GB2312"/>
                <w:szCs w:val="21"/>
              </w:rPr>
            </w:pPr>
            <w:r>
              <w:rPr>
                <w:rFonts w:ascii="宋体" w:hAnsi="宋体" w:cs="仿宋_GB2312"/>
                <w:szCs w:val="21"/>
              </w:rPr>
              <w:t>4.</w:t>
            </w:r>
            <w:r>
              <w:rPr>
                <w:rFonts w:hint="eastAsia" w:ascii="宋体" w:hAnsi="宋体" w:cs="仿宋_GB2312"/>
                <w:szCs w:val="21"/>
              </w:rPr>
              <w:t>告知</w:t>
            </w:r>
            <w:r>
              <w:rPr>
                <w:rFonts w:ascii="宋体" w:hAnsi="宋体" w:cs="仿宋_GB2312"/>
                <w:szCs w:val="21"/>
              </w:rPr>
              <w:t>责任：</w:t>
            </w:r>
            <w:r>
              <w:rPr>
                <w:rFonts w:hint="eastAsia" w:ascii="宋体" w:hAnsi="宋体" w:cs="仿宋_GB2312"/>
                <w:szCs w:val="21"/>
              </w:rPr>
              <w:t>作出行政处罚决定前，应制作《行政处罚告知书》送达当事人，符合听证规定的，制作并送达《行政处罚听证告知书》</w:t>
            </w:r>
            <w:r>
              <w:rPr>
                <w:rFonts w:ascii="宋体" w:hAnsi="宋体" w:cs="仿宋_GB2312"/>
                <w:szCs w:val="21"/>
              </w:rPr>
              <w:t>。</w:t>
            </w:r>
          </w:p>
          <w:p>
            <w:pPr>
              <w:keepNext w:val="0"/>
              <w:keepLines w:val="0"/>
              <w:pageBreakBefore w:val="0"/>
              <w:widowControl/>
              <w:kinsoku/>
              <w:wordWrap/>
              <w:overflowPunct/>
              <w:topLinePunct w:val="0"/>
              <w:autoSpaceDE/>
              <w:autoSpaceDN/>
              <w:bidi w:val="0"/>
              <w:adjustRightInd w:val="0"/>
              <w:snapToGrid w:val="0"/>
              <w:spacing w:beforeAutospacing="0" w:after="0" w:afterAutospacing="0" w:line="240" w:lineRule="exact"/>
              <w:rPr>
                <w:rFonts w:ascii="宋体" w:hAnsi="宋体" w:cs="仿宋_GB2312"/>
                <w:szCs w:val="21"/>
              </w:rPr>
            </w:pPr>
            <w:r>
              <w:rPr>
                <w:rFonts w:ascii="宋体" w:hAnsi="宋体" w:cs="仿宋_GB2312"/>
                <w:szCs w:val="21"/>
              </w:rPr>
              <w:t>5.</w:t>
            </w:r>
            <w:r>
              <w:rPr>
                <w:rFonts w:hint="eastAsia" w:ascii="宋体" w:hAnsi="宋体" w:cs="仿宋_GB2312"/>
                <w:szCs w:val="21"/>
              </w:rPr>
              <w:t>决定</w:t>
            </w:r>
            <w:r>
              <w:rPr>
                <w:rFonts w:ascii="宋体" w:hAnsi="宋体" w:cs="仿宋_GB2312"/>
                <w:szCs w:val="21"/>
              </w:rPr>
              <w:t>责任：</w:t>
            </w:r>
            <w:r>
              <w:rPr>
                <w:rFonts w:hint="eastAsia" w:ascii="宋体" w:hAnsi="宋体" w:cs="仿宋_GB2312"/>
                <w:szCs w:val="21"/>
              </w:rPr>
              <w:t>制作《行政处罚决定书》，载明行政处罚告知、当事人陈述申辩或者听证情况等内容。</w:t>
            </w:r>
          </w:p>
          <w:p>
            <w:pPr>
              <w:keepNext w:val="0"/>
              <w:keepLines w:val="0"/>
              <w:pageBreakBefore w:val="0"/>
              <w:widowControl/>
              <w:kinsoku/>
              <w:wordWrap/>
              <w:overflowPunct/>
              <w:topLinePunct w:val="0"/>
              <w:autoSpaceDE/>
              <w:autoSpaceDN/>
              <w:bidi w:val="0"/>
              <w:adjustRightInd w:val="0"/>
              <w:snapToGrid w:val="0"/>
              <w:spacing w:beforeAutospacing="0" w:after="0" w:afterAutospacing="0" w:line="240" w:lineRule="exact"/>
              <w:rPr>
                <w:rFonts w:ascii="宋体" w:hAnsi="宋体" w:cs="仿宋_GB2312"/>
                <w:szCs w:val="21"/>
              </w:rPr>
            </w:pPr>
            <w:r>
              <w:rPr>
                <w:rFonts w:hint="eastAsia" w:ascii="宋体" w:hAnsi="宋体" w:cs="仿宋_GB2312"/>
                <w:szCs w:val="21"/>
              </w:rPr>
              <w:t>6.送达责任：行政处罚决定书按法律规定的方式送达当事人。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1766" w:type="dxa"/>
            <w:vAlign w:val="center"/>
          </w:tcPr>
          <w:p>
            <w:pPr>
              <w:pageBreakBefore w:val="0"/>
              <w:kinsoku/>
              <w:wordWrap/>
              <w:overflowPunct/>
              <w:topLinePunct w:val="0"/>
              <w:autoSpaceDE/>
              <w:autoSpaceDN/>
              <w:bidi w:val="0"/>
              <w:spacing w:after="0" w:line="240" w:lineRule="exact"/>
              <w:rPr>
                <w:rFonts w:ascii="宋体" w:hAnsi="宋体" w:cs="仿宋_GB2312"/>
                <w:szCs w:val="21"/>
              </w:rPr>
            </w:pPr>
            <w:r>
              <w:rPr>
                <w:rFonts w:hint="eastAsia" w:ascii="宋体" w:hAnsi="宋体" w:cs="仿宋_GB2312"/>
                <w:szCs w:val="21"/>
              </w:rPr>
              <w:t>责任事项依据</w:t>
            </w:r>
          </w:p>
        </w:tc>
        <w:tc>
          <w:tcPr>
            <w:tcW w:w="7058"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0" w:afterAutospacing="0" w:line="240" w:lineRule="exact"/>
              <w:textAlignment w:val="auto"/>
              <w:rPr>
                <w:rFonts w:hint="default" w:ascii="宋体" w:hAnsi="宋体" w:cs="仿宋_GB2312"/>
                <w:szCs w:val="21"/>
                <w:lang w:val="zh-CN" w:eastAsia="zh-CN"/>
              </w:rPr>
            </w:pPr>
            <w:r>
              <w:rPr>
                <w:rFonts w:hint="default" w:ascii="宋体" w:hAnsi="宋体" w:cs="仿宋_GB2312"/>
                <w:szCs w:val="21"/>
                <w:lang w:val="zh-CN" w:eastAsia="zh-CN"/>
              </w:rPr>
              <w:t>第十六条  商品零售场所开办单位、电子商务平台（含外卖平台）企业、外卖企业应当通过商务部建立的全国一次性塑料制品使用、回收报告系统，向所在地县级商务主管部门报告一次性塑料制品使用、回收情况。报告每半年一次，上半年报告应于当年7月31日前完成，下半年报告应于次年的1月31日前完成。</w:t>
            </w:r>
          </w:p>
          <w:p>
            <w:pPr>
              <w:keepNext w:val="0"/>
              <w:keepLines w:val="0"/>
              <w:pageBreakBefore w:val="0"/>
              <w:widowControl/>
              <w:kinsoku/>
              <w:wordWrap/>
              <w:overflowPunct/>
              <w:topLinePunct w:val="0"/>
              <w:autoSpaceDE/>
              <w:autoSpaceDN/>
              <w:bidi w:val="0"/>
              <w:adjustRightInd w:val="0"/>
              <w:snapToGrid w:val="0"/>
              <w:spacing w:beforeAutospacing="0" w:after="0" w:afterAutospacing="0" w:line="240" w:lineRule="exact"/>
              <w:textAlignment w:val="auto"/>
              <w:rPr>
                <w:rFonts w:hint="default" w:ascii="宋体" w:hAnsi="宋体" w:cs="仿宋_GB2312"/>
                <w:szCs w:val="21"/>
                <w:lang w:val="zh-CN" w:eastAsia="zh-CN"/>
              </w:rPr>
            </w:pPr>
            <w:r>
              <w:rPr>
                <w:rFonts w:hint="default" w:ascii="宋体" w:hAnsi="宋体" w:cs="仿宋_GB2312"/>
                <w:szCs w:val="21"/>
                <w:lang w:val="zh-CN" w:eastAsia="zh-CN"/>
              </w:rPr>
              <w:t>一次性塑料制品报告范围根据国家相关规定动态调整。报告应当真实、完整，不得含有虚假内容，不得有重大遗漏。</w:t>
            </w:r>
          </w:p>
          <w:p>
            <w:pPr>
              <w:keepNext w:val="0"/>
              <w:keepLines w:val="0"/>
              <w:pageBreakBefore w:val="0"/>
              <w:widowControl/>
              <w:kinsoku/>
              <w:wordWrap/>
              <w:overflowPunct/>
              <w:topLinePunct w:val="0"/>
              <w:autoSpaceDE/>
              <w:autoSpaceDN/>
              <w:bidi w:val="0"/>
              <w:adjustRightInd w:val="0"/>
              <w:snapToGrid w:val="0"/>
              <w:spacing w:beforeAutospacing="0" w:after="0" w:afterAutospacing="0" w:line="240" w:lineRule="exact"/>
              <w:textAlignment w:val="auto"/>
              <w:rPr>
                <w:rFonts w:hint="default" w:ascii="宋体" w:hAnsi="宋体" w:cs="仿宋_GB2312"/>
                <w:szCs w:val="21"/>
                <w:lang w:val="zh-CN" w:eastAsia="zh-CN"/>
              </w:rPr>
            </w:pPr>
            <w:r>
              <w:rPr>
                <w:rFonts w:hint="default" w:ascii="宋体" w:hAnsi="宋体" w:cs="仿宋_GB2312"/>
                <w:szCs w:val="21"/>
                <w:lang w:val="zh-CN" w:eastAsia="zh-CN"/>
              </w:rPr>
              <w:t>第十七条 商品零售场所开办单位报告其自营、联营及其场所内经营者塑料购物袋有偿使用情况、塑料废弃物回收情况和场所内经营者作出自律承诺的情况。</w:t>
            </w:r>
          </w:p>
          <w:p>
            <w:pPr>
              <w:keepNext w:val="0"/>
              <w:keepLines w:val="0"/>
              <w:pageBreakBefore w:val="0"/>
              <w:widowControl/>
              <w:kinsoku/>
              <w:wordWrap/>
              <w:overflowPunct/>
              <w:topLinePunct w:val="0"/>
              <w:autoSpaceDE/>
              <w:autoSpaceDN/>
              <w:bidi w:val="0"/>
              <w:adjustRightInd w:val="0"/>
              <w:snapToGrid w:val="0"/>
              <w:spacing w:beforeAutospacing="0" w:after="0" w:afterAutospacing="0" w:line="240" w:lineRule="exact"/>
              <w:textAlignment w:val="auto"/>
              <w:rPr>
                <w:rFonts w:hint="default" w:ascii="宋体" w:hAnsi="宋体" w:cs="仿宋_GB2312"/>
                <w:szCs w:val="21"/>
                <w:lang w:val="zh-CN" w:eastAsia="zh-CN"/>
              </w:rPr>
            </w:pPr>
            <w:r>
              <w:rPr>
                <w:rFonts w:hint="default" w:ascii="宋体" w:hAnsi="宋体" w:cs="仿宋_GB2312"/>
                <w:szCs w:val="21"/>
                <w:lang w:val="zh-CN" w:eastAsia="zh-CN"/>
              </w:rPr>
              <w:t>商品零售场所内存在不同企业法人的商品零售场所开办单位的，开办单位分别报告各自情况。</w:t>
            </w:r>
          </w:p>
          <w:p>
            <w:pPr>
              <w:keepNext w:val="0"/>
              <w:keepLines w:val="0"/>
              <w:pageBreakBefore w:val="0"/>
              <w:widowControl/>
              <w:kinsoku/>
              <w:wordWrap/>
              <w:overflowPunct/>
              <w:topLinePunct w:val="0"/>
              <w:autoSpaceDE/>
              <w:autoSpaceDN/>
              <w:bidi w:val="0"/>
              <w:adjustRightInd w:val="0"/>
              <w:snapToGrid w:val="0"/>
              <w:spacing w:beforeAutospacing="0" w:after="0" w:afterAutospacing="0" w:line="240" w:lineRule="exact"/>
              <w:textAlignment w:val="auto"/>
              <w:rPr>
                <w:rFonts w:hint="default" w:ascii="宋体" w:hAnsi="宋体" w:cs="仿宋_GB2312"/>
                <w:szCs w:val="21"/>
                <w:lang w:val="zh-CN" w:eastAsia="zh-CN"/>
              </w:rPr>
            </w:pPr>
            <w:r>
              <w:rPr>
                <w:rFonts w:hint="default" w:ascii="宋体" w:hAnsi="宋体" w:cs="仿宋_GB2312"/>
                <w:szCs w:val="21"/>
                <w:lang w:val="zh-CN" w:eastAsia="zh-CN"/>
              </w:rPr>
              <w:t>鼓励商品零售场所开办单位报告范围外的商品零售经营者报告塑料购物袋有偿使用情况和塑料废弃物回收情况。</w:t>
            </w:r>
          </w:p>
          <w:p>
            <w:pPr>
              <w:keepNext w:val="0"/>
              <w:keepLines w:val="0"/>
              <w:pageBreakBefore w:val="0"/>
              <w:widowControl/>
              <w:kinsoku/>
              <w:wordWrap/>
              <w:overflowPunct/>
              <w:topLinePunct w:val="0"/>
              <w:autoSpaceDE/>
              <w:autoSpaceDN/>
              <w:bidi w:val="0"/>
              <w:adjustRightInd w:val="0"/>
              <w:snapToGrid w:val="0"/>
              <w:spacing w:beforeAutospacing="0" w:after="0" w:afterAutospacing="0" w:line="240" w:lineRule="exact"/>
              <w:textAlignment w:val="auto"/>
              <w:rPr>
                <w:rFonts w:ascii="宋体" w:hAnsi="宋体" w:cs="仿宋_GB2312"/>
                <w:szCs w:val="21"/>
              </w:rPr>
            </w:pPr>
            <w:r>
              <w:rPr>
                <w:rFonts w:hint="default" w:ascii="宋体" w:hAnsi="宋体" w:cs="仿宋_GB2312"/>
                <w:szCs w:val="21"/>
                <w:lang w:val="zh-CN" w:eastAsia="zh-CN"/>
              </w:rPr>
              <w:t>第十八条 电子商务平台企业报告其自营业务产生的快递塑料包装（含塑料包装袋、塑料胶带、一次性塑料编织袋等）的使用情况、塑料废弃物回收情况和平台内经营者作出自律承诺的情况。外卖平台企业报告其自营业务产生的塑料购物袋、一次性塑料餐具（刀、叉、勺）、一次性可降解塑料吸管的使用情况、塑料废弃物回收情况和平台内经营者作出自律承诺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176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after="0" w:line="240" w:lineRule="exact"/>
              <w:rPr>
                <w:rFonts w:ascii="宋体" w:hAnsi="宋体" w:cs="仿宋_GB2312"/>
                <w:szCs w:val="21"/>
              </w:rPr>
            </w:pPr>
            <w:r>
              <w:rPr>
                <w:rFonts w:hint="eastAsia" w:ascii="宋体" w:hAnsi="宋体" w:cs="仿宋_GB2312"/>
                <w:szCs w:val="21"/>
              </w:rPr>
              <w:t>追责情形</w:t>
            </w:r>
          </w:p>
        </w:tc>
        <w:tc>
          <w:tcPr>
            <w:tcW w:w="70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Autospacing="0" w:after="0" w:afterAutospacing="0" w:line="240" w:lineRule="exact"/>
              <w:ind w:firstLine="440" w:firstLineChars="200"/>
              <w:rPr>
                <w:rFonts w:ascii="宋体" w:hAnsi="宋体" w:cs="仿宋_GB2312"/>
                <w:szCs w:val="21"/>
              </w:rPr>
            </w:pPr>
            <w:r>
              <w:rPr>
                <w:rFonts w:hint="eastAsia" w:ascii="宋体" w:hAnsi="宋体" w:cs="仿宋_GB2312"/>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76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after="0" w:line="240" w:lineRule="exact"/>
              <w:rPr>
                <w:rFonts w:ascii="宋体" w:hAnsi="宋体" w:cs="仿宋_GB2312"/>
                <w:szCs w:val="21"/>
              </w:rPr>
            </w:pPr>
            <w:r>
              <w:rPr>
                <w:rFonts w:hint="eastAsia" w:ascii="宋体" w:hAnsi="宋体" w:cs="仿宋_GB2312"/>
                <w:szCs w:val="21"/>
              </w:rPr>
              <w:t>监督电话</w:t>
            </w:r>
          </w:p>
        </w:tc>
        <w:tc>
          <w:tcPr>
            <w:tcW w:w="705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after="0" w:line="240" w:lineRule="exact"/>
              <w:jc w:val="center"/>
              <w:rPr>
                <w:rFonts w:ascii="宋体" w:hAnsi="宋体" w:cs="仿宋_GB2312"/>
                <w:szCs w:val="21"/>
              </w:rPr>
            </w:pPr>
            <w:r>
              <w:rPr>
                <w:rFonts w:hint="eastAsia" w:ascii="宋体" w:hAnsi="宋体" w:cs="仿宋_GB2312"/>
                <w:szCs w:val="21"/>
              </w:rPr>
              <w:t>（0838）6210519</w:t>
            </w:r>
          </w:p>
        </w:tc>
      </w:tr>
    </w:tbl>
    <w:p>
      <w:pPr>
        <w:pStyle w:val="2"/>
        <w:pageBreakBefore w:val="0"/>
        <w:kinsoku/>
        <w:wordWrap/>
        <w:overflowPunct/>
        <w:topLinePunct w:val="0"/>
        <w:autoSpaceDE/>
        <w:autoSpaceDN/>
        <w:bidi w:val="0"/>
        <w:spacing w:after="0"/>
        <w:rPr>
          <w:rFonts w:hint="eastAsia"/>
        </w:rPr>
      </w:pPr>
    </w:p>
    <w:p>
      <w:pPr>
        <w:pageBreakBefore w:val="0"/>
        <w:kinsoku/>
        <w:wordWrap/>
        <w:overflowPunct/>
        <w:topLinePunct w:val="0"/>
        <w:autoSpaceDE/>
        <w:autoSpaceDN/>
        <w:bidi w:val="0"/>
        <w:spacing w:after="0" w:line="580" w:lineRule="exact"/>
        <w:rPr>
          <w:rFonts w:hint="eastAsia" w:ascii="黑体" w:hAnsi="黑体" w:eastAsia="黑体"/>
          <w:sz w:val="44"/>
          <w:szCs w:val="44"/>
        </w:rPr>
      </w:pPr>
    </w:p>
    <w:p>
      <w:pPr>
        <w:pageBreakBefore w:val="0"/>
        <w:kinsoku/>
        <w:wordWrap/>
        <w:overflowPunct/>
        <w:topLinePunct w:val="0"/>
        <w:autoSpaceDE/>
        <w:autoSpaceDN/>
        <w:bidi w:val="0"/>
        <w:spacing w:after="0" w:line="580" w:lineRule="exact"/>
        <w:rPr>
          <w:rFonts w:hint="eastAsia" w:ascii="黑体" w:hAnsi="黑体" w:eastAsia="黑体"/>
          <w:sz w:val="44"/>
          <w:szCs w:val="44"/>
        </w:rPr>
      </w:pPr>
    </w:p>
    <w:p>
      <w:pPr>
        <w:pageBreakBefore w:val="0"/>
        <w:kinsoku/>
        <w:wordWrap/>
        <w:overflowPunct/>
        <w:topLinePunct w:val="0"/>
        <w:autoSpaceDE/>
        <w:autoSpaceDN/>
        <w:bidi w:val="0"/>
        <w:spacing w:after="0" w:line="580" w:lineRule="exact"/>
        <w:rPr>
          <w:rFonts w:hint="eastAsia" w:ascii="黑体" w:hAnsi="黑体" w:eastAsia="黑体"/>
          <w:sz w:val="44"/>
          <w:szCs w:val="44"/>
        </w:rPr>
      </w:pPr>
    </w:p>
    <w:p>
      <w:pPr>
        <w:pageBreakBefore w:val="0"/>
        <w:kinsoku/>
        <w:wordWrap/>
        <w:overflowPunct/>
        <w:topLinePunct w:val="0"/>
        <w:autoSpaceDE/>
        <w:autoSpaceDN/>
        <w:bidi w:val="0"/>
        <w:spacing w:after="0" w:line="580" w:lineRule="exact"/>
        <w:rPr>
          <w:rFonts w:hint="eastAsia" w:ascii="黑体" w:hAnsi="黑体" w:eastAsia="黑体"/>
          <w:sz w:val="44"/>
          <w:szCs w:val="44"/>
        </w:rPr>
      </w:pPr>
    </w:p>
    <w:p>
      <w:pPr>
        <w:pageBreakBefore w:val="0"/>
        <w:kinsoku/>
        <w:wordWrap/>
        <w:overflowPunct/>
        <w:topLinePunct w:val="0"/>
        <w:autoSpaceDE/>
        <w:autoSpaceDN/>
        <w:bidi w:val="0"/>
        <w:spacing w:after="0" w:line="580" w:lineRule="exact"/>
        <w:rPr>
          <w:rFonts w:hint="eastAsia" w:ascii="黑体" w:hAnsi="黑体" w:eastAsia="黑体"/>
          <w:sz w:val="44"/>
          <w:szCs w:val="44"/>
        </w:rPr>
      </w:pPr>
    </w:p>
    <w:p>
      <w:pPr>
        <w:pageBreakBefore w:val="0"/>
        <w:kinsoku/>
        <w:wordWrap/>
        <w:overflowPunct/>
        <w:topLinePunct w:val="0"/>
        <w:autoSpaceDE/>
        <w:autoSpaceDN/>
        <w:bidi w:val="0"/>
        <w:spacing w:after="0" w:line="580" w:lineRule="exact"/>
        <w:rPr>
          <w:rFonts w:hint="eastAsia" w:ascii="黑体" w:hAnsi="黑体" w:eastAsia="黑体"/>
          <w:sz w:val="44"/>
          <w:szCs w:val="44"/>
        </w:rPr>
      </w:pPr>
    </w:p>
    <w:p>
      <w:pPr>
        <w:pageBreakBefore w:val="0"/>
        <w:kinsoku/>
        <w:wordWrap/>
        <w:overflowPunct/>
        <w:topLinePunct w:val="0"/>
        <w:autoSpaceDE/>
        <w:autoSpaceDN/>
        <w:bidi w:val="0"/>
        <w:spacing w:after="0" w:line="580" w:lineRule="exact"/>
        <w:rPr>
          <w:rFonts w:hint="eastAsia" w:ascii="黑体" w:hAnsi="黑体" w:eastAsia="黑体"/>
          <w:sz w:val="44"/>
          <w:szCs w:val="44"/>
        </w:rPr>
      </w:pPr>
    </w:p>
    <w:p>
      <w:pPr>
        <w:pageBreakBefore w:val="0"/>
        <w:kinsoku/>
        <w:wordWrap/>
        <w:overflowPunct/>
        <w:topLinePunct w:val="0"/>
        <w:autoSpaceDE/>
        <w:autoSpaceDN/>
        <w:bidi w:val="0"/>
        <w:spacing w:after="0" w:line="580" w:lineRule="exact"/>
        <w:rPr>
          <w:rFonts w:hint="eastAsia" w:ascii="黑体" w:hAnsi="黑体" w:eastAsia="黑体"/>
          <w:sz w:val="44"/>
          <w:szCs w:val="44"/>
        </w:rPr>
      </w:pPr>
    </w:p>
    <w:p>
      <w:pPr>
        <w:pageBreakBefore w:val="0"/>
        <w:kinsoku/>
        <w:wordWrap/>
        <w:overflowPunct/>
        <w:topLinePunct w:val="0"/>
        <w:autoSpaceDE/>
        <w:autoSpaceDN/>
        <w:bidi w:val="0"/>
        <w:spacing w:after="0" w:line="580" w:lineRule="exact"/>
        <w:rPr>
          <w:rFonts w:hint="eastAsia" w:ascii="黑体" w:hAnsi="黑体" w:eastAsia="黑体"/>
          <w:sz w:val="44"/>
          <w:szCs w:val="44"/>
        </w:rPr>
      </w:pPr>
    </w:p>
    <w:p>
      <w:pPr>
        <w:pageBreakBefore w:val="0"/>
        <w:kinsoku/>
        <w:wordWrap/>
        <w:overflowPunct/>
        <w:topLinePunct w:val="0"/>
        <w:autoSpaceDE/>
        <w:autoSpaceDN/>
        <w:bidi w:val="0"/>
        <w:spacing w:after="0" w:line="580" w:lineRule="exact"/>
        <w:rPr>
          <w:rFonts w:hint="eastAsia" w:ascii="黑体" w:hAnsi="黑体" w:eastAsia="黑体"/>
          <w:sz w:val="44"/>
          <w:szCs w:val="44"/>
        </w:rPr>
      </w:pPr>
    </w:p>
    <w:p>
      <w:pPr>
        <w:pageBreakBefore w:val="0"/>
        <w:kinsoku/>
        <w:wordWrap/>
        <w:overflowPunct/>
        <w:topLinePunct w:val="0"/>
        <w:autoSpaceDE/>
        <w:autoSpaceDN/>
        <w:bidi w:val="0"/>
        <w:spacing w:after="0" w:line="580" w:lineRule="exact"/>
        <w:rPr>
          <w:rFonts w:hint="eastAsia" w:ascii="黑体" w:hAnsi="黑体" w:eastAsia="黑体"/>
          <w:sz w:val="44"/>
          <w:szCs w:val="44"/>
        </w:rPr>
      </w:pPr>
    </w:p>
    <w:p>
      <w:pPr>
        <w:pageBreakBefore w:val="0"/>
        <w:kinsoku/>
        <w:wordWrap/>
        <w:overflowPunct/>
        <w:topLinePunct w:val="0"/>
        <w:autoSpaceDE/>
        <w:autoSpaceDN/>
        <w:bidi w:val="0"/>
        <w:spacing w:after="0" w:line="580" w:lineRule="exact"/>
        <w:rPr>
          <w:rFonts w:hint="eastAsia" w:ascii="黑体" w:hAnsi="黑体" w:eastAsia="黑体"/>
          <w:sz w:val="44"/>
          <w:szCs w:val="44"/>
        </w:rPr>
      </w:pPr>
    </w:p>
    <w:p>
      <w:pPr>
        <w:pageBreakBefore w:val="0"/>
        <w:kinsoku/>
        <w:wordWrap/>
        <w:overflowPunct/>
        <w:topLinePunct w:val="0"/>
        <w:autoSpaceDE/>
        <w:autoSpaceDN/>
        <w:bidi w:val="0"/>
        <w:spacing w:after="0" w:line="580" w:lineRule="exact"/>
        <w:rPr>
          <w:rFonts w:hint="eastAsia" w:ascii="黑体" w:hAnsi="黑体" w:eastAsia="黑体"/>
          <w:sz w:val="44"/>
          <w:szCs w:val="44"/>
        </w:rPr>
      </w:pPr>
    </w:p>
    <w:p>
      <w:pPr>
        <w:pageBreakBefore w:val="0"/>
        <w:kinsoku/>
        <w:wordWrap/>
        <w:overflowPunct/>
        <w:topLinePunct w:val="0"/>
        <w:autoSpaceDE/>
        <w:autoSpaceDN/>
        <w:bidi w:val="0"/>
        <w:spacing w:after="0" w:line="580" w:lineRule="exact"/>
        <w:rPr>
          <w:rFonts w:hint="eastAsia" w:ascii="黑体" w:hAnsi="黑体" w:eastAsia="黑体"/>
          <w:sz w:val="44"/>
          <w:szCs w:val="44"/>
        </w:rPr>
      </w:pPr>
    </w:p>
    <w:p>
      <w:pPr>
        <w:pageBreakBefore w:val="0"/>
        <w:kinsoku/>
        <w:wordWrap/>
        <w:overflowPunct/>
        <w:topLinePunct w:val="0"/>
        <w:autoSpaceDE/>
        <w:autoSpaceDN/>
        <w:bidi w:val="0"/>
        <w:spacing w:after="0" w:line="580" w:lineRule="exact"/>
        <w:rPr>
          <w:rFonts w:hint="eastAsia" w:ascii="黑体" w:hAnsi="黑体" w:eastAsia="黑体"/>
          <w:sz w:val="44"/>
          <w:szCs w:val="44"/>
        </w:rPr>
      </w:pPr>
    </w:p>
    <w:p>
      <w:pPr>
        <w:pageBreakBefore w:val="0"/>
        <w:kinsoku/>
        <w:wordWrap/>
        <w:overflowPunct/>
        <w:topLinePunct w:val="0"/>
        <w:autoSpaceDE/>
        <w:autoSpaceDN/>
        <w:bidi w:val="0"/>
        <w:spacing w:after="0" w:line="580" w:lineRule="exact"/>
        <w:rPr>
          <w:rFonts w:hint="eastAsia" w:ascii="黑体" w:hAnsi="黑体" w:eastAsia="黑体"/>
          <w:sz w:val="44"/>
          <w:szCs w:val="44"/>
        </w:rPr>
      </w:pPr>
    </w:p>
    <w:p>
      <w:pPr>
        <w:pageBreakBefore w:val="0"/>
        <w:kinsoku/>
        <w:wordWrap/>
        <w:overflowPunct/>
        <w:topLinePunct w:val="0"/>
        <w:autoSpaceDE/>
        <w:autoSpaceDN/>
        <w:bidi w:val="0"/>
        <w:spacing w:after="0" w:line="580" w:lineRule="exact"/>
        <w:rPr>
          <w:rFonts w:hint="eastAsia" w:ascii="黑体" w:hAnsi="黑体" w:eastAsia="黑体"/>
          <w:sz w:val="44"/>
          <w:szCs w:val="44"/>
        </w:rPr>
      </w:pPr>
    </w:p>
    <w:p>
      <w:pPr>
        <w:pageBreakBefore w:val="0"/>
        <w:kinsoku/>
        <w:wordWrap/>
        <w:overflowPunct/>
        <w:topLinePunct w:val="0"/>
        <w:autoSpaceDE/>
        <w:autoSpaceDN/>
        <w:bidi w:val="0"/>
        <w:spacing w:after="0" w:line="580" w:lineRule="exact"/>
        <w:rPr>
          <w:rFonts w:hint="eastAsia" w:ascii="黑体" w:hAnsi="黑体" w:eastAsia="黑体"/>
          <w:sz w:val="44"/>
          <w:szCs w:val="44"/>
        </w:rPr>
      </w:pPr>
    </w:p>
    <w:p>
      <w:pPr>
        <w:pageBreakBefore w:val="0"/>
        <w:kinsoku/>
        <w:wordWrap/>
        <w:overflowPunct/>
        <w:topLinePunct w:val="0"/>
        <w:autoSpaceDE/>
        <w:autoSpaceDN/>
        <w:bidi w:val="0"/>
        <w:spacing w:after="0" w:line="580" w:lineRule="exact"/>
        <w:rPr>
          <w:rFonts w:ascii="小标宋" w:hAnsi="黑体" w:eastAsia="小标宋"/>
          <w:sz w:val="44"/>
          <w:szCs w:val="44"/>
        </w:rPr>
      </w:pPr>
      <w:r>
        <w:rPr>
          <w:rFonts w:hint="eastAsia" w:ascii="黑体" w:hAnsi="黑体" w:eastAsia="黑体"/>
          <w:sz w:val="44"/>
          <w:szCs w:val="44"/>
        </w:rPr>
        <w:t>商务和经济合作局</w:t>
      </w:r>
      <w:r>
        <w:rPr>
          <w:rFonts w:hint="eastAsia" w:ascii="小标宋" w:hAnsi="黑体" w:eastAsia="小标宋"/>
          <w:sz w:val="44"/>
          <w:szCs w:val="44"/>
        </w:rPr>
        <w:t>责任清单（行政检查类）</w:t>
      </w:r>
    </w:p>
    <w:tbl>
      <w:tblPr>
        <w:tblStyle w:val="9"/>
        <w:tblW w:w="8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7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42" w:type="dxa"/>
            <w:vAlign w:val="center"/>
          </w:tcPr>
          <w:p>
            <w:pPr>
              <w:pageBreakBefore w:val="0"/>
              <w:kinsoku/>
              <w:wordWrap/>
              <w:overflowPunct/>
              <w:topLinePunct w:val="0"/>
              <w:autoSpaceDE/>
              <w:autoSpaceDN/>
              <w:bidi w:val="0"/>
              <w:spacing w:after="0"/>
              <w:jc w:val="center"/>
              <w:rPr>
                <w:rFonts w:ascii="宋体" w:hAnsi="宋体" w:cs="仿宋_GB2312"/>
                <w:szCs w:val="21"/>
              </w:rPr>
            </w:pPr>
            <w:r>
              <w:rPr>
                <w:rFonts w:hint="eastAsia" w:ascii="宋体" w:hAnsi="宋体" w:cs="仿宋_GB2312"/>
                <w:szCs w:val="21"/>
              </w:rPr>
              <w:t>序号</w:t>
            </w:r>
          </w:p>
        </w:tc>
        <w:tc>
          <w:tcPr>
            <w:tcW w:w="7197" w:type="dxa"/>
            <w:vAlign w:val="center"/>
          </w:tcPr>
          <w:p>
            <w:pPr>
              <w:pageBreakBefore w:val="0"/>
              <w:kinsoku/>
              <w:wordWrap/>
              <w:overflowPunct/>
              <w:topLinePunct w:val="0"/>
              <w:autoSpaceDE/>
              <w:autoSpaceDN/>
              <w:bidi w:val="0"/>
              <w:spacing w:after="0"/>
              <w:jc w:val="center"/>
              <w:rPr>
                <w:rFonts w:hint="eastAsia" w:ascii="宋体" w:hAnsi="宋体" w:eastAsia="微软雅黑" w:cs="仿宋_GB2312"/>
                <w:szCs w:val="21"/>
                <w:lang w:eastAsia="zh-CN"/>
              </w:rPr>
            </w:pPr>
            <w:r>
              <w:rPr>
                <w:rFonts w:hint="eastAsia" w:ascii="宋体" w:hAnsi="宋体" w:cs="仿宋_GB2312"/>
                <w:szCs w:val="21"/>
                <w:lang w:val="en-US" w:eastAsia="zh-CN"/>
              </w:rPr>
              <w:t>2</w:t>
            </w:r>
            <w:r>
              <w:rPr>
                <w:rFonts w:hint="eastAsia" w:ascii="宋体" w:hAnsi="宋体" w:cs="仿宋_GB2312"/>
                <w:szCs w:val="21"/>
              </w:rPr>
              <w:t>-</w:t>
            </w:r>
            <w:r>
              <w:rPr>
                <w:rFonts w:hint="eastAsia" w:ascii="宋体" w:hAnsi="宋体" w:cs="仿宋_GB2312"/>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542" w:type="dxa"/>
            <w:vAlign w:val="center"/>
          </w:tcPr>
          <w:p>
            <w:pPr>
              <w:pageBreakBefore w:val="0"/>
              <w:kinsoku/>
              <w:wordWrap/>
              <w:overflowPunct/>
              <w:topLinePunct w:val="0"/>
              <w:autoSpaceDE/>
              <w:autoSpaceDN/>
              <w:bidi w:val="0"/>
              <w:spacing w:after="0"/>
              <w:jc w:val="center"/>
              <w:rPr>
                <w:rFonts w:ascii="宋体" w:hAnsi="宋体" w:cs="仿宋_GB2312"/>
                <w:szCs w:val="21"/>
              </w:rPr>
            </w:pPr>
            <w:r>
              <w:rPr>
                <w:rFonts w:hint="eastAsia" w:ascii="宋体" w:hAnsi="宋体" w:cs="仿宋_GB2312"/>
                <w:szCs w:val="21"/>
              </w:rPr>
              <w:t>权力类型</w:t>
            </w:r>
          </w:p>
        </w:tc>
        <w:tc>
          <w:tcPr>
            <w:tcW w:w="7197" w:type="dxa"/>
            <w:vAlign w:val="center"/>
          </w:tcPr>
          <w:p>
            <w:pPr>
              <w:pageBreakBefore w:val="0"/>
              <w:kinsoku/>
              <w:wordWrap/>
              <w:overflowPunct/>
              <w:topLinePunct w:val="0"/>
              <w:autoSpaceDE/>
              <w:autoSpaceDN/>
              <w:bidi w:val="0"/>
              <w:spacing w:after="0"/>
              <w:jc w:val="center"/>
              <w:rPr>
                <w:rFonts w:ascii="宋体" w:hAnsi="宋体" w:cs="仿宋_GB2312"/>
                <w:szCs w:val="21"/>
              </w:rPr>
            </w:pPr>
            <w:r>
              <w:rPr>
                <w:rFonts w:hint="eastAsia" w:ascii="宋体" w:hAnsi="宋体" w:cs="仿宋_GB2312"/>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42" w:type="dxa"/>
            <w:vAlign w:val="center"/>
          </w:tcPr>
          <w:p>
            <w:pPr>
              <w:pageBreakBefore w:val="0"/>
              <w:kinsoku/>
              <w:wordWrap/>
              <w:overflowPunct/>
              <w:topLinePunct w:val="0"/>
              <w:autoSpaceDE/>
              <w:autoSpaceDN/>
              <w:bidi w:val="0"/>
              <w:spacing w:after="0"/>
              <w:jc w:val="center"/>
              <w:rPr>
                <w:rFonts w:ascii="宋体" w:hAnsi="宋体" w:cs="仿宋_GB2312"/>
                <w:szCs w:val="21"/>
              </w:rPr>
            </w:pPr>
            <w:r>
              <w:rPr>
                <w:rFonts w:hint="eastAsia" w:ascii="宋体" w:hAnsi="宋体" w:cs="仿宋_GB2312"/>
                <w:szCs w:val="21"/>
              </w:rPr>
              <w:t>权力项目名称</w:t>
            </w:r>
          </w:p>
        </w:tc>
        <w:tc>
          <w:tcPr>
            <w:tcW w:w="7197" w:type="dxa"/>
            <w:vAlign w:val="center"/>
          </w:tcPr>
          <w:p>
            <w:pPr>
              <w:pageBreakBefore w:val="0"/>
              <w:kinsoku/>
              <w:wordWrap/>
              <w:overflowPunct/>
              <w:topLinePunct w:val="0"/>
              <w:autoSpaceDE/>
              <w:autoSpaceDN/>
              <w:bidi w:val="0"/>
              <w:spacing w:after="0"/>
              <w:jc w:val="center"/>
              <w:rPr>
                <w:rFonts w:ascii="宋体" w:hAnsi="宋体" w:cs="仿宋_GB2312"/>
                <w:szCs w:val="21"/>
              </w:rPr>
            </w:pPr>
            <w:r>
              <w:rPr>
                <w:rFonts w:hint="eastAsia" w:ascii="宋体" w:hAnsi="宋体" w:cs="仿宋_GB2312"/>
                <w:szCs w:val="21"/>
              </w:rPr>
              <w:t>对汽车销售及其相关服务活动的检查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jc w:val="center"/>
        </w:trPr>
        <w:tc>
          <w:tcPr>
            <w:tcW w:w="1542" w:type="dxa"/>
            <w:vAlign w:val="center"/>
          </w:tcPr>
          <w:p>
            <w:pPr>
              <w:pageBreakBefore w:val="0"/>
              <w:kinsoku/>
              <w:wordWrap/>
              <w:overflowPunct/>
              <w:topLinePunct w:val="0"/>
              <w:autoSpaceDE/>
              <w:autoSpaceDN/>
              <w:bidi w:val="0"/>
              <w:spacing w:after="0"/>
              <w:jc w:val="center"/>
              <w:rPr>
                <w:rFonts w:ascii="宋体" w:hAnsi="宋体" w:cs="仿宋_GB2312"/>
                <w:szCs w:val="21"/>
              </w:rPr>
            </w:pPr>
            <w:r>
              <w:rPr>
                <w:rFonts w:hint="eastAsia" w:ascii="宋体" w:hAnsi="宋体" w:cs="仿宋_GB2312"/>
                <w:szCs w:val="21"/>
              </w:rPr>
              <w:t>实施依据</w:t>
            </w:r>
          </w:p>
        </w:tc>
        <w:tc>
          <w:tcPr>
            <w:tcW w:w="7197" w:type="dxa"/>
            <w:vAlign w:val="center"/>
          </w:tcPr>
          <w:p>
            <w:pPr>
              <w:pageBreakBefore w:val="0"/>
              <w:kinsoku/>
              <w:wordWrap/>
              <w:overflowPunct/>
              <w:topLinePunct w:val="0"/>
              <w:autoSpaceDE/>
              <w:autoSpaceDN/>
              <w:bidi w:val="0"/>
              <w:spacing w:after="0" w:line="240" w:lineRule="exact"/>
              <w:ind w:firstLine="440" w:firstLineChars="200"/>
              <w:rPr>
                <w:rFonts w:ascii="宋体" w:hAnsi="宋体" w:cs="仿宋_GB2312"/>
                <w:szCs w:val="21"/>
              </w:rPr>
            </w:pPr>
            <w:r>
              <w:rPr>
                <w:rFonts w:hint="eastAsia" w:ascii="宋体" w:hAnsi="宋体" w:cs="仿宋_GB2312"/>
                <w:szCs w:val="21"/>
              </w:rPr>
              <w:t>《汽车销售管理办法》商务部令2017年第1号第七条国务院商务主管部门负责制定全国汽车销售及其相关服务活动的政策规章，对地方商务主管部门的监督管理工作进行指导、协调和监督。县级以上地方商务主管部门依据本办法对本行政区域内汽车销售及其相关服务活动进行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542" w:type="dxa"/>
            <w:vAlign w:val="center"/>
          </w:tcPr>
          <w:p>
            <w:pPr>
              <w:pageBreakBefore w:val="0"/>
              <w:kinsoku/>
              <w:wordWrap/>
              <w:overflowPunct/>
              <w:topLinePunct w:val="0"/>
              <w:autoSpaceDE/>
              <w:autoSpaceDN/>
              <w:bidi w:val="0"/>
              <w:spacing w:after="0"/>
              <w:jc w:val="center"/>
              <w:rPr>
                <w:rFonts w:ascii="宋体" w:hAnsi="宋体" w:cs="仿宋_GB2312"/>
                <w:szCs w:val="21"/>
              </w:rPr>
            </w:pPr>
            <w:r>
              <w:rPr>
                <w:rFonts w:hint="eastAsia" w:ascii="宋体" w:hAnsi="宋体" w:cs="仿宋_GB2312"/>
                <w:szCs w:val="21"/>
              </w:rPr>
              <w:t>责任主体</w:t>
            </w:r>
          </w:p>
        </w:tc>
        <w:tc>
          <w:tcPr>
            <w:tcW w:w="7197" w:type="dxa"/>
            <w:vAlign w:val="center"/>
          </w:tcPr>
          <w:p>
            <w:pPr>
              <w:pageBreakBefore w:val="0"/>
              <w:kinsoku/>
              <w:wordWrap/>
              <w:overflowPunct/>
              <w:topLinePunct w:val="0"/>
              <w:autoSpaceDE/>
              <w:autoSpaceDN/>
              <w:bidi w:val="0"/>
              <w:spacing w:after="0"/>
              <w:jc w:val="center"/>
              <w:rPr>
                <w:rFonts w:ascii="宋体" w:hAnsi="宋体" w:eastAsia="宋体" w:cs="仿宋_GB2312"/>
                <w:szCs w:val="21"/>
              </w:rPr>
            </w:pPr>
            <w:r>
              <w:rPr>
                <w:rFonts w:hint="eastAsia" w:ascii="宋体" w:hAnsi="宋体" w:cs="仿宋_GB2312"/>
                <w:szCs w:val="21"/>
              </w:rPr>
              <w:t>商务管理股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8" w:hRule="atLeast"/>
          <w:jc w:val="center"/>
        </w:trPr>
        <w:tc>
          <w:tcPr>
            <w:tcW w:w="1542" w:type="dxa"/>
            <w:vAlign w:val="center"/>
          </w:tcPr>
          <w:p>
            <w:pPr>
              <w:pageBreakBefore w:val="0"/>
              <w:kinsoku/>
              <w:wordWrap/>
              <w:overflowPunct/>
              <w:topLinePunct w:val="0"/>
              <w:autoSpaceDE/>
              <w:autoSpaceDN/>
              <w:bidi w:val="0"/>
              <w:spacing w:after="0"/>
              <w:jc w:val="center"/>
              <w:rPr>
                <w:rFonts w:ascii="宋体" w:hAnsi="宋体" w:cs="仿宋_GB2312"/>
                <w:szCs w:val="21"/>
              </w:rPr>
            </w:pPr>
            <w:r>
              <w:rPr>
                <w:rFonts w:hint="eastAsia" w:ascii="宋体" w:hAnsi="宋体" w:cs="仿宋_GB2312"/>
                <w:szCs w:val="21"/>
              </w:rPr>
              <w:t>责任事项</w:t>
            </w:r>
          </w:p>
        </w:tc>
        <w:tc>
          <w:tcPr>
            <w:tcW w:w="7197" w:type="dxa"/>
            <w:vAlign w:val="center"/>
          </w:tcPr>
          <w:p>
            <w:pPr>
              <w:pageBreakBefore w:val="0"/>
              <w:numPr>
                <w:ilvl w:val="0"/>
                <w:numId w:val="6"/>
              </w:numPr>
              <w:kinsoku/>
              <w:wordWrap/>
              <w:overflowPunct/>
              <w:topLinePunct w:val="0"/>
              <w:autoSpaceDE/>
              <w:autoSpaceDN/>
              <w:bidi w:val="0"/>
              <w:spacing w:after="0" w:line="240" w:lineRule="exact"/>
              <w:rPr>
                <w:rFonts w:ascii="宋体" w:hAnsi="宋体" w:cs="仿宋_GB2312"/>
                <w:szCs w:val="21"/>
              </w:rPr>
            </w:pPr>
            <w:r>
              <w:rPr>
                <w:rFonts w:ascii="宋体" w:hAnsi="宋体" w:cs="仿宋_GB2312"/>
                <w:szCs w:val="21"/>
              </w:rPr>
              <w:t>检查责任：</w:t>
            </w:r>
            <w:r>
              <w:rPr>
                <w:rFonts w:hint="eastAsia" w:ascii="宋体" w:hAnsi="宋体" w:cs="仿宋_GB2312"/>
                <w:szCs w:val="21"/>
              </w:rPr>
              <w:t>商务</w:t>
            </w:r>
            <w:r>
              <w:rPr>
                <w:rFonts w:ascii="宋体" w:hAnsi="宋体" w:cs="仿宋_GB2312"/>
                <w:szCs w:val="21"/>
              </w:rPr>
              <w:t>部门根据本地区的实际情况，</w:t>
            </w:r>
            <w:r>
              <w:rPr>
                <w:rFonts w:hint="eastAsia" w:ascii="宋体" w:hAnsi="宋体" w:cs="仿宋_GB2312"/>
                <w:szCs w:val="21"/>
              </w:rPr>
              <w:t>对汽车销售及其相关服务活动</w:t>
            </w:r>
            <w:r>
              <w:rPr>
                <w:rFonts w:ascii="宋体" w:hAnsi="宋体" w:cs="仿宋_GB2312"/>
                <w:szCs w:val="21"/>
              </w:rPr>
              <w:t>定期或者不定期监督检查。</w:t>
            </w:r>
          </w:p>
          <w:p>
            <w:pPr>
              <w:pageBreakBefore w:val="0"/>
              <w:numPr>
                <w:ilvl w:val="0"/>
                <w:numId w:val="0"/>
              </w:numPr>
              <w:kinsoku/>
              <w:wordWrap/>
              <w:overflowPunct/>
              <w:topLinePunct w:val="0"/>
              <w:autoSpaceDE/>
              <w:autoSpaceDN/>
              <w:bidi w:val="0"/>
              <w:spacing w:after="0" w:line="240" w:lineRule="exact"/>
              <w:rPr>
                <w:rFonts w:ascii="宋体" w:hAnsi="宋体" w:cs="仿宋_GB2312"/>
                <w:szCs w:val="21"/>
              </w:rPr>
            </w:pPr>
            <w:r>
              <w:rPr>
                <w:rFonts w:ascii="宋体" w:hAnsi="宋体" w:cs="仿宋_GB2312"/>
                <w:szCs w:val="21"/>
              </w:rPr>
              <w:t>2</w:t>
            </w:r>
            <w:r>
              <w:rPr>
                <w:rFonts w:hint="eastAsia" w:ascii="宋体" w:hAnsi="宋体" w:cs="仿宋_GB2312"/>
                <w:szCs w:val="21"/>
              </w:rPr>
              <w:t>.</w:t>
            </w:r>
            <w:r>
              <w:rPr>
                <w:rFonts w:ascii="宋体" w:hAnsi="宋体" w:cs="仿宋_GB2312"/>
                <w:szCs w:val="21"/>
              </w:rPr>
              <w:t>处置责任：</w:t>
            </w:r>
            <w:r>
              <w:rPr>
                <w:rFonts w:ascii="Arial" w:hAnsi="Arial" w:cs="Arial"/>
                <w:color w:val="333333"/>
                <w:sz w:val="21"/>
                <w:szCs w:val="21"/>
                <w:shd w:val="clear" w:color="auto" w:fill="FFFFFF"/>
              </w:rPr>
              <w:t>县级以上地方商务主管部门应当依据职责，采取“双随机”办法对汽车销售及其相关服务活动实施日常监督检查</w:t>
            </w:r>
            <w:r>
              <w:rPr>
                <w:rFonts w:ascii="宋体" w:hAnsi="宋体" w:cs="仿宋_GB2312"/>
                <w:szCs w:val="21"/>
              </w:rPr>
              <w:t>。</w:t>
            </w:r>
          </w:p>
          <w:p>
            <w:pPr>
              <w:pageBreakBefore w:val="0"/>
              <w:kinsoku/>
              <w:wordWrap/>
              <w:overflowPunct/>
              <w:topLinePunct w:val="0"/>
              <w:autoSpaceDE/>
              <w:autoSpaceDN/>
              <w:bidi w:val="0"/>
              <w:spacing w:after="0" w:line="240" w:lineRule="exact"/>
              <w:rPr>
                <w:rFonts w:ascii="宋体" w:hAnsi="宋体" w:cs="仿宋_GB2312"/>
                <w:szCs w:val="21"/>
              </w:rPr>
            </w:pPr>
            <w:r>
              <w:rPr>
                <w:rFonts w:ascii="宋体" w:hAnsi="宋体" w:cs="仿宋_GB2312"/>
                <w:szCs w:val="21"/>
              </w:rPr>
              <w:t>3</w:t>
            </w:r>
            <w:r>
              <w:rPr>
                <w:rFonts w:hint="eastAsia" w:ascii="宋体" w:hAnsi="宋体" w:cs="仿宋_GB2312"/>
                <w:szCs w:val="21"/>
              </w:rPr>
              <w:t>.</w:t>
            </w:r>
            <w:r>
              <w:rPr>
                <w:rFonts w:ascii="宋体" w:hAnsi="宋体" w:cs="仿宋_GB2312"/>
                <w:szCs w:val="21"/>
              </w:rPr>
              <w:t>信息公开责任：按照相关规定办理信息公开事项。</w:t>
            </w:r>
          </w:p>
          <w:p>
            <w:pPr>
              <w:pageBreakBefore w:val="0"/>
              <w:kinsoku/>
              <w:wordWrap/>
              <w:overflowPunct/>
              <w:topLinePunct w:val="0"/>
              <w:autoSpaceDE/>
              <w:autoSpaceDN/>
              <w:bidi w:val="0"/>
              <w:spacing w:after="0" w:line="240" w:lineRule="exact"/>
              <w:rPr>
                <w:rFonts w:ascii="宋体" w:hAnsi="宋体" w:cs="仿宋_GB2312"/>
                <w:b/>
                <w:szCs w:val="21"/>
              </w:rPr>
            </w:pPr>
            <w:r>
              <w:rPr>
                <w:rFonts w:ascii="宋体" w:hAnsi="宋体" w:cs="仿宋_GB2312"/>
                <w:szCs w:val="21"/>
              </w:rPr>
              <w:t>4</w:t>
            </w:r>
            <w:r>
              <w:rPr>
                <w:rFonts w:hint="eastAsia" w:ascii="宋体" w:hAnsi="宋体" w:cs="仿宋_GB2312"/>
                <w:szCs w:val="21"/>
              </w:rPr>
              <w:t>.</w:t>
            </w:r>
            <w:r>
              <w:rPr>
                <w:rFonts w:ascii="宋体" w:hAnsi="宋体" w:cs="仿宋_GB2312"/>
                <w:szCs w:val="21"/>
              </w:rPr>
              <w:t>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5" w:hRule="atLeast"/>
          <w:jc w:val="center"/>
        </w:trPr>
        <w:tc>
          <w:tcPr>
            <w:tcW w:w="1542" w:type="dxa"/>
            <w:vAlign w:val="center"/>
          </w:tcPr>
          <w:p>
            <w:pPr>
              <w:pageBreakBefore w:val="0"/>
              <w:kinsoku/>
              <w:wordWrap/>
              <w:overflowPunct/>
              <w:topLinePunct w:val="0"/>
              <w:autoSpaceDE/>
              <w:autoSpaceDN/>
              <w:bidi w:val="0"/>
              <w:spacing w:after="0"/>
              <w:jc w:val="center"/>
              <w:rPr>
                <w:rFonts w:ascii="宋体" w:hAnsi="宋体" w:cs="仿宋_GB2312"/>
                <w:szCs w:val="21"/>
              </w:rPr>
            </w:pPr>
            <w:r>
              <w:rPr>
                <w:rFonts w:hint="eastAsia" w:ascii="宋体" w:hAnsi="宋体" w:cs="仿宋_GB2312"/>
                <w:szCs w:val="21"/>
              </w:rPr>
              <w:t>责任事项依据</w:t>
            </w:r>
          </w:p>
        </w:tc>
        <w:tc>
          <w:tcPr>
            <w:tcW w:w="7197" w:type="dxa"/>
            <w:vAlign w:val="center"/>
          </w:tcPr>
          <w:p>
            <w:pPr>
              <w:pageBreakBefore w:val="0"/>
              <w:kinsoku/>
              <w:wordWrap/>
              <w:overflowPunct/>
              <w:topLinePunct w:val="0"/>
              <w:autoSpaceDE/>
              <w:autoSpaceDN/>
              <w:bidi w:val="0"/>
              <w:spacing w:after="0" w:line="240" w:lineRule="exact"/>
              <w:rPr>
                <w:rFonts w:ascii="宋体" w:hAnsi="宋体" w:cs="仿宋_GB2312"/>
                <w:szCs w:val="21"/>
              </w:rPr>
            </w:pPr>
            <w:r>
              <w:rPr>
                <w:rFonts w:hint="eastAsia" w:ascii="宋体" w:hAnsi="宋体" w:cs="仿宋_GB2312"/>
                <w:szCs w:val="21"/>
              </w:rPr>
              <w:t>《汽车销售管理办法》商务部令2017年第1号</w:t>
            </w:r>
            <w:r>
              <w:rPr>
                <w:rFonts w:ascii="宋体" w:hAnsi="宋体" w:cs="仿宋_GB2312"/>
                <w:szCs w:val="21"/>
              </w:rPr>
              <w:t>第四章 监督管理</w:t>
            </w:r>
            <w:r>
              <w:rPr>
                <w:rFonts w:hint="eastAsia" w:ascii="宋体" w:hAnsi="宋体" w:cs="仿宋_GB2312"/>
                <w:szCs w:val="21"/>
              </w:rPr>
              <w:t>第二十九条县级以上地方商务主管部门应当依据职责，采取“双随机”办法对汽车销售及其相关服务活动实施日常监督检查。</w:t>
            </w:r>
          </w:p>
          <w:p>
            <w:pPr>
              <w:pageBreakBefore w:val="0"/>
              <w:kinsoku/>
              <w:wordWrap/>
              <w:overflowPunct/>
              <w:topLinePunct w:val="0"/>
              <w:autoSpaceDE/>
              <w:autoSpaceDN/>
              <w:bidi w:val="0"/>
              <w:spacing w:after="0" w:line="240" w:lineRule="exact"/>
              <w:rPr>
                <w:rFonts w:ascii="宋体" w:hAnsi="宋体" w:cs="仿宋_GB2312"/>
                <w:szCs w:val="21"/>
              </w:rPr>
            </w:pPr>
            <w:r>
              <w:rPr>
                <w:rFonts w:hint="eastAsia" w:ascii="宋体" w:hAnsi="宋体" w:cs="仿宋_GB2312"/>
                <w:szCs w:val="21"/>
              </w:rPr>
              <w:t>监督检查可以采取下列措施：</w:t>
            </w:r>
          </w:p>
          <w:p>
            <w:pPr>
              <w:pageBreakBefore w:val="0"/>
              <w:kinsoku/>
              <w:wordWrap/>
              <w:overflowPunct/>
              <w:topLinePunct w:val="0"/>
              <w:autoSpaceDE/>
              <w:autoSpaceDN/>
              <w:bidi w:val="0"/>
              <w:spacing w:after="0" w:line="240" w:lineRule="exact"/>
              <w:rPr>
                <w:rFonts w:ascii="宋体" w:hAnsi="宋体" w:cs="仿宋_GB2312"/>
                <w:szCs w:val="21"/>
              </w:rPr>
            </w:pPr>
            <w:r>
              <w:rPr>
                <w:rFonts w:hint="eastAsia" w:ascii="宋体" w:hAnsi="宋体" w:cs="仿宋_GB2312"/>
                <w:szCs w:val="21"/>
              </w:rPr>
              <w:t>（一）进入供应商、经销商从事经营活动的场所进行现场检查；</w:t>
            </w:r>
          </w:p>
          <w:p>
            <w:pPr>
              <w:pageBreakBefore w:val="0"/>
              <w:kinsoku/>
              <w:wordWrap/>
              <w:overflowPunct/>
              <w:topLinePunct w:val="0"/>
              <w:autoSpaceDE/>
              <w:autoSpaceDN/>
              <w:bidi w:val="0"/>
              <w:spacing w:after="0" w:line="240" w:lineRule="exact"/>
              <w:rPr>
                <w:rFonts w:ascii="宋体" w:hAnsi="宋体" w:cs="仿宋_GB2312"/>
                <w:szCs w:val="21"/>
              </w:rPr>
            </w:pPr>
            <w:r>
              <w:rPr>
                <w:rFonts w:hint="eastAsia" w:ascii="宋体" w:hAnsi="宋体" w:cs="仿宋_GB2312"/>
                <w:szCs w:val="21"/>
              </w:rPr>
              <w:t>（二）询问与监督检查事项有关的单位和个人，要求其说明情况；</w:t>
            </w:r>
          </w:p>
          <w:p>
            <w:pPr>
              <w:pageBreakBefore w:val="0"/>
              <w:kinsoku/>
              <w:wordWrap/>
              <w:overflowPunct/>
              <w:topLinePunct w:val="0"/>
              <w:autoSpaceDE/>
              <w:autoSpaceDN/>
              <w:bidi w:val="0"/>
              <w:spacing w:after="0" w:line="240" w:lineRule="exact"/>
              <w:rPr>
                <w:rFonts w:ascii="宋体" w:hAnsi="宋体" w:cs="仿宋_GB2312"/>
                <w:szCs w:val="21"/>
              </w:rPr>
            </w:pPr>
            <w:r>
              <w:rPr>
                <w:rFonts w:hint="eastAsia" w:ascii="宋体" w:hAnsi="宋体" w:cs="仿宋_GB2312"/>
                <w:szCs w:val="21"/>
              </w:rPr>
              <w:t>（三）查阅、复制有关文件、资料，检查相关数据信息系统及复制相关信息数据；</w:t>
            </w:r>
          </w:p>
          <w:p>
            <w:pPr>
              <w:pageBreakBefore w:val="0"/>
              <w:kinsoku/>
              <w:wordWrap/>
              <w:overflowPunct/>
              <w:topLinePunct w:val="0"/>
              <w:autoSpaceDE/>
              <w:autoSpaceDN/>
              <w:bidi w:val="0"/>
              <w:spacing w:after="0" w:line="240" w:lineRule="exact"/>
              <w:rPr>
                <w:rFonts w:ascii="宋体" w:hAnsi="宋体" w:cs="仿宋_GB2312"/>
                <w:szCs w:val="21"/>
              </w:rPr>
            </w:pPr>
            <w:r>
              <w:rPr>
                <w:rFonts w:hint="eastAsia" w:ascii="宋体" w:hAnsi="宋体" w:cs="仿宋_GB2312"/>
                <w:szCs w:val="21"/>
              </w:rPr>
              <w:t>（四）依据国家有关规定采取的其他措施。</w:t>
            </w:r>
          </w:p>
          <w:p>
            <w:pPr>
              <w:pageBreakBefore w:val="0"/>
              <w:kinsoku/>
              <w:wordWrap/>
              <w:overflowPunct/>
              <w:topLinePunct w:val="0"/>
              <w:autoSpaceDE/>
              <w:autoSpaceDN/>
              <w:bidi w:val="0"/>
              <w:spacing w:after="0" w:line="240" w:lineRule="exact"/>
              <w:rPr>
                <w:rFonts w:ascii="宋体" w:hAnsi="宋体" w:cs="仿宋_GB2312"/>
                <w:szCs w:val="21"/>
              </w:rPr>
            </w:pPr>
            <w:r>
              <w:rPr>
                <w:rFonts w:hint="eastAsia" w:ascii="宋体" w:hAnsi="宋体" w:cs="仿宋_GB2312"/>
                <w:szCs w:val="21"/>
              </w:rPr>
              <w:t>第三十条县级以上地方商务主管部门应当会同有关部门建立企业信用记录，纳入全国统一的信用信息共享交换平台。对供应商、经销商有关违法违规行为依法作出处理决定的，应当录入信用档案，并及时向社会公</w:t>
            </w:r>
            <w:r>
              <w:rPr>
                <w:rFonts w:hint="eastAsia" w:ascii="Arial" w:hAnsi="Arial" w:cs="Arial"/>
                <w:color w:val="333333"/>
                <w:sz w:val="21"/>
                <w:szCs w:val="21"/>
                <w:shd w:val="clear" w:color="auto" w:fill="FFFFFF"/>
              </w:rPr>
              <w:t>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1542" w:type="dxa"/>
            <w:vAlign w:val="center"/>
          </w:tcPr>
          <w:p>
            <w:pPr>
              <w:pageBreakBefore w:val="0"/>
              <w:kinsoku/>
              <w:wordWrap/>
              <w:overflowPunct/>
              <w:topLinePunct w:val="0"/>
              <w:autoSpaceDE/>
              <w:autoSpaceDN/>
              <w:bidi w:val="0"/>
              <w:spacing w:after="0"/>
              <w:jc w:val="center"/>
              <w:rPr>
                <w:rFonts w:ascii="宋体" w:hAnsi="宋体" w:cs="仿宋_GB2312"/>
                <w:szCs w:val="21"/>
              </w:rPr>
            </w:pPr>
            <w:r>
              <w:rPr>
                <w:rFonts w:hint="eastAsia" w:ascii="宋体" w:hAnsi="宋体" w:cs="仿宋_GB2312"/>
                <w:szCs w:val="21"/>
              </w:rPr>
              <w:t>追责情形</w:t>
            </w:r>
          </w:p>
        </w:tc>
        <w:tc>
          <w:tcPr>
            <w:tcW w:w="7197" w:type="dxa"/>
            <w:vAlign w:val="center"/>
          </w:tcPr>
          <w:p>
            <w:pPr>
              <w:pageBreakBefore w:val="0"/>
              <w:kinsoku/>
              <w:wordWrap/>
              <w:overflowPunct/>
              <w:topLinePunct w:val="0"/>
              <w:autoSpaceDE/>
              <w:autoSpaceDN/>
              <w:bidi w:val="0"/>
              <w:spacing w:after="0" w:line="240" w:lineRule="exact"/>
              <w:ind w:firstLine="440" w:firstLineChars="200"/>
              <w:rPr>
                <w:rFonts w:ascii="宋体" w:hAnsi="宋体" w:cs="仿宋_GB2312"/>
                <w:szCs w:val="21"/>
              </w:rPr>
            </w:pPr>
            <w:r>
              <w:rPr>
                <w:rFonts w:hint="eastAsia" w:ascii="宋体" w:hAnsi="宋体" w:cs="仿宋_GB2312"/>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542" w:type="dxa"/>
            <w:vAlign w:val="center"/>
          </w:tcPr>
          <w:p>
            <w:pPr>
              <w:pageBreakBefore w:val="0"/>
              <w:kinsoku/>
              <w:wordWrap/>
              <w:overflowPunct/>
              <w:topLinePunct w:val="0"/>
              <w:autoSpaceDE/>
              <w:autoSpaceDN/>
              <w:bidi w:val="0"/>
              <w:spacing w:after="0"/>
              <w:jc w:val="center"/>
              <w:rPr>
                <w:rFonts w:ascii="宋体" w:hAnsi="宋体" w:cs="仿宋_GB2312"/>
                <w:szCs w:val="21"/>
              </w:rPr>
            </w:pPr>
            <w:r>
              <w:rPr>
                <w:rFonts w:hint="eastAsia" w:ascii="宋体" w:hAnsi="宋体" w:cs="仿宋_GB2312"/>
                <w:szCs w:val="21"/>
              </w:rPr>
              <w:t>监督电话</w:t>
            </w:r>
          </w:p>
        </w:tc>
        <w:tc>
          <w:tcPr>
            <w:tcW w:w="7197" w:type="dxa"/>
            <w:vAlign w:val="center"/>
          </w:tcPr>
          <w:p>
            <w:pPr>
              <w:pageBreakBefore w:val="0"/>
              <w:kinsoku/>
              <w:wordWrap/>
              <w:overflowPunct/>
              <w:topLinePunct w:val="0"/>
              <w:autoSpaceDE/>
              <w:autoSpaceDN/>
              <w:bidi w:val="0"/>
              <w:spacing w:after="0"/>
              <w:jc w:val="center"/>
              <w:rPr>
                <w:rFonts w:ascii="宋体" w:hAnsi="宋体" w:cs="仿宋_GB2312"/>
                <w:szCs w:val="21"/>
              </w:rPr>
            </w:pPr>
            <w:r>
              <w:rPr>
                <w:rFonts w:hint="eastAsia" w:ascii="宋体" w:hAnsi="宋体" w:cs="仿宋_GB2312"/>
                <w:szCs w:val="21"/>
              </w:rPr>
              <w:t>（0838）6210519</w:t>
            </w:r>
          </w:p>
        </w:tc>
      </w:tr>
    </w:tbl>
    <w:p>
      <w:pPr>
        <w:pageBreakBefore w:val="0"/>
        <w:kinsoku/>
        <w:wordWrap/>
        <w:overflowPunct/>
        <w:topLinePunct w:val="0"/>
        <w:autoSpaceDE/>
        <w:autoSpaceDN/>
        <w:bidi w:val="0"/>
        <w:spacing w:after="0" w:line="580" w:lineRule="exact"/>
        <w:jc w:val="both"/>
        <w:rPr>
          <w:rFonts w:ascii="小标宋" w:hAnsi="黑体" w:eastAsia="小标宋"/>
          <w:sz w:val="44"/>
          <w:szCs w:val="44"/>
        </w:rPr>
      </w:pPr>
      <w:r>
        <w:rPr>
          <w:rFonts w:hint="eastAsia" w:ascii="黑体" w:hAnsi="黑体" w:eastAsia="黑体"/>
          <w:sz w:val="44"/>
          <w:szCs w:val="44"/>
        </w:rPr>
        <w:t>商务和经济合作局</w:t>
      </w:r>
      <w:r>
        <w:rPr>
          <w:rFonts w:hint="eastAsia" w:ascii="小标宋" w:hAnsi="黑体" w:eastAsia="小标宋"/>
          <w:sz w:val="44"/>
          <w:szCs w:val="44"/>
        </w:rPr>
        <w:t>责任清单（行政检查类）</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7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559" w:type="dxa"/>
            <w:vAlign w:val="center"/>
          </w:tcPr>
          <w:p>
            <w:pPr>
              <w:pageBreakBefore w:val="0"/>
              <w:kinsoku/>
              <w:wordWrap/>
              <w:overflowPunct/>
              <w:topLinePunct w:val="0"/>
              <w:autoSpaceDE/>
              <w:autoSpaceDN/>
              <w:bidi w:val="0"/>
              <w:spacing w:after="0"/>
              <w:jc w:val="center"/>
              <w:rPr>
                <w:rFonts w:ascii="宋体" w:hAnsi="宋体" w:cs="仿宋_GB2312"/>
                <w:szCs w:val="21"/>
              </w:rPr>
            </w:pPr>
            <w:r>
              <w:rPr>
                <w:rFonts w:hint="eastAsia" w:ascii="宋体" w:hAnsi="宋体" w:cs="仿宋_GB2312"/>
                <w:szCs w:val="21"/>
              </w:rPr>
              <w:t>序号</w:t>
            </w:r>
          </w:p>
        </w:tc>
        <w:tc>
          <w:tcPr>
            <w:tcW w:w="7274" w:type="dxa"/>
            <w:vAlign w:val="center"/>
          </w:tcPr>
          <w:p>
            <w:pPr>
              <w:pageBreakBefore w:val="0"/>
              <w:kinsoku/>
              <w:wordWrap/>
              <w:overflowPunct/>
              <w:topLinePunct w:val="0"/>
              <w:autoSpaceDE/>
              <w:autoSpaceDN/>
              <w:bidi w:val="0"/>
              <w:spacing w:after="0"/>
              <w:jc w:val="center"/>
              <w:rPr>
                <w:rFonts w:hint="eastAsia" w:ascii="宋体" w:hAnsi="宋体" w:eastAsia="微软雅黑" w:cs="仿宋_GB2312"/>
                <w:szCs w:val="21"/>
                <w:lang w:eastAsia="zh-CN"/>
              </w:rPr>
            </w:pPr>
            <w:r>
              <w:rPr>
                <w:rFonts w:hint="eastAsia" w:ascii="宋体" w:hAnsi="宋体" w:cs="仿宋_GB2312"/>
                <w:szCs w:val="21"/>
                <w:lang w:val="en-US" w:eastAsia="zh-CN"/>
              </w:rPr>
              <w:t>2</w:t>
            </w:r>
            <w:r>
              <w:rPr>
                <w:rFonts w:hint="eastAsia" w:ascii="宋体" w:hAnsi="宋体" w:cs="仿宋_GB2312"/>
                <w:szCs w:val="21"/>
              </w:rPr>
              <w:t>-</w:t>
            </w:r>
            <w:r>
              <w:rPr>
                <w:rFonts w:hint="eastAsia" w:ascii="宋体" w:hAnsi="宋体" w:cs="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559" w:type="dxa"/>
            <w:vAlign w:val="center"/>
          </w:tcPr>
          <w:p>
            <w:pPr>
              <w:pageBreakBefore w:val="0"/>
              <w:kinsoku/>
              <w:wordWrap/>
              <w:overflowPunct/>
              <w:topLinePunct w:val="0"/>
              <w:autoSpaceDE/>
              <w:autoSpaceDN/>
              <w:bidi w:val="0"/>
              <w:spacing w:after="0"/>
              <w:jc w:val="center"/>
              <w:rPr>
                <w:rFonts w:ascii="宋体" w:hAnsi="宋体" w:cs="仿宋_GB2312"/>
                <w:szCs w:val="21"/>
              </w:rPr>
            </w:pPr>
            <w:r>
              <w:rPr>
                <w:rFonts w:hint="eastAsia" w:ascii="宋体" w:hAnsi="宋体" w:cs="仿宋_GB2312"/>
                <w:szCs w:val="21"/>
              </w:rPr>
              <w:t>权力类型</w:t>
            </w:r>
          </w:p>
        </w:tc>
        <w:tc>
          <w:tcPr>
            <w:tcW w:w="7274" w:type="dxa"/>
            <w:vAlign w:val="center"/>
          </w:tcPr>
          <w:p>
            <w:pPr>
              <w:pageBreakBefore w:val="0"/>
              <w:kinsoku/>
              <w:wordWrap/>
              <w:overflowPunct/>
              <w:topLinePunct w:val="0"/>
              <w:autoSpaceDE/>
              <w:autoSpaceDN/>
              <w:bidi w:val="0"/>
              <w:spacing w:after="0"/>
              <w:jc w:val="center"/>
              <w:rPr>
                <w:rFonts w:ascii="宋体" w:hAnsi="宋体" w:cs="仿宋_GB2312"/>
                <w:szCs w:val="21"/>
              </w:rPr>
            </w:pPr>
            <w:r>
              <w:rPr>
                <w:rFonts w:hint="eastAsia" w:ascii="宋体" w:hAnsi="宋体" w:cs="仿宋_GB2312"/>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559" w:type="dxa"/>
            <w:vAlign w:val="center"/>
          </w:tcPr>
          <w:p>
            <w:pPr>
              <w:pageBreakBefore w:val="0"/>
              <w:kinsoku/>
              <w:wordWrap/>
              <w:overflowPunct/>
              <w:topLinePunct w:val="0"/>
              <w:autoSpaceDE/>
              <w:autoSpaceDN/>
              <w:bidi w:val="0"/>
              <w:spacing w:after="0"/>
              <w:jc w:val="center"/>
              <w:rPr>
                <w:rFonts w:ascii="宋体" w:hAnsi="宋体" w:cs="仿宋_GB2312"/>
                <w:szCs w:val="21"/>
              </w:rPr>
            </w:pPr>
            <w:r>
              <w:rPr>
                <w:rFonts w:hint="eastAsia" w:ascii="宋体" w:hAnsi="宋体" w:cs="仿宋_GB2312"/>
                <w:szCs w:val="21"/>
              </w:rPr>
              <w:t>权力项目名称</w:t>
            </w:r>
          </w:p>
        </w:tc>
        <w:tc>
          <w:tcPr>
            <w:tcW w:w="7274" w:type="dxa"/>
            <w:vAlign w:val="center"/>
          </w:tcPr>
          <w:p>
            <w:pPr>
              <w:pageBreakBefore w:val="0"/>
              <w:kinsoku/>
              <w:wordWrap/>
              <w:overflowPunct/>
              <w:topLinePunct w:val="0"/>
              <w:autoSpaceDE/>
              <w:autoSpaceDN/>
              <w:bidi w:val="0"/>
              <w:spacing w:after="0"/>
              <w:jc w:val="center"/>
              <w:rPr>
                <w:rFonts w:ascii="宋体" w:hAnsi="宋体" w:cs="仿宋_GB2312"/>
                <w:szCs w:val="21"/>
              </w:rPr>
            </w:pPr>
            <w:r>
              <w:rPr>
                <w:rFonts w:hint="eastAsia" w:ascii="宋体" w:hAnsi="宋体" w:cs="仿宋_GB2312"/>
                <w:szCs w:val="21"/>
                <w:lang w:val="en-US" w:eastAsia="zh-CN"/>
              </w:rPr>
              <w:t>对报废机动车回收拆解活动实施日常监</w:t>
            </w:r>
            <w:r>
              <w:rPr>
                <w:rFonts w:hint="eastAsia" w:ascii="宋体" w:hAnsi="宋体" w:cs="仿宋_GB2312"/>
                <w:szCs w:val="21"/>
                <w:lang w:eastAsia="zh-CN"/>
              </w:rPr>
              <w:t>督检查（</w:t>
            </w:r>
            <w:r>
              <w:rPr>
                <w:rFonts w:hint="eastAsia" w:ascii="宋体" w:hAnsi="宋体" w:cs="仿宋_GB2312"/>
                <w:szCs w:val="21"/>
                <w:lang w:val="en-US" w:eastAsia="zh-CN"/>
              </w:rPr>
              <w:t>变更</w:t>
            </w:r>
            <w:r>
              <w:rPr>
                <w:rFonts w:hint="eastAsia" w:ascii="宋体" w:hAnsi="宋体" w:cs="仿宋_GB2312"/>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559" w:type="dxa"/>
            <w:vAlign w:val="center"/>
          </w:tcPr>
          <w:p>
            <w:pPr>
              <w:pageBreakBefore w:val="0"/>
              <w:kinsoku/>
              <w:wordWrap/>
              <w:overflowPunct/>
              <w:topLinePunct w:val="0"/>
              <w:autoSpaceDE/>
              <w:autoSpaceDN/>
              <w:bidi w:val="0"/>
              <w:spacing w:after="0"/>
              <w:jc w:val="center"/>
              <w:rPr>
                <w:rFonts w:ascii="宋体" w:hAnsi="宋体" w:cs="仿宋_GB2312"/>
                <w:szCs w:val="21"/>
              </w:rPr>
            </w:pPr>
            <w:r>
              <w:rPr>
                <w:rFonts w:hint="eastAsia" w:ascii="宋体" w:hAnsi="宋体" w:cs="仿宋_GB2312"/>
                <w:szCs w:val="21"/>
              </w:rPr>
              <w:t>实施依据</w:t>
            </w:r>
          </w:p>
        </w:tc>
        <w:tc>
          <w:tcPr>
            <w:tcW w:w="7274" w:type="dxa"/>
            <w:vAlign w:val="center"/>
          </w:tcPr>
          <w:p>
            <w:pPr>
              <w:pageBreakBefore w:val="0"/>
              <w:kinsoku/>
              <w:wordWrap/>
              <w:overflowPunct/>
              <w:topLinePunct w:val="0"/>
              <w:autoSpaceDE/>
              <w:autoSpaceDN/>
              <w:bidi w:val="0"/>
              <w:spacing w:after="0" w:line="240" w:lineRule="exact"/>
              <w:rPr>
                <w:rFonts w:ascii="宋体" w:hAnsi="宋体" w:cs="仿宋_GB2312"/>
                <w:szCs w:val="21"/>
              </w:rPr>
            </w:pPr>
            <w:r>
              <w:rPr>
                <w:rFonts w:hint="eastAsia" w:ascii="宋体" w:hAnsi="宋体" w:cs="仿宋_GB2312"/>
                <w:szCs w:val="21"/>
              </w:rPr>
              <w:t>《商务部令2020年第</w:t>
            </w:r>
            <w:r>
              <w:rPr>
                <w:rFonts w:hint="eastAsia" w:ascii="宋体" w:hAnsi="宋体" w:cs="仿宋_GB2312"/>
                <w:szCs w:val="21"/>
                <w:lang w:val="en-US" w:eastAsia="zh-CN"/>
              </w:rPr>
              <w:t>2</w:t>
            </w:r>
            <w:r>
              <w:rPr>
                <w:rFonts w:hint="eastAsia" w:ascii="宋体" w:hAnsi="宋体" w:cs="仿宋_GB2312"/>
                <w:szCs w:val="21"/>
              </w:rPr>
              <w:t>号</w:t>
            </w:r>
            <w:r>
              <w:rPr>
                <w:rFonts w:hint="eastAsia" w:ascii="宋体" w:hAnsi="宋体" w:cs="仿宋_GB2312"/>
                <w:szCs w:val="21"/>
                <w:lang w:eastAsia="zh-CN"/>
              </w:rPr>
              <w:t>《</w:t>
            </w:r>
            <w:r>
              <w:rPr>
                <w:rFonts w:hint="eastAsia" w:ascii="宋体" w:hAnsi="宋体" w:cs="仿宋_GB2312"/>
                <w:szCs w:val="21"/>
              </w:rPr>
              <w:t>报废机动车回收管理办法实施细则</w:t>
            </w:r>
            <w:r>
              <w:rPr>
                <w:rFonts w:hint="eastAsia" w:ascii="宋体" w:hAnsi="宋体" w:cs="仿宋_GB2312"/>
                <w:szCs w:val="21"/>
                <w:lang w:eastAsia="zh-CN"/>
              </w:rPr>
              <w:t>》第五条 省级商务主管部门负责实施报废机动车回收拆解企业（以下简称回收拆解企业）资质认定工作。县级以上地方商务主管部门对本行政区域内报废机动车回收拆解活动实施监督管理，促进行业健康有序发展。</w:t>
            </w:r>
            <w:r>
              <w:rPr>
                <w:rFonts w:hint="eastAsia" w:ascii="宋体" w:hAnsi="宋体" w:cs="仿宋_GB2312"/>
                <w:szCs w:val="21"/>
                <w:lang w:val="en-US" w:eastAsia="zh-CN"/>
              </w:rPr>
              <w:t>第五章 监督管理第三十二条 县级以上地方商务主管部门应当会同相关部门，采取“双随机、一公开”方式，对本行政区域内报废机动车回收拆解活动实施日常监督检查。</w:t>
            </w:r>
            <w:r>
              <w:rPr>
                <w:rFonts w:hint="eastAsia" w:ascii="宋体" w:hAnsi="宋体" w:cs="仿宋_GB2312"/>
                <w:szCs w:val="21"/>
                <w:highlight w:val="red"/>
                <w:lang w:val="en-US" w:eastAsia="zh-CN"/>
              </w:rPr>
              <w:t>（注：并非每次都需要联合开展）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559" w:type="dxa"/>
            <w:vAlign w:val="center"/>
          </w:tcPr>
          <w:p>
            <w:pPr>
              <w:pageBreakBefore w:val="0"/>
              <w:kinsoku/>
              <w:wordWrap/>
              <w:overflowPunct/>
              <w:topLinePunct w:val="0"/>
              <w:autoSpaceDE/>
              <w:autoSpaceDN/>
              <w:bidi w:val="0"/>
              <w:spacing w:after="0"/>
              <w:jc w:val="center"/>
              <w:rPr>
                <w:rFonts w:ascii="宋体" w:hAnsi="宋体" w:cs="仿宋_GB2312"/>
                <w:szCs w:val="21"/>
              </w:rPr>
            </w:pPr>
            <w:r>
              <w:rPr>
                <w:rFonts w:hint="eastAsia" w:ascii="宋体" w:hAnsi="宋体" w:cs="仿宋_GB2312"/>
                <w:szCs w:val="21"/>
              </w:rPr>
              <w:t>责任主体</w:t>
            </w:r>
          </w:p>
        </w:tc>
        <w:tc>
          <w:tcPr>
            <w:tcW w:w="7274" w:type="dxa"/>
            <w:vAlign w:val="center"/>
          </w:tcPr>
          <w:p>
            <w:pPr>
              <w:pageBreakBefore w:val="0"/>
              <w:kinsoku/>
              <w:wordWrap/>
              <w:overflowPunct/>
              <w:topLinePunct w:val="0"/>
              <w:autoSpaceDE/>
              <w:autoSpaceDN/>
              <w:bidi w:val="0"/>
              <w:spacing w:after="0"/>
              <w:jc w:val="center"/>
              <w:rPr>
                <w:rFonts w:ascii="宋体" w:hAnsi="宋体" w:eastAsia="宋体" w:cs="仿宋_GB2312"/>
                <w:szCs w:val="21"/>
              </w:rPr>
            </w:pPr>
            <w:r>
              <w:rPr>
                <w:rFonts w:hint="eastAsia" w:ascii="宋体" w:hAnsi="宋体" w:cs="仿宋_GB2312"/>
                <w:szCs w:val="21"/>
              </w:rPr>
              <w:t>商务管理股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559" w:type="dxa"/>
            <w:vAlign w:val="center"/>
          </w:tcPr>
          <w:p>
            <w:pPr>
              <w:pageBreakBefore w:val="0"/>
              <w:kinsoku/>
              <w:wordWrap/>
              <w:overflowPunct/>
              <w:topLinePunct w:val="0"/>
              <w:autoSpaceDE/>
              <w:autoSpaceDN/>
              <w:bidi w:val="0"/>
              <w:spacing w:after="0"/>
              <w:jc w:val="center"/>
              <w:rPr>
                <w:rFonts w:ascii="宋体" w:hAnsi="宋体" w:cs="仿宋_GB2312"/>
                <w:szCs w:val="21"/>
              </w:rPr>
            </w:pPr>
            <w:r>
              <w:rPr>
                <w:rFonts w:hint="eastAsia" w:ascii="宋体" w:hAnsi="宋体" w:cs="仿宋_GB2312"/>
                <w:szCs w:val="21"/>
              </w:rPr>
              <w:t>责任事项</w:t>
            </w:r>
          </w:p>
        </w:tc>
        <w:tc>
          <w:tcPr>
            <w:tcW w:w="7274" w:type="dxa"/>
            <w:vAlign w:val="center"/>
          </w:tcPr>
          <w:p>
            <w:pPr>
              <w:pageBreakBefore w:val="0"/>
              <w:kinsoku/>
              <w:wordWrap/>
              <w:overflowPunct/>
              <w:topLinePunct w:val="0"/>
              <w:autoSpaceDE/>
              <w:autoSpaceDN/>
              <w:bidi w:val="0"/>
              <w:spacing w:after="0" w:line="240" w:lineRule="exact"/>
              <w:rPr>
                <w:rFonts w:ascii="宋体" w:hAnsi="宋体" w:cs="仿宋_GB2312"/>
                <w:szCs w:val="21"/>
              </w:rPr>
            </w:pPr>
            <w:r>
              <w:rPr>
                <w:rFonts w:ascii="宋体" w:hAnsi="宋体" w:cs="仿宋_GB2312"/>
                <w:szCs w:val="21"/>
              </w:rPr>
              <w:t>1</w:t>
            </w:r>
            <w:r>
              <w:rPr>
                <w:rFonts w:hint="eastAsia" w:ascii="宋体" w:hAnsi="宋体" w:cs="仿宋_GB2312"/>
                <w:szCs w:val="21"/>
              </w:rPr>
              <w:t>.</w:t>
            </w:r>
            <w:r>
              <w:rPr>
                <w:rFonts w:ascii="宋体" w:hAnsi="宋体" w:cs="仿宋_GB2312"/>
                <w:szCs w:val="21"/>
              </w:rPr>
              <w:t>检查责任：</w:t>
            </w:r>
            <w:r>
              <w:rPr>
                <w:rFonts w:hint="eastAsia" w:ascii="宋体" w:hAnsi="宋体" w:cs="仿宋_GB2312"/>
                <w:szCs w:val="21"/>
              </w:rPr>
              <w:t>商务</w:t>
            </w:r>
            <w:r>
              <w:rPr>
                <w:rFonts w:ascii="宋体" w:hAnsi="宋体" w:cs="仿宋_GB2312"/>
                <w:szCs w:val="21"/>
              </w:rPr>
              <w:t>部门根据本地区的实际情况，</w:t>
            </w:r>
            <w:r>
              <w:rPr>
                <w:rFonts w:hint="eastAsia" w:ascii="宋体" w:hAnsi="宋体" w:cs="仿宋_GB2312"/>
                <w:szCs w:val="21"/>
                <w:lang w:val="en-US" w:eastAsia="zh-CN"/>
              </w:rPr>
              <w:t>对报废机动车回收拆解活动</w:t>
            </w:r>
            <w:r>
              <w:rPr>
                <w:rFonts w:ascii="宋体" w:hAnsi="宋体" w:cs="仿宋_GB2312"/>
                <w:szCs w:val="21"/>
              </w:rPr>
              <w:t>定期或者不定期监督检查。</w:t>
            </w:r>
          </w:p>
          <w:p>
            <w:pPr>
              <w:pageBreakBefore w:val="0"/>
              <w:kinsoku/>
              <w:wordWrap/>
              <w:overflowPunct/>
              <w:topLinePunct w:val="0"/>
              <w:autoSpaceDE/>
              <w:autoSpaceDN/>
              <w:bidi w:val="0"/>
              <w:spacing w:after="0" w:line="240" w:lineRule="exact"/>
              <w:rPr>
                <w:rFonts w:ascii="宋体" w:hAnsi="宋体" w:cs="仿宋_GB2312"/>
                <w:szCs w:val="21"/>
              </w:rPr>
            </w:pPr>
            <w:r>
              <w:rPr>
                <w:rFonts w:ascii="宋体" w:hAnsi="宋体" w:cs="仿宋_GB2312"/>
                <w:szCs w:val="21"/>
              </w:rPr>
              <w:t>2</w:t>
            </w:r>
            <w:r>
              <w:rPr>
                <w:rFonts w:hint="eastAsia" w:ascii="宋体" w:hAnsi="宋体" w:cs="仿宋_GB2312"/>
                <w:szCs w:val="21"/>
              </w:rPr>
              <w:t>.</w:t>
            </w:r>
            <w:r>
              <w:rPr>
                <w:rFonts w:ascii="宋体" w:hAnsi="宋体" w:cs="仿宋_GB2312"/>
                <w:szCs w:val="21"/>
              </w:rPr>
              <w:t>处置责任：</w:t>
            </w:r>
            <w:r>
              <w:rPr>
                <w:rFonts w:hint="eastAsia" w:ascii="宋体" w:hAnsi="宋体" w:cs="仿宋_GB2312"/>
                <w:szCs w:val="21"/>
                <w:lang w:eastAsia="zh-CN"/>
              </w:rPr>
              <w:t>县级以上地方商务主管部门对本行政区域内报废机动车回收拆解活动实施监督管理，促进行业健康有序发展。</w:t>
            </w:r>
          </w:p>
          <w:p>
            <w:pPr>
              <w:pageBreakBefore w:val="0"/>
              <w:kinsoku/>
              <w:wordWrap/>
              <w:overflowPunct/>
              <w:topLinePunct w:val="0"/>
              <w:autoSpaceDE/>
              <w:autoSpaceDN/>
              <w:bidi w:val="0"/>
              <w:spacing w:after="0" w:line="240" w:lineRule="exact"/>
              <w:rPr>
                <w:rFonts w:ascii="宋体" w:hAnsi="宋体" w:cs="仿宋_GB2312"/>
                <w:szCs w:val="21"/>
              </w:rPr>
            </w:pPr>
            <w:r>
              <w:rPr>
                <w:rFonts w:ascii="宋体" w:hAnsi="宋体" w:cs="仿宋_GB2312"/>
                <w:szCs w:val="21"/>
              </w:rPr>
              <w:t>3</w:t>
            </w:r>
            <w:r>
              <w:rPr>
                <w:rFonts w:hint="eastAsia" w:ascii="宋体" w:hAnsi="宋体" w:cs="仿宋_GB2312"/>
                <w:szCs w:val="21"/>
              </w:rPr>
              <w:t>.</w:t>
            </w:r>
            <w:r>
              <w:rPr>
                <w:rFonts w:ascii="宋体" w:hAnsi="宋体" w:cs="仿宋_GB2312"/>
                <w:szCs w:val="21"/>
              </w:rPr>
              <w:t>信息公开责任：按照相关规定办理信息公开事项。</w:t>
            </w:r>
          </w:p>
          <w:p>
            <w:pPr>
              <w:pageBreakBefore w:val="0"/>
              <w:kinsoku/>
              <w:wordWrap/>
              <w:overflowPunct/>
              <w:topLinePunct w:val="0"/>
              <w:autoSpaceDE/>
              <w:autoSpaceDN/>
              <w:bidi w:val="0"/>
              <w:spacing w:after="0" w:line="240" w:lineRule="exact"/>
              <w:rPr>
                <w:rFonts w:ascii="宋体" w:hAnsi="宋体" w:cs="仿宋_GB2312"/>
                <w:b/>
                <w:szCs w:val="21"/>
              </w:rPr>
            </w:pPr>
            <w:r>
              <w:rPr>
                <w:rFonts w:ascii="宋体" w:hAnsi="宋体" w:cs="仿宋_GB2312"/>
                <w:szCs w:val="21"/>
              </w:rPr>
              <w:t>4</w:t>
            </w:r>
            <w:r>
              <w:rPr>
                <w:rFonts w:hint="eastAsia" w:ascii="宋体" w:hAnsi="宋体" w:cs="仿宋_GB2312"/>
                <w:szCs w:val="21"/>
              </w:rPr>
              <w:t>.</w:t>
            </w:r>
            <w:r>
              <w:rPr>
                <w:rFonts w:ascii="宋体" w:hAnsi="宋体" w:cs="仿宋_GB2312"/>
                <w:szCs w:val="21"/>
              </w:rPr>
              <w:t>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559" w:type="dxa"/>
            <w:vAlign w:val="center"/>
          </w:tcPr>
          <w:p>
            <w:pPr>
              <w:pageBreakBefore w:val="0"/>
              <w:kinsoku/>
              <w:wordWrap/>
              <w:overflowPunct/>
              <w:topLinePunct w:val="0"/>
              <w:autoSpaceDE/>
              <w:autoSpaceDN/>
              <w:bidi w:val="0"/>
              <w:spacing w:after="0"/>
              <w:jc w:val="center"/>
              <w:rPr>
                <w:rFonts w:ascii="宋体" w:hAnsi="宋体" w:cs="仿宋_GB2312"/>
                <w:szCs w:val="21"/>
              </w:rPr>
            </w:pPr>
            <w:r>
              <w:rPr>
                <w:rFonts w:hint="eastAsia" w:ascii="宋体" w:hAnsi="宋体" w:cs="仿宋_GB2312"/>
                <w:szCs w:val="21"/>
              </w:rPr>
              <w:t>责任事项依据</w:t>
            </w:r>
          </w:p>
        </w:tc>
        <w:tc>
          <w:tcPr>
            <w:tcW w:w="7274" w:type="dxa"/>
            <w:vAlign w:val="center"/>
          </w:tcPr>
          <w:p>
            <w:pPr>
              <w:pageBreakBefore w:val="0"/>
              <w:kinsoku/>
              <w:wordWrap/>
              <w:overflowPunct/>
              <w:topLinePunct w:val="0"/>
              <w:autoSpaceDE/>
              <w:autoSpaceDN/>
              <w:bidi w:val="0"/>
              <w:spacing w:after="0" w:line="240" w:lineRule="exact"/>
              <w:rPr>
                <w:rFonts w:ascii="宋体" w:hAnsi="宋体" w:cs="仿宋_GB2312"/>
                <w:szCs w:val="21"/>
              </w:rPr>
            </w:pPr>
            <w:r>
              <w:rPr>
                <w:rFonts w:hint="eastAsia" w:ascii="宋体" w:hAnsi="宋体" w:cs="仿宋_GB2312"/>
                <w:szCs w:val="21"/>
              </w:rPr>
              <w:t>《商务部令2020年第</w:t>
            </w:r>
            <w:r>
              <w:rPr>
                <w:rFonts w:hint="eastAsia" w:ascii="宋体" w:hAnsi="宋体" w:cs="仿宋_GB2312"/>
                <w:szCs w:val="21"/>
                <w:lang w:val="en-US" w:eastAsia="zh-CN"/>
              </w:rPr>
              <w:t>2</w:t>
            </w:r>
            <w:r>
              <w:rPr>
                <w:rFonts w:hint="eastAsia" w:ascii="宋体" w:hAnsi="宋体" w:cs="仿宋_GB2312"/>
                <w:szCs w:val="21"/>
              </w:rPr>
              <w:t>号</w:t>
            </w:r>
            <w:r>
              <w:rPr>
                <w:rFonts w:hint="eastAsia" w:ascii="宋体" w:hAnsi="宋体" w:cs="仿宋_GB2312"/>
                <w:szCs w:val="21"/>
                <w:lang w:eastAsia="zh-CN"/>
              </w:rPr>
              <w:t>《</w:t>
            </w:r>
            <w:r>
              <w:rPr>
                <w:rFonts w:hint="eastAsia" w:ascii="宋体" w:hAnsi="宋体" w:cs="仿宋_GB2312"/>
                <w:szCs w:val="21"/>
              </w:rPr>
              <w:t>报废机动车回收管理办法实施细则</w:t>
            </w:r>
            <w:r>
              <w:rPr>
                <w:rFonts w:hint="eastAsia" w:ascii="宋体" w:hAnsi="宋体" w:cs="仿宋_GB2312"/>
                <w:szCs w:val="21"/>
                <w:lang w:eastAsia="zh-CN"/>
              </w:rPr>
              <w:t>》第五条 省级商务主管部门负责实施报废机动车回收拆解企业（以下简称回收拆解企业）资质认定工作。县级以上地方商务主管部门对本行政区域内报废机动车回收拆解活动实施监督管理，促进行业健康有序发展。</w:t>
            </w:r>
            <w:r>
              <w:rPr>
                <w:rFonts w:hint="eastAsia" w:ascii="宋体" w:hAnsi="宋体" w:cs="仿宋_GB2312"/>
                <w:szCs w:val="21"/>
                <w:lang w:val="en-US" w:eastAsia="zh-CN"/>
              </w:rPr>
              <w:t>第五章 监督管理第三十二条 县级以上地方商务主管部门应当会同相关部门，采取“双随机、一公开”方式，对本行政区域内报废机动车回收拆解活动实施日常监督检查。重点检查以下方面：（一）回收拆解企业符合资质认定条件情况；（二）报废机动车回收拆解程序合规情况；（三）《资质认定书》使用合规情况；（四）出具《报废机动车回收证明》情况；（五）“五大总成”及其他零部件处置情况。第三十三条 县级以上地方商务主管部门可以会同相关部门采取下列措施进行监督检查：（一）进入从事报废机动车回收拆解活动的有关场所进行检查；（二）询问与监督检查事项有关的单位和个人，要求其说明情况；（三）查阅、复制有关文件、资料，检查相关数据信息系统及复制相关信息数据；（四）依据有关法律法规采取的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559" w:type="dxa"/>
            <w:vAlign w:val="center"/>
          </w:tcPr>
          <w:p>
            <w:pPr>
              <w:pageBreakBefore w:val="0"/>
              <w:kinsoku/>
              <w:wordWrap/>
              <w:overflowPunct/>
              <w:topLinePunct w:val="0"/>
              <w:autoSpaceDE/>
              <w:autoSpaceDN/>
              <w:bidi w:val="0"/>
              <w:spacing w:after="0"/>
              <w:jc w:val="center"/>
              <w:rPr>
                <w:rFonts w:ascii="宋体" w:hAnsi="宋体" w:cs="仿宋_GB2312"/>
                <w:szCs w:val="21"/>
              </w:rPr>
            </w:pPr>
            <w:r>
              <w:rPr>
                <w:rFonts w:hint="eastAsia" w:ascii="宋体" w:hAnsi="宋体" w:cs="仿宋_GB2312"/>
                <w:szCs w:val="21"/>
              </w:rPr>
              <w:t>追责情形</w:t>
            </w:r>
          </w:p>
        </w:tc>
        <w:tc>
          <w:tcPr>
            <w:tcW w:w="7274" w:type="dxa"/>
            <w:vAlign w:val="center"/>
          </w:tcPr>
          <w:p>
            <w:pPr>
              <w:pageBreakBefore w:val="0"/>
              <w:kinsoku/>
              <w:wordWrap/>
              <w:overflowPunct/>
              <w:topLinePunct w:val="0"/>
              <w:autoSpaceDE/>
              <w:autoSpaceDN/>
              <w:bidi w:val="0"/>
              <w:spacing w:after="0" w:line="240" w:lineRule="exact"/>
              <w:ind w:firstLine="440" w:firstLineChars="200"/>
              <w:rPr>
                <w:rFonts w:ascii="宋体" w:hAnsi="宋体" w:cs="仿宋_GB2312"/>
                <w:szCs w:val="21"/>
              </w:rPr>
            </w:pPr>
            <w:r>
              <w:rPr>
                <w:rFonts w:hint="eastAsia" w:ascii="宋体" w:hAnsi="宋体" w:cs="仿宋_GB2312"/>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559" w:type="dxa"/>
            <w:vAlign w:val="center"/>
          </w:tcPr>
          <w:p>
            <w:pPr>
              <w:pageBreakBefore w:val="0"/>
              <w:kinsoku/>
              <w:wordWrap/>
              <w:overflowPunct/>
              <w:topLinePunct w:val="0"/>
              <w:autoSpaceDE/>
              <w:autoSpaceDN/>
              <w:bidi w:val="0"/>
              <w:spacing w:after="0"/>
              <w:jc w:val="center"/>
              <w:rPr>
                <w:rFonts w:ascii="宋体" w:hAnsi="宋体" w:cs="仿宋_GB2312"/>
                <w:szCs w:val="21"/>
              </w:rPr>
            </w:pPr>
            <w:r>
              <w:rPr>
                <w:rFonts w:hint="eastAsia" w:ascii="宋体" w:hAnsi="宋体" w:cs="仿宋_GB2312"/>
                <w:szCs w:val="21"/>
              </w:rPr>
              <w:t>监督电话</w:t>
            </w:r>
          </w:p>
        </w:tc>
        <w:tc>
          <w:tcPr>
            <w:tcW w:w="7274" w:type="dxa"/>
            <w:vAlign w:val="center"/>
          </w:tcPr>
          <w:p>
            <w:pPr>
              <w:pageBreakBefore w:val="0"/>
              <w:kinsoku/>
              <w:wordWrap/>
              <w:overflowPunct/>
              <w:topLinePunct w:val="0"/>
              <w:autoSpaceDE/>
              <w:autoSpaceDN/>
              <w:bidi w:val="0"/>
              <w:spacing w:after="0"/>
              <w:jc w:val="center"/>
              <w:rPr>
                <w:rFonts w:ascii="宋体" w:hAnsi="宋体" w:cs="仿宋_GB2312"/>
                <w:szCs w:val="21"/>
              </w:rPr>
            </w:pPr>
            <w:r>
              <w:rPr>
                <w:rFonts w:hint="eastAsia" w:ascii="宋体" w:hAnsi="宋体" w:cs="仿宋_GB2312"/>
                <w:szCs w:val="21"/>
              </w:rPr>
              <w:t>（0838）6210519</w:t>
            </w:r>
          </w:p>
        </w:tc>
      </w:tr>
    </w:tbl>
    <w:p>
      <w:pPr>
        <w:pageBreakBefore w:val="0"/>
        <w:kinsoku/>
        <w:wordWrap/>
        <w:overflowPunct/>
        <w:topLinePunct w:val="0"/>
        <w:autoSpaceDE/>
        <w:autoSpaceDN/>
        <w:bidi w:val="0"/>
        <w:spacing w:after="0" w:line="580" w:lineRule="exact"/>
        <w:jc w:val="both"/>
        <w:rPr>
          <w:rFonts w:hint="eastAsia" w:ascii="黑体" w:hAnsi="黑体" w:eastAsia="黑体"/>
          <w:sz w:val="44"/>
          <w:szCs w:val="44"/>
        </w:rPr>
      </w:pPr>
    </w:p>
    <w:p>
      <w:pPr>
        <w:pageBreakBefore w:val="0"/>
        <w:kinsoku/>
        <w:wordWrap/>
        <w:overflowPunct/>
        <w:topLinePunct w:val="0"/>
        <w:autoSpaceDE/>
        <w:autoSpaceDN/>
        <w:bidi w:val="0"/>
        <w:spacing w:after="0" w:line="580" w:lineRule="exact"/>
        <w:jc w:val="center"/>
        <w:rPr>
          <w:rFonts w:hint="eastAsia" w:ascii="黑体" w:hAnsi="黑体" w:eastAsia="黑体"/>
          <w:sz w:val="36"/>
          <w:szCs w:val="36"/>
        </w:rPr>
      </w:pPr>
    </w:p>
    <w:p>
      <w:pPr>
        <w:pageBreakBefore w:val="0"/>
        <w:kinsoku/>
        <w:wordWrap/>
        <w:overflowPunct/>
        <w:topLinePunct w:val="0"/>
        <w:autoSpaceDE/>
        <w:autoSpaceDN/>
        <w:bidi w:val="0"/>
        <w:spacing w:after="0" w:line="580" w:lineRule="exact"/>
        <w:jc w:val="center"/>
        <w:rPr>
          <w:rFonts w:hint="eastAsia" w:ascii="黑体" w:hAnsi="黑体" w:eastAsia="黑体"/>
          <w:sz w:val="36"/>
          <w:szCs w:val="36"/>
        </w:rPr>
      </w:pPr>
    </w:p>
    <w:p>
      <w:pPr>
        <w:pageBreakBefore w:val="0"/>
        <w:kinsoku/>
        <w:wordWrap/>
        <w:overflowPunct/>
        <w:topLinePunct w:val="0"/>
        <w:autoSpaceDE/>
        <w:autoSpaceDN/>
        <w:bidi w:val="0"/>
        <w:spacing w:after="0" w:line="580" w:lineRule="exact"/>
        <w:jc w:val="center"/>
        <w:rPr>
          <w:rFonts w:hint="eastAsia" w:ascii="黑体" w:hAnsi="黑体" w:eastAsia="黑体"/>
          <w:sz w:val="36"/>
          <w:szCs w:val="36"/>
        </w:rPr>
      </w:pPr>
    </w:p>
    <w:p>
      <w:pPr>
        <w:pageBreakBefore w:val="0"/>
        <w:kinsoku/>
        <w:wordWrap/>
        <w:overflowPunct/>
        <w:topLinePunct w:val="0"/>
        <w:autoSpaceDE/>
        <w:autoSpaceDN/>
        <w:bidi w:val="0"/>
        <w:spacing w:after="0" w:line="580" w:lineRule="exact"/>
        <w:jc w:val="center"/>
        <w:rPr>
          <w:rFonts w:ascii="小标宋" w:hAnsi="黑体" w:eastAsia="小标宋" w:cs="Times New Roman"/>
          <w:sz w:val="36"/>
          <w:szCs w:val="36"/>
        </w:rPr>
      </w:pPr>
      <w:r>
        <w:rPr>
          <w:rFonts w:hint="eastAsia" w:ascii="黑体" w:hAnsi="黑体" w:eastAsia="黑体"/>
          <w:sz w:val="36"/>
          <w:szCs w:val="36"/>
        </w:rPr>
        <w:t>商务和经济合作局</w:t>
      </w:r>
      <w:r>
        <w:rPr>
          <w:rFonts w:hint="eastAsia" w:ascii="小标宋" w:hAnsi="黑体" w:eastAsia="小标宋" w:cs="Times New Roman"/>
          <w:sz w:val="36"/>
          <w:szCs w:val="36"/>
        </w:rPr>
        <w:t>责任清单（</w:t>
      </w:r>
      <w:r>
        <w:rPr>
          <w:rFonts w:hint="eastAsia" w:ascii="小标宋" w:hAnsi="黑体" w:eastAsia="小标宋" w:cs="Times New Roman"/>
          <w:sz w:val="36"/>
          <w:szCs w:val="36"/>
          <w:lang w:eastAsia="zh-CN"/>
        </w:rPr>
        <w:t>行政检查</w:t>
      </w:r>
      <w:r>
        <w:rPr>
          <w:rFonts w:hint="eastAsia" w:ascii="小标宋" w:hAnsi="黑体" w:eastAsia="小标宋" w:cs="Times New Roman"/>
          <w:sz w:val="36"/>
          <w:szCs w:val="36"/>
        </w:rPr>
        <w:t>类）</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7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559"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序号</w:t>
            </w:r>
          </w:p>
        </w:tc>
        <w:tc>
          <w:tcPr>
            <w:tcW w:w="7274"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微软雅黑" w:cs="仿宋_GB2312"/>
                <w:szCs w:val="21"/>
                <w:lang w:val="en-US" w:eastAsia="zh-CN"/>
              </w:rPr>
            </w:pPr>
            <w:r>
              <w:rPr>
                <w:rFonts w:hint="eastAsia" w:ascii="宋体" w:hAnsi="宋体" w:cs="仿宋_GB2312"/>
                <w:szCs w:val="21"/>
                <w:lang w:val="en-US" w:eastAsia="zh-CN"/>
              </w:rPr>
              <w:t>2</w:t>
            </w:r>
            <w:r>
              <w:rPr>
                <w:rFonts w:hint="eastAsia" w:ascii="宋体" w:hAnsi="宋体" w:cs="仿宋_GB2312"/>
                <w:szCs w:val="21"/>
              </w:rPr>
              <w:t>-</w:t>
            </w:r>
            <w:r>
              <w:rPr>
                <w:rFonts w:hint="eastAsia" w:ascii="宋体" w:hAnsi="宋体" w:cs="仿宋_GB2312"/>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559"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权力类型</w:t>
            </w:r>
          </w:p>
        </w:tc>
        <w:tc>
          <w:tcPr>
            <w:tcW w:w="7274"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微软雅黑" w:cs="仿宋_GB2312"/>
                <w:szCs w:val="21"/>
                <w:lang w:eastAsia="zh-CN"/>
              </w:rPr>
            </w:pPr>
            <w:r>
              <w:rPr>
                <w:rFonts w:hint="eastAsia" w:ascii="宋体" w:hAnsi="宋体" w:cs="仿宋_GB2312"/>
                <w:szCs w:val="21"/>
                <w:lang w:eastAsia="zh-CN"/>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559"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权力项目名称</w:t>
            </w:r>
          </w:p>
        </w:tc>
        <w:tc>
          <w:tcPr>
            <w:tcW w:w="7274"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微软雅黑" w:cs="仿宋_GB2312"/>
                <w:szCs w:val="21"/>
                <w:lang w:eastAsia="zh-CN"/>
              </w:rPr>
            </w:pPr>
            <w:r>
              <w:rPr>
                <w:rFonts w:hint="eastAsia" w:ascii="宋体" w:hAnsi="宋体" w:cs="仿宋_GB2312"/>
                <w:szCs w:val="21"/>
              </w:rPr>
              <w:t>直销企业服务网点核查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559"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实施依据</w:t>
            </w:r>
          </w:p>
        </w:tc>
        <w:tc>
          <w:tcPr>
            <w:tcW w:w="7274"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仿宋_GB2312"/>
                <w:szCs w:val="21"/>
                <w:lang w:eastAsia="zh-CN"/>
              </w:rPr>
              <w:t>《</w:t>
            </w:r>
            <w:r>
              <w:rPr>
                <w:rFonts w:hint="eastAsia" w:ascii="宋体" w:hAnsi="宋体" w:cs="仿宋_GB2312"/>
                <w:szCs w:val="21"/>
              </w:rPr>
              <w:t>直销行业服务网点设立管理办法</w:t>
            </w:r>
            <w:r>
              <w:rPr>
                <w:rFonts w:hint="eastAsia" w:ascii="宋体" w:hAnsi="宋体" w:cs="仿宋_GB2312"/>
                <w:szCs w:val="21"/>
                <w:lang w:eastAsia="zh-CN"/>
              </w:rPr>
              <w:t>》</w:t>
            </w:r>
            <w:r>
              <w:rPr>
                <w:rFonts w:hint="eastAsia" w:ascii="宋体" w:hAnsi="宋体" w:cs="仿宋_GB2312"/>
                <w:szCs w:val="21"/>
              </w:rPr>
              <w:t>（商务部令2006年第20号）第六条 有关省、自治区、直辖市商务主管部门应会同服务网点所在地的区/县级以上（含县级）商务主管部门，根据《条例》及有关规定对直销企业在该省、自治区、直辖市内已设立的服务网点进行核查，并将全省、自治区、直辖市核查结果一次性报商务部备案。商务部备案后通过直销行业管理网站公布直销企业可从事直销业务的地区及服务网点。直销企业不得在未完成核查和备案前开展直销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559"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责任主体</w:t>
            </w:r>
          </w:p>
        </w:tc>
        <w:tc>
          <w:tcPr>
            <w:tcW w:w="7274"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商务管理股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559"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责任事项</w:t>
            </w:r>
          </w:p>
        </w:tc>
        <w:tc>
          <w:tcPr>
            <w:tcW w:w="7274"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 xml:space="preserve">1.立项责任：对制定政策的必要性、所要解决的主要问题、拟确立的主要制度等作出说明，报请立项。                                    </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 xml:space="preserve">2.起草责任：深入调查研究，总结实践经验，广泛听取意见，起草政策措施送审稿及其说明。                                      </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3.审查责任：部门法制机构就送审稿涉及的主要问题，深入基层调查研究，涉及重大问题的，召开由有关单位、专家参加的座谈会、论证会、听证会，研究论证。</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4.决定公布</w:t>
            </w:r>
            <w:r>
              <w:rPr>
                <w:rFonts w:hint="eastAsia" w:ascii="宋体" w:hAnsi="宋体" w:cs="仿宋_GB2312"/>
                <w:szCs w:val="21"/>
              </w:rPr>
              <w:t>责任：经部门有关会议研究决定并向社会公布。</w:t>
            </w:r>
            <w:r>
              <w:rPr>
                <w:rFonts w:ascii="宋体" w:hAnsi="宋体" w:cs="仿宋_GB2312"/>
                <w:szCs w:val="21"/>
              </w:rPr>
              <w:t xml:space="preserve">                                      5.解释备案责任：对政策规定的具体含义和出现的新的情况适用问题进行解释；按规定向有关机关备案。                               </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b/>
                <w:szCs w:val="21"/>
              </w:rPr>
            </w:pPr>
            <w:r>
              <w:rPr>
                <w:rFonts w:ascii="宋体" w:hAnsi="宋体" w:cs="仿宋_GB2312"/>
                <w:szCs w:val="21"/>
              </w:rPr>
              <w:t>6.其他法律法规规章文件规定应履行的责任。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559"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责任事项依据</w:t>
            </w:r>
          </w:p>
        </w:tc>
        <w:tc>
          <w:tcPr>
            <w:tcW w:w="7274"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 xml:space="preserve">1-1.参照《规章制定程序条例》（国务院令第322号）第九条“国务院部门内设机构或者其他机构认为需要制定部门规章的，应当向该部门报请立项。”             </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 xml:space="preserve">1-2.参照《规章制定程序条例》（国务院令第322号）第十条“报送制定规章的立项申请，应当对制定规章的必要性、所要解决的主要问题、拟确立的主要制度等作出说明。”                                                        </w:t>
            </w:r>
            <w:r>
              <w:rPr>
                <w:rFonts w:hint="eastAsia" w:ascii="宋体" w:hAnsi="宋体" w:cs="仿宋_GB2312"/>
                <w:szCs w:val="21"/>
                <w:lang w:eastAsia="zh-CN"/>
              </w:rPr>
              <w:t>1-</w:t>
            </w:r>
            <w:r>
              <w:rPr>
                <w:rFonts w:ascii="宋体" w:hAnsi="宋体" w:cs="仿宋_GB2312"/>
                <w:szCs w:val="21"/>
              </w:rPr>
              <w:t>1.参照《规章制定程序条例》（国务院令第322号）第十四条</w:t>
            </w:r>
            <w:r>
              <w:rPr>
                <w:rFonts w:hint="eastAsia" w:ascii="宋体" w:hAnsi="宋体" w:cs="仿宋_GB2312"/>
                <w:szCs w:val="21"/>
              </w:rPr>
              <w:t>“起草规章，应当深入调查研究，总结实践经验，广泛听取有关机关、组织和公民的意见，听取意见可以采取书面征求意见、座谈会、论证会、听证会等多种形式。”</w:t>
            </w:r>
            <w:r>
              <w:rPr>
                <w:rFonts w:ascii="宋体" w:hAnsi="宋体" w:cs="仿宋_GB2312"/>
                <w:szCs w:val="21"/>
              </w:rPr>
              <w:t xml:space="preserve">                                                      </w:t>
            </w:r>
            <w:r>
              <w:rPr>
                <w:rFonts w:hint="eastAsia" w:ascii="宋体" w:hAnsi="宋体" w:cs="仿宋_GB2312"/>
                <w:szCs w:val="21"/>
                <w:lang w:eastAsia="zh-CN"/>
              </w:rPr>
              <w:t>1-</w:t>
            </w:r>
            <w:r>
              <w:rPr>
                <w:rFonts w:ascii="宋体" w:hAnsi="宋体" w:cs="仿宋_GB2312"/>
                <w:szCs w:val="21"/>
              </w:rPr>
              <w:t>2.参照《规章制定程序条例》（国务院令第322号）第十七条“起草单位应当将规章送审稿及其说明、对规章送审稿主要问题的不同意见和其他有关材料按规定报送审查。”                                                  3-1.参照《规章制定程序条例》（国务院令第322号）第二十条“法制机构应当将规章送审稿或送审稿涉及的主要问题发送有关机关、组织和专家征求意见。”</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3-2.参照《规章制定程序条例》（国务院令第322号）第二十一条“法制机构应当就规章送审稿涉及的主要问题，深入基层进行实地调查研究，听取基层有关机关、组织和公民的意见。”</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 xml:space="preserve">3-3.参照《规章制定程序条例》（国务院令第322号）第二十二条“规章送审稿涉及重大问题的，法制机构应当召开由有关单位、专家参加的座谈会、论证会，听取意见，研究论证。”                                          4-1.参照《规章制定程序条例》（国务院令第322号）第二十七条“部门规章应当经部务会议或者委员会会议决定。”                                                4-2.参照《规章制定程序条例》（国务院令第322号）第三十一条“部门规章签署公布后，部门公报或者国务院公报和全国范围内发行的有关报纸应当及时予以刊登。”                                                 </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5.参照《规章制定程序条例》（国务院令第322号）第三十三条“规章解释权属于规章制定机关。规章由下列情况之一的，由制定机关解释：（一）规章的规定需要进一步明确具体含义的；（二）规章制定后出现新的情况，需要明确适用规章依据的。规章解释由规章制定机关的法制机构参照规章送审稿审查程序提出意见，报请制定</w:t>
            </w:r>
            <w:r>
              <w:rPr>
                <w:rFonts w:hint="eastAsia" w:ascii="宋体" w:hAnsi="宋体" w:cs="仿宋_GB2312"/>
                <w:szCs w:val="21"/>
              </w:rPr>
              <w:t>机关批准后公布。规章的解释同规章具有同等效力。”</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6.参照《规章制定程序条例》（国务院令第322号）第三十四条“规章应当自公布之日起30日内，由法制机构依照立法法和《法规规章备案条例》的规定向有关机关备案。”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559"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追责情形</w:t>
            </w:r>
          </w:p>
        </w:tc>
        <w:tc>
          <w:tcPr>
            <w:tcW w:w="7274"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440" w:firstLineChars="200"/>
              <w:textAlignment w:val="auto"/>
              <w:rPr>
                <w:rFonts w:ascii="宋体" w:hAnsi="宋体" w:cs="仿宋_GB2312"/>
                <w:szCs w:val="21"/>
              </w:rPr>
            </w:pPr>
            <w:r>
              <w:rPr>
                <w:rFonts w:hint="eastAsia" w:ascii="宋体" w:hAnsi="宋体" w:cs="仿宋_GB2312"/>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559"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监督电话</w:t>
            </w:r>
          </w:p>
        </w:tc>
        <w:tc>
          <w:tcPr>
            <w:tcW w:w="7274"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（0838）6210519</w:t>
            </w:r>
          </w:p>
        </w:tc>
      </w:tr>
    </w:tbl>
    <w:p>
      <w:pPr>
        <w:pageBreakBefore w:val="0"/>
        <w:kinsoku/>
        <w:wordWrap/>
        <w:overflowPunct/>
        <w:topLinePunct w:val="0"/>
        <w:autoSpaceDE/>
        <w:autoSpaceDN/>
        <w:bidi w:val="0"/>
        <w:spacing w:after="0" w:line="600" w:lineRule="exact"/>
      </w:pPr>
    </w:p>
    <w:p>
      <w:pPr>
        <w:pageBreakBefore w:val="0"/>
        <w:tabs>
          <w:tab w:val="left" w:pos="488"/>
          <w:tab w:val="center" w:pos="4312"/>
        </w:tabs>
        <w:kinsoku/>
        <w:wordWrap/>
        <w:overflowPunct/>
        <w:topLinePunct w:val="0"/>
        <w:autoSpaceDE/>
        <w:autoSpaceDN/>
        <w:bidi w:val="0"/>
        <w:spacing w:after="0" w:line="580" w:lineRule="exact"/>
        <w:jc w:val="left"/>
        <w:rPr>
          <w:rFonts w:hint="eastAsia" w:ascii="黑体" w:hAnsi="黑体" w:eastAsia="黑体"/>
          <w:sz w:val="36"/>
          <w:szCs w:val="36"/>
          <w:lang w:eastAsia="zh-CN"/>
        </w:rPr>
      </w:pPr>
      <w:r>
        <w:rPr>
          <w:rFonts w:hint="eastAsia" w:ascii="黑体" w:hAnsi="黑体" w:eastAsia="黑体"/>
          <w:sz w:val="36"/>
          <w:szCs w:val="36"/>
          <w:lang w:eastAsia="zh-CN"/>
        </w:rPr>
        <w:tab/>
      </w:r>
    </w:p>
    <w:p>
      <w:pPr>
        <w:pageBreakBefore w:val="0"/>
        <w:tabs>
          <w:tab w:val="left" w:pos="488"/>
          <w:tab w:val="center" w:pos="4312"/>
        </w:tabs>
        <w:kinsoku/>
        <w:wordWrap/>
        <w:overflowPunct/>
        <w:topLinePunct w:val="0"/>
        <w:autoSpaceDE/>
        <w:autoSpaceDN/>
        <w:bidi w:val="0"/>
        <w:spacing w:after="0" w:line="580" w:lineRule="exact"/>
        <w:jc w:val="left"/>
        <w:rPr>
          <w:rFonts w:hint="eastAsia" w:ascii="黑体" w:hAnsi="黑体" w:eastAsia="黑体"/>
          <w:sz w:val="36"/>
          <w:szCs w:val="36"/>
          <w:lang w:eastAsia="zh-CN"/>
        </w:rPr>
      </w:pPr>
    </w:p>
    <w:p>
      <w:pPr>
        <w:pageBreakBefore w:val="0"/>
        <w:tabs>
          <w:tab w:val="left" w:pos="488"/>
          <w:tab w:val="center" w:pos="4312"/>
        </w:tabs>
        <w:kinsoku/>
        <w:wordWrap/>
        <w:overflowPunct/>
        <w:topLinePunct w:val="0"/>
        <w:autoSpaceDE/>
        <w:autoSpaceDN/>
        <w:bidi w:val="0"/>
        <w:spacing w:after="0" w:line="580" w:lineRule="exact"/>
        <w:jc w:val="left"/>
        <w:rPr>
          <w:rFonts w:hint="eastAsia" w:ascii="黑体" w:hAnsi="黑体" w:eastAsia="黑体"/>
          <w:sz w:val="36"/>
          <w:szCs w:val="36"/>
          <w:lang w:eastAsia="zh-CN"/>
        </w:rPr>
      </w:pPr>
    </w:p>
    <w:p>
      <w:pPr>
        <w:pageBreakBefore w:val="0"/>
        <w:tabs>
          <w:tab w:val="left" w:pos="488"/>
          <w:tab w:val="center" w:pos="4312"/>
        </w:tabs>
        <w:kinsoku/>
        <w:wordWrap/>
        <w:overflowPunct/>
        <w:topLinePunct w:val="0"/>
        <w:autoSpaceDE/>
        <w:autoSpaceDN/>
        <w:bidi w:val="0"/>
        <w:spacing w:after="0" w:line="580" w:lineRule="exact"/>
        <w:jc w:val="left"/>
        <w:rPr>
          <w:rFonts w:hint="eastAsia" w:ascii="黑体" w:hAnsi="黑体" w:eastAsia="黑体"/>
          <w:sz w:val="36"/>
          <w:szCs w:val="36"/>
          <w:lang w:eastAsia="zh-CN"/>
        </w:rPr>
      </w:pPr>
    </w:p>
    <w:p>
      <w:pPr>
        <w:pageBreakBefore w:val="0"/>
        <w:tabs>
          <w:tab w:val="left" w:pos="488"/>
          <w:tab w:val="center" w:pos="4312"/>
        </w:tabs>
        <w:kinsoku/>
        <w:wordWrap/>
        <w:overflowPunct/>
        <w:topLinePunct w:val="0"/>
        <w:autoSpaceDE/>
        <w:autoSpaceDN/>
        <w:bidi w:val="0"/>
        <w:spacing w:after="0" w:line="580" w:lineRule="exact"/>
        <w:jc w:val="left"/>
        <w:rPr>
          <w:rFonts w:hint="eastAsia" w:ascii="黑体" w:hAnsi="黑体" w:eastAsia="黑体"/>
          <w:sz w:val="36"/>
          <w:szCs w:val="36"/>
          <w:lang w:eastAsia="zh-CN"/>
        </w:rPr>
      </w:pPr>
    </w:p>
    <w:p>
      <w:pPr>
        <w:pageBreakBefore w:val="0"/>
        <w:tabs>
          <w:tab w:val="left" w:pos="488"/>
          <w:tab w:val="center" w:pos="4312"/>
        </w:tabs>
        <w:kinsoku/>
        <w:wordWrap/>
        <w:overflowPunct/>
        <w:topLinePunct w:val="0"/>
        <w:autoSpaceDE/>
        <w:autoSpaceDN/>
        <w:bidi w:val="0"/>
        <w:spacing w:after="0" w:line="580" w:lineRule="exact"/>
        <w:jc w:val="left"/>
        <w:rPr>
          <w:rFonts w:hint="eastAsia" w:ascii="黑体" w:hAnsi="黑体" w:eastAsia="黑体"/>
          <w:sz w:val="36"/>
          <w:szCs w:val="36"/>
          <w:lang w:eastAsia="zh-CN"/>
        </w:rPr>
      </w:pPr>
    </w:p>
    <w:p>
      <w:pPr>
        <w:pageBreakBefore w:val="0"/>
        <w:tabs>
          <w:tab w:val="left" w:pos="488"/>
          <w:tab w:val="center" w:pos="4312"/>
        </w:tabs>
        <w:kinsoku/>
        <w:wordWrap/>
        <w:overflowPunct/>
        <w:topLinePunct w:val="0"/>
        <w:autoSpaceDE/>
        <w:autoSpaceDN/>
        <w:bidi w:val="0"/>
        <w:spacing w:after="0" w:line="580" w:lineRule="exact"/>
        <w:jc w:val="left"/>
        <w:rPr>
          <w:rFonts w:hint="eastAsia" w:ascii="黑体" w:hAnsi="黑体" w:eastAsia="黑体"/>
          <w:sz w:val="36"/>
          <w:szCs w:val="36"/>
          <w:lang w:eastAsia="zh-CN"/>
        </w:rPr>
      </w:pPr>
    </w:p>
    <w:p>
      <w:pPr>
        <w:pageBreakBefore w:val="0"/>
        <w:tabs>
          <w:tab w:val="left" w:pos="488"/>
          <w:tab w:val="center" w:pos="4312"/>
        </w:tabs>
        <w:kinsoku/>
        <w:wordWrap/>
        <w:overflowPunct/>
        <w:topLinePunct w:val="0"/>
        <w:autoSpaceDE/>
        <w:autoSpaceDN/>
        <w:bidi w:val="0"/>
        <w:spacing w:after="0" w:line="580" w:lineRule="exact"/>
        <w:jc w:val="left"/>
        <w:rPr>
          <w:rFonts w:hint="eastAsia" w:ascii="黑体" w:hAnsi="黑体" w:eastAsia="黑体"/>
          <w:sz w:val="36"/>
          <w:szCs w:val="36"/>
          <w:lang w:eastAsia="zh-CN"/>
        </w:rPr>
      </w:pPr>
    </w:p>
    <w:p>
      <w:pPr>
        <w:pageBreakBefore w:val="0"/>
        <w:tabs>
          <w:tab w:val="left" w:pos="488"/>
          <w:tab w:val="center" w:pos="4312"/>
        </w:tabs>
        <w:kinsoku/>
        <w:wordWrap/>
        <w:overflowPunct/>
        <w:topLinePunct w:val="0"/>
        <w:autoSpaceDE/>
        <w:autoSpaceDN/>
        <w:bidi w:val="0"/>
        <w:spacing w:after="0" w:line="580" w:lineRule="exact"/>
        <w:jc w:val="left"/>
        <w:rPr>
          <w:rFonts w:hint="eastAsia" w:ascii="黑体" w:hAnsi="黑体" w:eastAsia="黑体"/>
          <w:sz w:val="36"/>
          <w:szCs w:val="36"/>
          <w:lang w:eastAsia="zh-CN"/>
        </w:rPr>
      </w:pPr>
    </w:p>
    <w:p>
      <w:pPr>
        <w:pageBreakBefore w:val="0"/>
        <w:tabs>
          <w:tab w:val="left" w:pos="488"/>
          <w:tab w:val="center" w:pos="4312"/>
        </w:tabs>
        <w:kinsoku/>
        <w:wordWrap/>
        <w:overflowPunct/>
        <w:topLinePunct w:val="0"/>
        <w:autoSpaceDE/>
        <w:autoSpaceDN/>
        <w:bidi w:val="0"/>
        <w:spacing w:after="0" w:line="580" w:lineRule="exact"/>
        <w:jc w:val="left"/>
        <w:rPr>
          <w:rFonts w:hint="eastAsia" w:ascii="黑体" w:hAnsi="黑体" w:eastAsia="黑体"/>
          <w:sz w:val="36"/>
          <w:szCs w:val="36"/>
          <w:lang w:eastAsia="zh-CN"/>
        </w:rPr>
      </w:pPr>
    </w:p>
    <w:p>
      <w:pPr>
        <w:pageBreakBefore w:val="0"/>
        <w:tabs>
          <w:tab w:val="left" w:pos="488"/>
          <w:tab w:val="center" w:pos="4312"/>
        </w:tabs>
        <w:kinsoku/>
        <w:wordWrap/>
        <w:overflowPunct/>
        <w:topLinePunct w:val="0"/>
        <w:autoSpaceDE/>
        <w:autoSpaceDN/>
        <w:bidi w:val="0"/>
        <w:spacing w:after="0" w:line="580" w:lineRule="exact"/>
        <w:jc w:val="left"/>
        <w:rPr>
          <w:rFonts w:hint="eastAsia" w:ascii="黑体" w:hAnsi="黑体" w:eastAsia="黑体"/>
          <w:sz w:val="36"/>
          <w:szCs w:val="36"/>
          <w:lang w:eastAsia="zh-CN"/>
        </w:rPr>
      </w:pPr>
    </w:p>
    <w:p>
      <w:pPr>
        <w:pageBreakBefore w:val="0"/>
        <w:tabs>
          <w:tab w:val="left" w:pos="488"/>
          <w:tab w:val="center" w:pos="4312"/>
        </w:tabs>
        <w:kinsoku/>
        <w:wordWrap/>
        <w:overflowPunct/>
        <w:topLinePunct w:val="0"/>
        <w:autoSpaceDE/>
        <w:autoSpaceDN/>
        <w:bidi w:val="0"/>
        <w:spacing w:after="0" w:line="580" w:lineRule="exact"/>
        <w:jc w:val="left"/>
        <w:rPr>
          <w:rFonts w:hint="eastAsia" w:ascii="黑体" w:hAnsi="黑体" w:eastAsia="黑体"/>
          <w:sz w:val="36"/>
          <w:szCs w:val="36"/>
          <w:lang w:eastAsia="zh-CN"/>
        </w:rPr>
      </w:pPr>
    </w:p>
    <w:p>
      <w:pPr>
        <w:pageBreakBefore w:val="0"/>
        <w:tabs>
          <w:tab w:val="left" w:pos="488"/>
          <w:tab w:val="center" w:pos="4312"/>
        </w:tabs>
        <w:kinsoku/>
        <w:wordWrap/>
        <w:overflowPunct/>
        <w:topLinePunct w:val="0"/>
        <w:autoSpaceDE/>
        <w:autoSpaceDN/>
        <w:bidi w:val="0"/>
        <w:spacing w:after="0" w:line="580" w:lineRule="exact"/>
        <w:jc w:val="left"/>
        <w:rPr>
          <w:rFonts w:hint="eastAsia" w:ascii="黑体" w:hAnsi="黑体" w:eastAsia="黑体"/>
          <w:sz w:val="36"/>
          <w:szCs w:val="36"/>
          <w:lang w:eastAsia="zh-CN"/>
        </w:rPr>
      </w:pPr>
    </w:p>
    <w:p>
      <w:pPr>
        <w:pageBreakBefore w:val="0"/>
        <w:tabs>
          <w:tab w:val="left" w:pos="488"/>
          <w:tab w:val="center" w:pos="4312"/>
        </w:tabs>
        <w:kinsoku/>
        <w:wordWrap/>
        <w:overflowPunct/>
        <w:topLinePunct w:val="0"/>
        <w:autoSpaceDE/>
        <w:autoSpaceDN/>
        <w:bidi w:val="0"/>
        <w:spacing w:after="0" w:line="580" w:lineRule="exact"/>
        <w:jc w:val="left"/>
        <w:rPr>
          <w:rFonts w:hint="eastAsia" w:ascii="黑体" w:hAnsi="黑体" w:eastAsia="黑体"/>
          <w:sz w:val="36"/>
          <w:szCs w:val="36"/>
          <w:lang w:eastAsia="zh-CN"/>
        </w:rPr>
      </w:pPr>
    </w:p>
    <w:p>
      <w:pPr>
        <w:pageBreakBefore w:val="0"/>
        <w:tabs>
          <w:tab w:val="left" w:pos="488"/>
          <w:tab w:val="center" w:pos="4312"/>
        </w:tabs>
        <w:kinsoku/>
        <w:wordWrap/>
        <w:overflowPunct/>
        <w:topLinePunct w:val="0"/>
        <w:autoSpaceDE/>
        <w:autoSpaceDN/>
        <w:bidi w:val="0"/>
        <w:spacing w:after="0" w:line="580" w:lineRule="exact"/>
        <w:jc w:val="left"/>
        <w:rPr>
          <w:rFonts w:hint="eastAsia" w:ascii="黑体" w:hAnsi="黑体" w:eastAsia="黑体"/>
          <w:sz w:val="36"/>
          <w:szCs w:val="36"/>
          <w:lang w:eastAsia="zh-CN"/>
        </w:rPr>
      </w:pPr>
    </w:p>
    <w:p>
      <w:pPr>
        <w:pageBreakBefore w:val="0"/>
        <w:tabs>
          <w:tab w:val="left" w:pos="488"/>
          <w:tab w:val="center" w:pos="4312"/>
        </w:tabs>
        <w:kinsoku/>
        <w:wordWrap/>
        <w:overflowPunct/>
        <w:topLinePunct w:val="0"/>
        <w:autoSpaceDE/>
        <w:autoSpaceDN/>
        <w:bidi w:val="0"/>
        <w:spacing w:after="0" w:line="580" w:lineRule="exact"/>
        <w:jc w:val="left"/>
        <w:rPr>
          <w:rFonts w:hint="eastAsia" w:ascii="黑体" w:hAnsi="黑体" w:eastAsia="黑体"/>
          <w:sz w:val="36"/>
          <w:szCs w:val="36"/>
          <w:lang w:eastAsia="zh-CN"/>
        </w:rPr>
      </w:pPr>
    </w:p>
    <w:p>
      <w:pPr>
        <w:pageBreakBefore w:val="0"/>
        <w:tabs>
          <w:tab w:val="left" w:pos="488"/>
          <w:tab w:val="center" w:pos="4312"/>
        </w:tabs>
        <w:kinsoku/>
        <w:wordWrap/>
        <w:overflowPunct/>
        <w:topLinePunct w:val="0"/>
        <w:autoSpaceDE/>
        <w:autoSpaceDN/>
        <w:bidi w:val="0"/>
        <w:spacing w:after="0" w:line="580" w:lineRule="exact"/>
        <w:jc w:val="left"/>
        <w:rPr>
          <w:rFonts w:hint="eastAsia" w:ascii="黑体" w:hAnsi="黑体" w:eastAsia="黑体"/>
          <w:sz w:val="36"/>
          <w:szCs w:val="36"/>
          <w:lang w:eastAsia="zh-CN"/>
        </w:rPr>
      </w:pPr>
    </w:p>
    <w:p>
      <w:pPr>
        <w:pageBreakBefore w:val="0"/>
        <w:tabs>
          <w:tab w:val="left" w:pos="488"/>
          <w:tab w:val="center" w:pos="4312"/>
        </w:tabs>
        <w:kinsoku/>
        <w:wordWrap/>
        <w:overflowPunct/>
        <w:topLinePunct w:val="0"/>
        <w:autoSpaceDE/>
        <w:autoSpaceDN/>
        <w:bidi w:val="0"/>
        <w:spacing w:after="0" w:line="580" w:lineRule="exact"/>
        <w:jc w:val="center"/>
        <w:rPr>
          <w:rFonts w:ascii="小标宋" w:hAnsi="黑体" w:eastAsia="小标宋" w:cs="Times New Roman"/>
          <w:sz w:val="36"/>
          <w:szCs w:val="36"/>
        </w:rPr>
      </w:pPr>
      <w:r>
        <w:rPr>
          <w:rFonts w:hint="eastAsia" w:ascii="黑体" w:hAnsi="黑体" w:eastAsia="黑体"/>
          <w:sz w:val="36"/>
          <w:szCs w:val="36"/>
        </w:rPr>
        <w:t>商务和经济合作局</w:t>
      </w:r>
      <w:r>
        <w:rPr>
          <w:rFonts w:hint="eastAsia" w:ascii="小标宋" w:hAnsi="黑体" w:eastAsia="小标宋" w:cs="Times New Roman"/>
          <w:sz w:val="36"/>
          <w:szCs w:val="36"/>
        </w:rPr>
        <w:t>责任清单（</w:t>
      </w:r>
      <w:r>
        <w:rPr>
          <w:rFonts w:hint="eastAsia" w:ascii="小标宋" w:hAnsi="黑体" w:eastAsia="小标宋" w:cs="Times New Roman"/>
          <w:sz w:val="36"/>
          <w:szCs w:val="36"/>
          <w:lang w:eastAsia="zh-CN"/>
        </w:rPr>
        <w:t>行政检查</w:t>
      </w:r>
      <w:r>
        <w:rPr>
          <w:rFonts w:hint="eastAsia" w:ascii="小标宋" w:hAnsi="黑体" w:eastAsia="小标宋" w:cs="Times New Roman"/>
          <w:sz w:val="36"/>
          <w:szCs w:val="36"/>
        </w:rPr>
        <w:t>类）</w:t>
      </w:r>
    </w:p>
    <w:tbl>
      <w:tblPr>
        <w:tblStyle w:val="9"/>
        <w:tblW w:w="88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7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559"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序号</w:t>
            </w:r>
          </w:p>
        </w:tc>
        <w:tc>
          <w:tcPr>
            <w:tcW w:w="7274"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微软雅黑" w:cs="仿宋_GB2312"/>
                <w:szCs w:val="21"/>
                <w:lang w:val="en-US" w:eastAsia="zh-CN"/>
              </w:rPr>
            </w:pPr>
            <w:r>
              <w:rPr>
                <w:rFonts w:hint="eastAsia" w:ascii="宋体" w:hAnsi="宋体" w:cs="仿宋_GB2312"/>
                <w:szCs w:val="21"/>
                <w:lang w:val="en-US" w:eastAsia="zh-CN"/>
              </w:rPr>
              <w:t>2</w:t>
            </w:r>
            <w:r>
              <w:rPr>
                <w:rFonts w:hint="eastAsia" w:ascii="宋体" w:hAnsi="宋体" w:cs="仿宋_GB2312"/>
                <w:szCs w:val="21"/>
              </w:rPr>
              <w:t>-</w:t>
            </w:r>
            <w:r>
              <w:rPr>
                <w:rFonts w:hint="eastAsia" w:ascii="宋体" w:hAnsi="宋体" w:cs="仿宋_GB2312"/>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559"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权力类型</w:t>
            </w:r>
          </w:p>
        </w:tc>
        <w:tc>
          <w:tcPr>
            <w:tcW w:w="7274"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微软雅黑" w:cs="仿宋_GB2312"/>
                <w:szCs w:val="21"/>
                <w:lang w:eastAsia="zh-CN"/>
              </w:rPr>
            </w:pPr>
            <w:r>
              <w:rPr>
                <w:rFonts w:hint="eastAsia" w:ascii="宋体" w:hAnsi="宋体" w:cs="仿宋_GB2312"/>
                <w:szCs w:val="21"/>
                <w:lang w:eastAsia="zh-CN"/>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559"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权力项目名称</w:t>
            </w:r>
          </w:p>
        </w:tc>
        <w:tc>
          <w:tcPr>
            <w:tcW w:w="7274"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hint="eastAsia" w:ascii="宋体" w:hAnsi="宋体" w:eastAsia="微软雅黑" w:cs="仿宋_GB2312"/>
                <w:szCs w:val="21"/>
                <w:lang w:eastAsia="zh-CN"/>
              </w:rPr>
            </w:pPr>
            <w:r>
              <w:rPr>
                <w:rFonts w:hint="eastAsia" w:ascii="宋体" w:hAnsi="宋体" w:cs="仿宋_GB2312"/>
                <w:szCs w:val="21"/>
                <w:lang w:eastAsia="zh-CN"/>
              </w:rPr>
              <w:t>对外劳务合作经营企业的监督检查（含年审）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559"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实施依据</w:t>
            </w:r>
          </w:p>
        </w:tc>
        <w:tc>
          <w:tcPr>
            <w:tcW w:w="7274"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exact"/>
              <w:ind w:left="0" w:right="0" w:firstLine="420"/>
              <w:textAlignment w:val="auto"/>
              <w:rPr>
                <w:rFonts w:hint="eastAsia" w:ascii="宋体" w:hAnsi="宋体" w:eastAsia="微软雅黑" w:cs="仿宋_GB2312"/>
                <w:b w:val="0"/>
                <w:bCs w:val="0"/>
                <w:kern w:val="0"/>
                <w:sz w:val="22"/>
                <w:szCs w:val="21"/>
                <w:lang w:val="en-US" w:eastAsia="zh-CN" w:bidi="ar-SA"/>
              </w:rPr>
            </w:pPr>
            <w:r>
              <w:rPr>
                <w:rFonts w:hint="eastAsia" w:ascii="宋体" w:hAnsi="宋体" w:eastAsia="微软雅黑" w:cs="仿宋_GB2312"/>
                <w:b w:val="0"/>
                <w:bCs w:val="0"/>
                <w:kern w:val="0"/>
                <w:sz w:val="22"/>
                <w:szCs w:val="21"/>
                <w:lang w:val="en-US" w:eastAsia="zh-CN" w:bidi="ar-SA"/>
              </w:rPr>
              <w:t>《对外劳务合作管理条例》国务院令 第620号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exact"/>
              <w:ind w:left="0" w:right="0" w:firstLine="420"/>
              <w:textAlignment w:val="auto"/>
              <w:rPr>
                <w:rFonts w:hint="default" w:ascii="Arial" w:hAnsi="Arial" w:cs="Arial"/>
                <w:i w:val="0"/>
                <w:iCs w:val="0"/>
                <w:caps w:val="0"/>
                <w:color w:val="333333"/>
                <w:spacing w:val="0"/>
                <w:sz w:val="21"/>
                <w:szCs w:val="21"/>
                <w:shd w:val="clear" w:fill="FFFFFF"/>
              </w:rPr>
            </w:pPr>
            <w:r>
              <w:rPr>
                <w:rFonts w:hint="default" w:ascii="Arial" w:hAnsi="Arial" w:cs="Arial"/>
                <w:i w:val="0"/>
                <w:iCs w:val="0"/>
                <w:caps w:val="0"/>
                <w:color w:val="333333"/>
                <w:spacing w:val="0"/>
                <w:sz w:val="21"/>
                <w:szCs w:val="21"/>
                <w:shd w:val="clear" w:fill="FFFFFF"/>
              </w:rPr>
              <w:t>第四条　国务院商务主管部门负责全国的对外劳务合作监督管理工作。国务院外交、公安、人力资源社会保障、交通运输、住房城乡建设、渔业、工商行政管理等有关部门在各自职责范围内，负责对外劳务合作监督管理的相关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exact"/>
              <w:ind w:left="0" w:right="0" w:firstLine="420"/>
              <w:textAlignment w:val="auto"/>
              <w:rPr>
                <w:rFonts w:ascii="宋体" w:hAnsi="宋体" w:cs="仿宋_GB2312"/>
                <w:szCs w:val="21"/>
              </w:rPr>
            </w:pPr>
            <w:r>
              <w:rPr>
                <w:rFonts w:hint="default" w:ascii="Arial" w:hAnsi="Arial" w:cs="Arial"/>
                <w:i w:val="0"/>
                <w:iCs w:val="0"/>
                <w:caps w:val="0"/>
                <w:color w:val="333333"/>
                <w:spacing w:val="0"/>
                <w:sz w:val="21"/>
                <w:szCs w:val="21"/>
                <w:shd w:val="clear" w:fill="FFFFFF"/>
              </w:rPr>
              <w:t>　　县级以上地方人民政府统一领导、组织、协调本行政区域的对外劳务合作监督管理工作。县级以上地方人民政府商务主管部门负责本行政区域的对外劳务合作监督管理工作，其他有关部门在各自职责范围内负责对外劳务合作监督管理的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559"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责任主体</w:t>
            </w:r>
          </w:p>
        </w:tc>
        <w:tc>
          <w:tcPr>
            <w:tcW w:w="7274"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lang w:eastAsia="zh-CN"/>
              </w:rPr>
              <w:t>对外贸易</w:t>
            </w:r>
            <w:r>
              <w:rPr>
                <w:rFonts w:hint="eastAsia" w:ascii="宋体" w:hAnsi="宋体" w:cs="仿宋_GB2312"/>
                <w:szCs w:val="21"/>
              </w:rPr>
              <w:t>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559"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责任事项</w:t>
            </w:r>
          </w:p>
        </w:tc>
        <w:tc>
          <w:tcPr>
            <w:tcW w:w="7274"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 xml:space="preserve">1.立项责任：对制定政策的必要性、所要解决的主要问题、拟确立的主要制度等作出说明，报请立项。                                    </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 xml:space="preserve">2.起草责任：深入调查研究，总结实践经验，广泛听取意见，起草政策措施送审稿及其说明。                                      </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3.审查责任：部门法制机构就送审稿涉及的主要问题，深入基层调查研究，涉及重大问题的，召开由有关单位、专家参加的座谈会、论证会、听证会，研究论证。</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4.决定公布</w:t>
            </w:r>
            <w:r>
              <w:rPr>
                <w:rFonts w:hint="eastAsia" w:ascii="宋体" w:hAnsi="宋体" w:cs="仿宋_GB2312"/>
                <w:szCs w:val="21"/>
              </w:rPr>
              <w:t>责任：经部门有关会议研究决定并向社会公布。</w:t>
            </w:r>
            <w:r>
              <w:rPr>
                <w:rFonts w:ascii="宋体" w:hAnsi="宋体" w:cs="仿宋_GB2312"/>
                <w:szCs w:val="21"/>
              </w:rPr>
              <w:t xml:space="preserve">                                      5.解释备案责任：对政策规定的具体含义和出现的新的情况适用问题进行解释；按规定向有关机关备案。                               </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b/>
                <w:szCs w:val="21"/>
              </w:rPr>
            </w:pPr>
            <w:r>
              <w:rPr>
                <w:rFonts w:ascii="宋体" w:hAnsi="宋体" w:cs="仿宋_GB2312"/>
                <w:szCs w:val="21"/>
              </w:rPr>
              <w:t>6.其他法律法规规章文件规定应履行的责任。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559"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责任事项依据</w:t>
            </w:r>
          </w:p>
        </w:tc>
        <w:tc>
          <w:tcPr>
            <w:tcW w:w="7274"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 xml:space="preserve">1-1.参照《规章制定程序条例》（国务院令第322号）第九条“国务院部门内设机构或者其他机构认为需要制定部门规章的，应当向该部门报请立项。”             </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 xml:space="preserve">1-2.参照《规章制定程序条例》（国务院令第322号）第十条“报送制定规章的立项申请，应当对制定规章的必要性、所要解决的主要问题、拟确立的主要制度等作出说明。”                                                        </w:t>
            </w:r>
            <w:r>
              <w:rPr>
                <w:rFonts w:hint="eastAsia" w:ascii="宋体" w:hAnsi="宋体" w:cs="仿宋_GB2312"/>
                <w:szCs w:val="21"/>
                <w:lang w:eastAsia="zh-CN"/>
              </w:rPr>
              <w:t>1-</w:t>
            </w:r>
            <w:r>
              <w:rPr>
                <w:rFonts w:ascii="宋体" w:hAnsi="宋体" w:cs="仿宋_GB2312"/>
                <w:szCs w:val="21"/>
              </w:rPr>
              <w:t>1.参照《规章制定程序条例》（国务院令第322号）第十四条</w:t>
            </w:r>
            <w:r>
              <w:rPr>
                <w:rFonts w:hint="eastAsia" w:ascii="宋体" w:hAnsi="宋体" w:cs="仿宋_GB2312"/>
                <w:szCs w:val="21"/>
              </w:rPr>
              <w:t>“起草规章，应当深入调查研究，总结实践经验，广泛听取有关机关、组织和公民的意见，听取意见可以采取书面征求意见、座谈会、论证会、听证会等多种形式。”</w:t>
            </w:r>
            <w:r>
              <w:rPr>
                <w:rFonts w:ascii="宋体" w:hAnsi="宋体" w:cs="仿宋_GB2312"/>
                <w:szCs w:val="21"/>
              </w:rPr>
              <w:t xml:space="preserve">                                                      </w:t>
            </w:r>
            <w:r>
              <w:rPr>
                <w:rFonts w:hint="eastAsia" w:ascii="宋体" w:hAnsi="宋体" w:cs="仿宋_GB2312"/>
                <w:szCs w:val="21"/>
                <w:lang w:eastAsia="zh-CN"/>
              </w:rPr>
              <w:t>1-</w:t>
            </w:r>
            <w:r>
              <w:rPr>
                <w:rFonts w:ascii="宋体" w:hAnsi="宋体" w:cs="仿宋_GB2312"/>
                <w:szCs w:val="21"/>
              </w:rPr>
              <w:t>2.参照《规章制定程序条例》（国务院令第322号）第十七条“起草单位应当将规章送审稿及其说明、对规章送审稿主要问题的不同意见和其他有关材料按规定报送审查。”                                                  3-1.参照《规章制定程序条例》（国务院令第322号）第二十条“法制机构应当将规章送审稿或送审稿涉及的主要问题发送有关机关、组织和专家征求意见。”</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3-2.参照《规章制定程序条例》（国务院令第322号）第二十一条“法制机构应当就规章送审稿涉及的主要问题，深入基层进行实地调查研究，听取基层有关机关、组织和公民的意见。”</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 xml:space="preserve">3-3.参照《规章制定程序条例》（国务院令第322号）第二十二条“规章送审稿涉及重大问题的，法制机构应当召开由有关单位、专家参加的座谈会、论证会，听取意见，研究论证。”                                          4-1.参照《规章制定程序条例》（国务院令第322号）第二十七条“部门规章应当经部务会议或者委员会会议决定。”                                                4-2.参照《规章制定程序条例》（国务院令第322号）第三十一条“部门规章签署公布后，部门公报或者国务院公报和全国范围内发行的有关报纸应当及时予以刊登。”                                                 </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5.参照《规章制定程序条例》（国务院令第322号）第三十三条“规章解释权属于规章制定机关。规章由下列情况之一的，由制定机关解释：（一）规章的规定需要进一步明确具体含义的；（二）规章制定后出现新的情况，需要明确适用规章依据的。规章解释由规章制定机关的法制机构参照规章送审稿审查程序提出意见，报请制定</w:t>
            </w:r>
            <w:r>
              <w:rPr>
                <w:rFonts w:hint="eastAsia" w:ascii="宋体" w:hAnsi="宋体" w:cs="仿宋_GB2312"/>
                <w:szCs w:val="21"/>
              </w:rPr>
              <w:t>机关批准后公布。规章的解释同规章具有同等效力。”</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eastAsia="微软雅黑" w:cs="仿宋_GB2312"/>
                <w:sz w:val="22"/>
                <w:szCs w:val="21"/>
                <w:lang w:val="en-US" w:eastAsia="zh-CN" w:bidi="ar-SA"/>
              </w:rPr>
            </w:pPr>
            <w:r>
              <w:rPr>
                <w:rFonts w:ascii="宋体" w:hAnsi="宋体" w:cs="仿宋_GB2312"/>
                <w:szCs w:val="21"/>
              </w:rPr>
              <w:t>6.参照《规章制定程序条例》（国务院令第322号）第三十四条“规章应当自公布之日起30日内，由法制机构依照立法法和《法规规章备案条例》的规定向有关机关备案。”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559"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追责情形</w:t>
            </w:r>
          </w:p>
        </w:tc>
        <w:tc>
          <w:tcPr>
            <w:tcW w:w="7274"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440" w:firstLineChars="200"/>
              <w:textAlignment w:val="auto"/>
              <w:rPr>
                <w:rFonts w:ascii="宋体" w:hAnsi="宋体" w:cs="仿宋_GB2312"/>
                <w:szCs w:val="21"/>
              </w:rPr>
            </w:pPr>
            <w:r>
              <w:rPr>
                <w:rFonts w:hint="eastAsia" w:ascii="宋体" w:hAnsi="宋体" w:cs="仿宋_GB2312"/>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559"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监督电话</w:t>
            </w:r>
          </w:p>
        </w:tc>
        <w:tc>
          <w:tcPr>
            <w:tcW w:w="7274"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（0838）6210519</w:t>
            </w:r>
          </w:p>
        </w:tc>
      </w:tr>
    </w:tbl>
    <w:p>
      <w:pPr>
        <w:pageBreakBefore w:val="0"/>
        <w:kinsoku/>
        <w:wordWrap/>
        <w:overflowPunct/>
        <w:topLinePunct w:val="0"/>
        <w:autoSpaceDE/>
        <w:autoSpaceDN/>
        <w:bidi w:val="0"/>
        <w:spacing w:after="0" w:line="580" w:lineRule="exact"/>
        <w:rPr>
          <w:rFonts w:hint="eastAsia" w:ascii="黑体" w:hAnsi="黑体" w:eastAsia="黑体" w:cs="Times New Roman"/>
          <w:sz w:val="32"/>
          <w:szCs w:val="32"/>
        </w:rPr>
      </w:pPr>
    </w:p>
    <w:p>
      <w:pPr>
        <w:pageBreakBefore w:val="0"/>
        <w:kinsoku/>
        <w:wordWrap/>
        <w:overflowPunct/>
        <w:topLinePunct w:val="0"/>
        <w:autoSpaceDE/>
        <w:autoSpaceDN/>
        <w:bidi w:val="0"/>
        <w:spacing w:after="0" w:line="580" w:lineRule="exact"/>
        <w:jc w:val="center"/>
        <w:rPr>
          <w:rFonts w:hint="eastAsia" w:ascii="黑体" w:hAnsi="黑体" w:eastAsia="黑体"/>
          <w:sz w:val="36"/>
          <w:szCs w:val="36"/>
        </w:rPr>
      </w:pPr>
    </w:p>
    <w:p>
      <w:pPr>
        <w:pageBreakBefore w:val="0"/>
        <w:kinsoku/>
        <w:wordWrap/>
        <w:overflowPunct/>
        <w:topLinePunct w:val="0"/>
        <w:autoSpaceDE/>
        <w:autoSpaceDN/>
        <w:bidi w:val="0"/>
        <w:spacing w:after="0" w:line="580" w:lineRule="exact"/>
        <w:jc w:val="center"/>
        <w:rPr>
          <w:rFonts w:hint="eastAsia" w:ascii="黑体" w:hAnsi="黑体" w:eastAsia="黑体"/>
          <w:sz w:val="36"/>
          <w:szCs w:val="36"/>
        </w:rPr>
      </w:pPr>
    </w:p>
    <w:p>
      <w:pPr>
        <w:pageBreakBefore w:val="0"/>
        <w:kinsoku/>
        <w:wordWrap/>
        <w:overflowPunct/>
        <w:topLinePunct w:val="0"/>
        <w:autoSpaceDE/>
        <w:autoSpaceDN/>
        <w:bidi w:val="0"/>
        <w:spacing w:after="0" w:line="580" w:lineRule="exact"/>
        <w:jc w:val="center"/>
        <w:rPr>
          <w:rFonts w:hint="eastAsia" w:ascii="黑体" w:hAnsi="黑体" w:eastAsia="黑体"/>
          <w:sz w:val="36"/>
          <w:szCs w:val="36"/>
        </w:rPr>
      </w:pPr>
    </w:p>
    <w:p>
      <w:pPr>
        <w:pageBreakBefore w:val="0"/>
        <w:kinsoku/>
        <w:wordWrap/>
        <w:overflowPunct/>
        <w:topLinePunct w:val="0"/>
        <w:autoSpaceDE/>
        <w:autoSpaceDN/>
        <w:bidi w:val="0"/>
        <w:spacing w:after="0" w:line="580" w:lineRule="exact"/>
        <w:jc w:val="center"/>
        <w:rPr>
          <w:rFonts w:hint="eastAsia" w:ascii="黑体" w:hAnsi="黑体" w:eastAsia="黑体"/>
          <w:sz w:val="36"/>
          <w:szCs w:val="36"/>
        </w:rPr>
      </w:pPr>
    </w:p>
    <w:p>
      <w:pPr>
        <w:pageBreakBefore w:val="0"/>
        <w:kinsoku/>
        <w:wordWrap/>
        <w:overflowPunct/>
        <w:topLinePunct w:val="0"/>
        <w:autoSpaceDE/>
        <w:autoSpaceDN/>
        <w:bidi w:val="0"/>
        <w:spacing w:after="0" w:line="580" w:lineRule="exact"/>
        <w:jc w:val="center"/>
        <w:rPr>
          <w:rFonts w:hint="eastAsia" w:ascii="黑体" w:hAnsi="黑体" w:eastAsia="黑体"/>
          <w:sz w:val="36"/>
          <w:szCs w:val="36"/>
        </w:rPr>
      </w:pPr>
    </w:p>
    <w:p>
      <w:pPr>
        <w:pageBreakBefore w:val="0"/>
        <w:kinsoku/>
        <w:wordWrap/>
        <w:overflowPunct/>
        <w:topLinePunct w:val="0"/>
        <w:autoSpaceDE/>
        <w:autoSpaceDN/>
        <w:bidi w:val="0"/>
        <w:spacing w:after="0" w:line="580" w:lineRule="exact"/>
        <w:jc w:val="center"/>
        <w:rPr>
          <w:rFonts w:hint="eastAsia" w:ascii="黑体" w:hAnsi="黑体" w:eastAsia="黑体"/>
          <w:sz w:val="36"/>
          <w:szCs w:val="36"/>
        </w:rPr>
      </w:pPr>
    </w:p>
    <w:p>
      <w:pPr>
        <w:pageBreakBefore w:val="0"/>
        <w:kinsoku/>
        <w:wordWrap/>
        <w:overflowPunct/>
        <w:topLinePunct w:val="0"/>
        <w:autoSpaceDE/>
        <w:autoSpaceDN/>
        <w:bidi w:val="0"/>
        <w:spacing w:after="0" w:line="580" w:lineRule="exact"/>
        <w:jc w:val="center"/>
        <w:rPr>
          <w:rFonts w:hint="eastAsia" w:ascii="黑体" w:hAnsi="黑体" w:eastAsia="黑体"/>
          <w:sz w:val="36"/>
          <w:szCs w:val="36"/>
        </w:rPr>
      </w:pPr>
    </w:p>
    <w:p>
      <w:pPr>
        <w:pageBreakBefore w:val="0"/>
        <w:kinsoku/>
        <w:wordWrap/>
        <w:overflowPunct/>
        <w:topLinePunct w:val="0"/>
        <w:autoSpaceDE/>
        <w:autoSpaceDN/>
        <w:bidi w:val="0"/>
        <w:spacing w:after="0" w:line="580" w:lineRule="exact"/>
        <w:jc w:val="center"/>
        <w:rPr>
          <w:rFonts w:hint="eastAsia" w:ascii="黑体" w:hAnsi="黑体" w:eastAsia="黑体"/>
          <w:sz w:val="36"/>
          <w:szCs w:val="36"/>
        </w:rPr>
      </w:pPr>
    </w:p>
    <w:p>
      <w:pPr>
        <w:pageBreakBefore w:val="0"/>
        <w:kinsoku/>
        <w:wordWrap/>
        <w:overflowPunct/>
        <w:topLinePunct w:val="0"/>
        <w:autoSpaceDE/>
        <w:autoSpaceDN/>
        <w:bidi w:val="0"/>
        <w:spacing w:after="0" w:line="580" w:lineRule="exact"/>
        <w:jc w:val="center"/>
        <w:rPr>
          <w:rFonts w:hint="eastAsia" w:ascii="黑体" w:hAnsi="黑体" w:eastAsia="黑体"/>
          <w:sz w:val="36"/>
          <w:szCs w:val="36"/>
        </w:rPr>
      </w:pPr>
    </w:p>
    <w:p>
      <w:pPr>
        <w:pageBreakBefore w:val="0"/>
        <w:kinsoku/>
        <w:wordWrap/>
        <w:overflowPunct/>
        <w:topLinePunct w:val="0"/>
        <w:autoSpaceDE/>
        <w:autoSpaceDN/>
        <w:bidi w:val="0"/>
        <w:spacing w:after="0" w:line="580" w:lineRule="exact"/>
        <w:jc w:val="center"/>
        <w:rPr>
          <w:rFonts w:hint="eastAsia" w:ascii="黑体" w:hAnsi="黑体" w:eastAsia="黑体"/>
          <w:sz w:val="36"/>
          <w:szCs w:val="36"/>
        </w:rPr>
      </w:pPr>
    </w:p>
    <w:p>
      <w:pPr>
        <w:pageBreakBefore w:val="0"/>
        <w:kinsoku/>
        <w:wordWrap/>
        <w:overflowPunct/>
        <w:topLinePunct w:val="0"/>
        <w:autoSpaceDE/>
        <w:autoSpaceDN/>
        <w:bidi w:val="0"/>
        <w:spacing w:after="0" w:line="580" w:lineRule="exact"/>
        <w:jc w:val="center"/>
        <w:rPr>
          <w:rFonts w:hint="eastAsia" w:ascii="黑体" w:hAnsi="黑体" w:eastAsia="黑体"/>
          <w:sz w:val="36"/>
          <w:szCs w:val="36"/>
        </w:rPr>
      </w:pPr>
    </w:p>
    <w:p>
      <w:pPr>
        <w:pageBreakBefore w:val="0"/>
        <w:kinsoku/>
        <w:wordWrap/>
        <w:overflowPunct/>
        <w:topLinePunct w:val="0"/>
        <w:autoSpaceDE/>
        <w:autoSpaceDN/>
        <w:bidi w:val="0"/>
        <w:spacing w:after="0" w:line="580" w:lineRule="exact"/>
        <w:jc w:val="center"/>
        <w:rPr>
          <w:rFonts w:hint="eastAsia" w:ascii="黑体" w:hAnsi="黑体" w:eastAsia="黑体"/>
          <w:sz w:val="36"/>
          <w:szCs w:val="36"/>
        </w:rPr>
      </w:pPr>
    </w:p>
    <w:p>
      <w:pPr>
        <w:pageBreakBefore w:val="0"/>
        <w:kinsoku/>
        <w:wordWrap/>
        <w:overflowPunct/>
        <w:topLinePunct w:val="0"/>
        <w:autoSpaceDE/>
        <w:autoSpaceDN/>
        <w:bidi w:val="0"/>
        <w:spacing w:after="0" w:line="580" w:lineRule="exact"/>
        <w:jc w:val="center"/>
        <w:rPr>
          <w:rFonts w:hint="eastAsia" w:ascii="黑体" w:hAnsi="黑体" w:eastAsia="黑体"/>
          <w:sz w:val="36"/>
          <w:szCs w:val="36"/>
        </w:rPr>
      </w:pPr>
    </w:p>
    <w:p>
      <w:pPr>
        <w:pageBreakBefore w:val="0"/>
        <w:kinsoku/>
        <w:wordWrap/>
        <w:overflowPunct/>
        <w:topLinePunct w:val="0"/>
        <w:autoSpaceDE/>
        <w:autoSpaceDN/>
        <w:bidi w:val="0"/>
        <w:spacing w:after="0" w:line="580" w:lineRule="exact"/>
        <w:jc w:val="center"/>
        <w:rPr>
          <w:rFonts w:hint="eastAsia" w:ascii="黑体" w:hAnsi="黑体" w:eastAsia="黑体"/>
          <w:sz w:val="36"/>
          <w:szCs w:val="36"/>
        </w:rPr>
      </w:pPr>
    </w:p>
    <w:p>
      <w:pPr>
        <w:pageBreakBefore w:val="0"/>
        <w:kinsoku/>
        <w:wordWrap/>
        <w:overflowPunct/>
        <w:topLinePunct w:val="0"/>
        <w:autoSpaceDE/>
        <w:autoSpaceDN/>
        <w:bidi w:val="0"/>
        <w:spacing w:after="0" w:line="580" w:lineRule="exact"/>
        <w:jc w:val="center"/>
        <w:rPr>
          <w:rFonts w:hint="eastAsia" w:ascii="黑体" w:hAnsi="黑体" w:eastAsia="黑体"/>
          <w:sz w:val="36"/>
          <w:szCs w:val="36"/>
        </w:rPr>
      </w:pPr>
    </w:p>
    <w:p>
      <w:pPr>
        <w:pageBreakBefore w:val="0"/>
        <w:kinsoku/>
        <w:wordWrap/>
        <w:overflowPunct/>
        <w:topLinePunct w:val="0"/>
        <w:autoSpaceDE/>
        <w:autoSpaceDN/>
        <w:bidi w:val="0"/>
        <w:spacing w:after="0" w:line="580" w:lineRule="exact"/>
        <w:jc w:val="center"/>
        <w:rPr>
          <w:rFonts w:hint="eastAsia" w:ascii="黑体" w:hAnsi="黑体" w:eastAsia="黑体"/>
          <w:sz w:val="36"/>
          <w:szCs w:val="36"/>
        </w:rPr>
      </w:pPr>
    </w:p>
    <w:p>
      <w:pPr>
        <w:pageBreakBefore w:val="0"/>
        <w:kinsoku/>
        <w:wordWrap/>
        <w:overflowPunct/>
        <w:topLinePunct w:val="0"/>
        <w:autoSpaceDE/>
        <w:autoSpaceDN/>
        <w:bidi w:val="0"/>
        <w:spacing w:after="0" w:line="580" w:lineRule="exact"/>
        <w:jc w:val="center"/>
        <w:rPr>
          <w:rFonts w:ascii="小标宋" w:hAnsi="黑体" w:eastAsia="小标宋" w:cs="Times New Roman"/>
          <w:sz w:val="36"/>
          <w:szCs w:val="36"/>
        </w:rPr>
      </w:pPr>
      <w:r>
        <w:rPr>
          <w:rFonts w:hint="eastAsia" w:ascii="黑体" w:hAnsi="黑体" w:eastAsia="黑体"/>
          <w:sz w:val="36"/>
          <w:szCs w:val="36"/>
        </w:rPr>
        <w:t>商务和经济合作局</w:t>
      </w:r>
      <w:r>
        <w:rPr>
          <w:rFonts w:hint="eastAsia" w:ascii="小标宋" w:hAnsi="黑体" w:eastAsia="小标宋" w:cs="Times New Roman"/>
          <w:sz w:val="36"/>
          <w:szCs w:val="36"/>
        </w:rPr>
        <w:t>责任清单（</w:t>
      </w:r>
      <w:r>
        <w:rPr>
          <w:rFonts w:hint="eastAsia" w:ascii="小标宋" w:hAnsi="黑体" w:eastAsia="小标宋" w:cs="Times New Roman"/>
          <w:sz w:val="36"/>
          <w:szCs w:val="36"/>
          <w:lang w:eastAsia="zh-CN"/>
        </w:rPr>
        <w:t>行政检查</w:t>
      </w:r>
      <w:r>
        <w:rPr>
          <w:rFonts w:hint="eastAsia" w:ascii="小标宋" w:hAnsi="黑体" w:eastAsia="小标宋" w:cs="Times New Roman"/>
          <w:sz w:val="36"/>
          <w:szCs w:val="36"/>
        </w:rPr>
        <w:t>类）</w:t>
      </w:r>
    </w:p>
    <w:tbl>
      <w:tblPr>
        <w:tblStyle w:val="9"/>
        <w:tblW w:w="88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7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559"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序号</w:t>
            </w:r>
          </w:p>
        </w:tc>
        <w:tc>
          <w:tcPr>
            <w:tcW w:w="7274"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微软雅黑" w:cs="仿宋_GB2312"/>
                <w:szCs w:val="21"/>
                <w:lang w:val="en-US" w:eastAsia="zh-CN"/>
              </w:rPr>
            </w:pPr>
            <w:r>
              <w:rPr>
                <w:rFonts w:hint="eastAsia" w:ascii="宋体" w:hAnsi="宋体" w:cs="仿宋_GB2312"/>
                <w:szCs w:val="21"/>
                <w:lang w:val="en-US" w:eastAsia="zh-CN"/>
              </w:rPr>
              <w:t>2</w:t>
            </w:r>
            <w:r>
              <w:rPr>
                <w:rFonts w:hint="eastAsia" w:ascii="宋体" w:hAnsi="宋体" w:cs="仿宋_GB2312"/>
                <w:szCs w:val="21"/>
              </w:rPr>
              <w:t>-</w:t>
            </w:r>
            <w:r>
              <w:rPr>
                <w:rFonts w:hint="eastAsia" w:ascii="宋体" w:hAnsi="宋体" w:cs="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559"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权力类型</w:t>
            </w:r>
          </w:p>
        </w:tc>
        <w:tc>
          <w:tcPr>
            <w:tcW w:w="7274"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微软雅黑" w:cs="仿宋_GB2312"/>
                <w:szCs w:val="21"/>
                <w:lang w:eastAsia="zh-CN"/>
              </w:rPr>
            </w:pPr>
            <w:r>
              <w:rPr>
                <w:rFonts w:hint="eastAsia" w:ascii="宋体" w:hAnsi="宋体" w:cs="仿宋_GB2312"/>
                <w:szCs w:val="21"/>
                <w:lang w:eastAsia="zh-CN"/>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59"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权力项目名称</w:t>
            </w:r>
          </w:p>
        </w:tc>
        <w:tc>
          <w:tcPr>
            <w:tcW w:w="7274"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hint="eastAsia" w:ascii="宋体" w:hAnsi="宋体" w:eastAsia="微软雅黑" w:cs="仿宋_GB2312"/>
                <w:szCs w:val="21"/>
                <w:lang w:eastAsia="zh-CN"/>
              </w:rPr>
            </w:pPr>
            <w:r>
              <w:rPr>
                <w:rFonts w:hint="eastAsia" w:ascii="宋体" w:hAnsi="宋体" w:cs="仿宋_GB2312"/>
                <w:szCs w:val="21"/>
                <w:lang w:eastAsia="zh-CN"/>
              </w:rPr>
              <w:t>对外国投资者、外商投资企业遵守《外商投资信息报告办法》情况的监督检查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jc w:val="center"/>
        </w:trPr>
        <w:tc>
          <w:tcPr>
            <w:tcW w:w="1559"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实施依据</w:t>
            </w:r>
          </w:p>
        </w:tc>
        <w:tc>
          <w:tcPr>
            <w:tcW w:w="7274" w:type="dxa"/>
            <w:vAlign w:val="center"/>
          </w:tcPr>
          <w:p>
            <w:pPr>
              <w:pStyle w:val="7"/>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exact"/>
              <w:ind w:right="0"/>
              <w:textAlignment w:val="auto"/>
              <w:rPr>
                <w:rFonts w:hint="eastAsia" w:ascii="宋体" w:hAnsi="宋体" w:eastAsia="微软雅黑" w:cs="仿宋_GB2312"/>
                <w:kern w:val="0"/>
                <w:sz w:val="22"/>
                <w:szCs w:val="21"/>
                <w:lang w:val="en-US" w:eastAsia="zh-CN" w:bidi="ar-SA"/>
              </w:rPr>
            </w:pPr>
            <w:r>
              <w:rPr>
                <w:rFonts w:hint="eastAsia" w:ascii="宋体" w:hAnsi="宋体" w:eastAsia="微软雅黑" w:cs="仿宋_GB2312"/>
                <w:kern w:val="0"/>
                <w:sz w:val="22"/>
                <w:szCs w:val="21"/>
                <w:lang w:val="en-US" w:eastAsia="zh-CN" w:bidi="ar-SA"/>
              </w:rPr>
              <w:t>《中华人民共和国外商投资法》第三十四条　国家建立外商投资信息报告制度。外国投资者或者外商投资企业应当通过企业登记系统以及企业信用信息公示系统向商务主管部门报送投资信息。</w:t>
            </w:r>
          </w:p>
          <w:p>
            <w:pPr>
              <w:pStyle w:val="7"/>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exact"/>
              <w:ind w:right="0"/>
              <w:textAlignment w:val="auto"/>
              <w:rPr>
                <w:rFonts w:hint="eastAsia" w:ascii="宋体" w:hAnsi="宋体" w:eastAsia="微软雅黑" w:cs="仿宋_GB2312"/>
                <w:kern w:val="0"/>
                <w:sz w:val="22"/>
                <w:szCs w:val="21"/>
                <w:lang w:val="en-US" w:eastAsia="zh-CN" w:bidi="ar-SA"/>
              </w:rPr>
            </w:pPr>
            <w:r>
              <w:rPr>
                <w:rFonts w:hint="eastAsia" w:ascii="宋体" w:hAnsi="宋体" w:eastAsia="微软雅黑" w:cs="仿宋_GB2312"/>
                <w:kern w:val="0"/>
                <w:sz w:val="22"/>
                <w:szCs w:val="21"/>
                <w:lang w:val="en-US" w:eastAsia="zh-CN" w:bidi="ar-SA"/>
              </w:rPr>
              <w:t>《外商投资信息报告办法》（中华人民共和国商务部国家市场监督管理总局令）第二十条　商务主管部门对外国投资者、外商投资企业遵守本办法情况实施监督检查。</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exact"/>
              <w:ind w:right="0" w:rightChars="0"/>
              <w:textAlignment w:val="auto"/>
              <w:rPr>
                <w:rFonts w:ascii="宋体" w:hAnsi="宋体" w:cs="仿宋_GB2312"/>
                <w:szCs w:val="21"/>
              </w:rPr>
            </w:pPr>
            <w:r>
              <w:rPr>
                <w:rFonts w:hint="eastAsia" w:ascii="宋体" w:hAnsi="宋体" w:eastAsia="微软雅黑" w:cs="仿宋_GB2312"/>
                <w:kern w:val="0"/>
                <w:sz w:val="22"/>
                <w:szCs w:val="21"/>
                <w:lang w:val="en-US" w:eastAsia="zh-CN" w:bidi="ar-SA"/>
              </w:rPr>
              <w:t>商务主管部门可联合有关部门，采取抽查、根据举报进行检查、根据有关部门或司法机关的建议和反映的情况进行检查，以及依职权启动检查等方式开展监督检查。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559"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责任主体</w:t>
            </w:r>
          </w:p>
        </w:tc>
        <w:tc>
          <w:tcPr>
            <w:tcW w:w="7274"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lang w:eastAsia="zh-CN"/>
              </w:rPr>
              <w:t>对外贸易</w:t>
            </w:r>
            <w:r>
              <w:rPr>
                <w:rFonts w:hint="eastAsia" w:ascii="宋体" w:hAnsi="宋体" w:cs="仿宋_GB2312"/>
                <w:szCs w:val="21"/>
              </w:rPr>
              <w:t>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0" w:hRule="atLeast"/>
          <w:jc w:val="center"/>
        </w:trPr>
        <w:tc>
          <w:tcPr>
            <w:tcW w:w="1559"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责任事项</w:t>
            </w:r>
          </w:p>
        </w:tc>
        <w:tc>
          <w:tcPr>
            <w:tcW w:w="7274"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 xml:space="preserve">1.立项责任：对制定政策的必要性、所要解决的主要问题、拟确立的主要制度等作出说明，报请立项。                                    </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 xml:space="preserve">2.起草责任：深入调查研究，总结实践经验，广泛听取意见，起草政策措施送审稿及其说明。                                      </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3.审查责任：部门法制机构就送审稿涉及的主要问题，深入基层调查研究，涉及重大问题的，召开由有关单位、专家参加的座谈会、论证会、听证会，研究论证。</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4.决定公布</w:t>
            </w:r>
            <w:r>
              <w:rPr>
                <w:rFonts w:hint="eastAsia" w:ascii="宋体" w:hAnsi="宋体" w:cs="仿宋_GB2312"/>
                <w:szCs w:val="21"/>
              </w:rPr>
              <w:t>责任：经部门有关会议研究决定并向社会公布。</w:t>
            </w:r>
            <w:r>
              <w:rPr>
                <w:rFonts w:ascii="宋体" w:hAnsi="宋体" w:cs="仿宋_GB2312"/>
                <w:szCs w:val="21"/>
              </w:rPr>
              <w:t xml:space="preserve">                                      5.解释备案责任：对政策规定的具体含义和出现的新的情况适用问题进行解释；按规定向有关机关备案。                               </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b/>
                <w:szCs w:val="21"/>
              </w:rPr>
            </w:pPr>
            <w:r>
              <w:rPr>
                <w:rFonts w:ascii="宋体" w:hAnsi="宋体" w:cs="仿宋_GB2312"/>
                <w:szCs w:val="21"/>
              </w:rPr>
              <w:t>6.其他法律法规规章文件规定应履行的责任。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1559"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责任事项依据</w:t>
            </w:r>
          </w:p>
        </w:tc>
        <w:tc>
          <w:tcPr>
            <w:tcW w:w="7274"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eastAsia="微软雅黑" w:cs="仿宋_GB2312"/>
                <w:sz w:val="22"/>
                <w:szCs w:val="21"/>
                <w:lang w:val="en-US" w:eastAsia="zh-CN" w:bidi="ar-SA"/>
              </w:rPr>
            </w:pPr>
            <w:r>
              <w:rPr>
                <w:rFonts w:hint="eastAsia" w:ascii="宋体" w:hAnsi="宋体" w:cs="仿宋_GB2312"/>
                <w:szCs w:val="21"/>
              </w:rPr>
              <w:t>对不履行或不正确履行行政职责的行政机关及其工作人员，依据《中华人民共和国监察法》《中华人民共和国公职人员政务处分法》《中华人民共和国行政处罚法》《行政机关公务员处分条例》《四川省行政执法监督条例》《四川省行政机关工作人员行政过错责任追究试行办法》《外商投资信息报告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jc w:val="center"/>
        </w:trPr>
        <w:tc>
          <w:tcPr>
            <w:tcW w:w="1559"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追责情形</w:t>
            </w:r>
          </w:p>
        </w:tc>
        <w:tc>
          <w:tcPr>
            <w:tcW w:w="7274"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440" w:firstLineChars="200"/>
              <w:textAlignment w:val="auto"/>
              <w:rPr>
                <w:rFonts w:ascii="宋体" w:hAnsi="宋体" w:cs="仿宋_GB2312"/>
                <w:szCs w:val="21"/>
              </w:rPr>
            </w:pPr>
            <w:r>
              <w:rPr>
                <w:rFonts w:hint="eastAsia" w:ascii="宋体" w:hAnsi="宋体" w:cs="仿宋_GB2312"/>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559"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监督电话</w:t>
            </w:r>
          </w:p>
        </w:tc>
        <w:tc>
          <w:tcPr>
            <w:tcW w:w="7274"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（0838）6210519</w:t>
            </w:r>
          </w:p>
        </w:tc>
      </w:tr>
    </w:tbl>
    <w:p>
      <w:pPr>
        <w:pageBreakBefore w:val="0"/>
        <w:kinsoku/>
        <w:wordWrap/>
        <w:overflowPunct/>
        <w:topLinePunct w:val="0"/>
        <w:autoSpaceDE/>
        <w:autoSpaceDN/>
        <w:bidi w:val="0"/>
        <w:spacing w:after="0" w:line="580" w:lineRule="exact"/>
        <w:jc w:val="center"/>
        <w:rPr>
          <w:rFonts w:hint="eastAsia" w:ascii="黑体" w:hAnsi="黑体" w:eastAsia="黑体"/>
          <w:sz w:val="36"/>
          <w:szCs w:val="36"/>
        </w:rPr>
      </w:pPr>
    </w:p>
    <w:p>
      <w:pPr>
        <w:pageBreakBefore w:val="0"/>
        <w:kinsoku/>
        <w:wordWrap/>
        <w:overflowPunct/>
        <w:topLinePunct w:val="0"/>
        <w:autoSpaceDE/>
        <w:autoSpaceDN/>
        <w:bidi w:val="0"/>
        <w:spacing w:after="0" w:line="580" w:lineRule="exact"/>
        <w:jc w:val="center"/>
        <w:rPr>
          <w:rFonts w:hint="eastAsia" w:ascii="黑体" w:hAnsi="黑体" w:eastAsia="黑体"/>
          <w:sz w:val="36"/>
          <w:szCs w:val="36"/>
        </w:rPr>
      </w:pPr>
    </w:p>
    <w:p>
      <w:pPr>
        <w:pageBreakBefore w:val="0"/>
        <w:kinsoku/>
        <w:wordWrap/>
        <w:overflowPunct/>
        <w:topLinePunct w:val="0"/>
        <w:autoSpaceDE/>
        <w:autoSpaceDN/>
        <w:bidi w:val="0"/>
        <w:spacing w:after="0" w:line="580" w:lineRule="exact"/>
        <w:jc w:val="center"/>
        <w:rPr>
          <w:rFonts w:hint="eastAsia" w:ascii="黑体" w:hAnsi="黑体" w:eastAsia="黑体"/>
          <w:sz w:val="36"/>
          <w:szCs w:val="36"/>
        </w:rPr>
      </w:pPr>
    </w:p>
    <w:p>
      <w:pPr>
        <w:pageBreakBefore w:val="0"/>
        <w:kinsoku/>
        <w:wordWrap/>
        <w:overflowPunct/>
        <w:topLinePunct w:val="0"/>
        <w:autoSpaceDE/>
        <w:autoSpaceDN/>
        <w:bidi w:val="0"/>
        <w:spacing w:after="0" w:line="580" w:lineRule="exact"/>
        <w:jc w:val="center"/>
        <w:rPr>
          <w:rFonts w:hint="eastAsia" w:ascii="黑体" w:hAnsi="黑体" w:eastAsia="黑体"/>
          <w:sz w:val="36"/>
          <w:szCs w:val="36"/>
        </w:rPr>
      </w:pPr>
    </w:p>
    <w:p>
      <w:pPr>
        <w:pageBreakBefore w:val="0"/>
        <w:kinsoku/>
        <w:wordWrap/>
        <w:overflowPunct/>
        <w:topLinePunct w:val="0"/>
        <w:autoSpaceDE/>
        <w:autoSpaceDN/>
        <w:bidi w:val="0"/>
        <w:spacing w:after="0" w:line="580" w:lineRule="exact"/>
        <w:jc w:val="center"/>
        <w:rPr>
          <w:rFonts w:hint="eastAsia" w:ascii="黑体" w:hAnsi="黑体" w:eastAsia="黑体"/>
          <w:sz w:val="36"/>
          <w:szCs w:val="36"/>
        </w:rPr>
      </w:pPr>
      <w:r>
        <w:rPr>
          <w:rFonts w:hint="eastAsia" w:ascii="黑体" w:hAnsi="黑体" w:eastAsia="黑体"/>
          <w:sz w:val="36"/>
          <w:szCs w:val="36"/>
        </w:rPr>
        <w:t>商务和经济合作局责任清单(其他行政权力类)</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7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559"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序号</w:t>
            </w:r>
          </w:p>
        </w:tc>
        <w:tc>
          <w:tcPr>
            <w:tcW w:w="7274"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lang w:val="en-US" w:eastAsia="zh-CN"/>
              </w:rPr>
              <w:t>3</w:t>
            </w:r>
            <w:r>
              <w:rPr>
                <w:rFonts w:hint="eastAsia" w:ascii="宋体" w:hAnsi="宋体" w:cs="仿宋_GB2312"/>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559"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权力类型</w:t>
            </w:r>
          </w:p>
        </w:tc>
        <w:tc>
          <w:tcPr>
            <w:tcW w:w="7274"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559"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权力项目名称</w:t>
            </w:r>
          </w:p>
        </w:tc>
        <w:tc>
          <w:tcPr>
            <w:tcW w:w="7274"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微软雅黑" w:cs="仿宋_GB2312"/>
                <w:szCs w:val="21"/>
                <w:lang w:eastAsia="zh-CN"/>
              </w:rPr>
            </w:pPr>
            <w:r>
              <w:rPr>
                <w:rFonts w:hint="eastAsia" w:ascii="宋体" w:hAnsi="宋体" w:cs="仿宋_GB2312"/>
                <w:szCs w:val="21"/>
              </w:rPr>
              <w:t>直销企业服务网点核查和服务网点</w:t>
            </w:r>
            <w:r>
              <w:rPr>
                <w:rFonts w:hint="eastAsia" w:ascii="宋体" w:hAnsi="宋体" w:cs="仿宋_GB2312"/>
                <w:szCs w:val="21"/>
                <w:lang w:eastAsia="zh-CN"/>
              </w:rPr>
              <w:t>审</w:t>
            </w:r>
            <w:r>
              <w:rPr>
                <w:rFonts w:hint="eastAsia" w:ascii="宋体" w:hAnsi="宋体" w:cs="仿宋_GB2312"/>
                <w:szCs w:val="21"/>
              </w:rPr>
              <w:t>查</w:t>
            </w:r>
            <w:r>
              <w:rPr>
                <w:rFonts w:hint="eastAsia" w:ascii="宋体" w:hAnsi="宋体" w:cs="仿宋_GB2312"/>
                <w:szCs w:val="21"/>
                <w:lang w:eastAsia="zh-CN"/>
              </w:rPr>
              <w:t>（暂停）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559"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实施依据</w:t>
            </w:r>
          </w:p>
        </w:tc>
        <w:tc>
          <w:tcPr>
            <w:tcW w:w="7274"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hint="eastAsia" w:ascii="宋体" w:hAnsi="宋体" w:cs="仿宋_GB2312"/>
                <w:szCs w:val="21"/>
              </w:rPr>
            </w:pPr>
            <w:r>
              <w:rPr>
                <w:rFonts w:hint="eastAsia" w:ascii="宋体" w:hAnsi="宋体" w:cs="仿宋_GB2312"/>
                <w:szCs w:val="21"/>
                <w:lang w:eastAsia="zh-CN"/>
              </w:rPr>
              <w:t>《</w:t>
            </w:r>
            <w:r>
              <w:rPr>
                <w:rFonts w:hint="eastAsia" w:ascii="宋体" w:hAnsi="宋体" w:cs="仿宋_GB2312"/>
                <w:szCs w:val="21"/>
              </w:rPr>
              <w:t>直销行业服务网点设立管理办法</w:t>
            </w:r>
            <w:r>
              <w:rPr>
                <w:rFonts w:hint="eastAsia" w:ascii="宋体" w:hAnsi="宋体" w:cs="仿宋_GB2312"/>
                <w:szCs w:val="21"/>
                <w:lang w:eastAsia="zh-CN"/>
              </w:rPr>
              <w:t>》</w:t>
            </w:r>
            <w:r>
              <w:rPr>
                <w:rFonts w:hint="eastAsia" w:ascii="宋体" w:hAnsi="宋体" w:cs="仿宋_GB2312"/>
                <w:szCs w:val="21"/>
              </w:rPr>
              <w:t>（商务部令2006年第20号）  第六条 有关省、自治区、直辖市商务主管部门应会同服务网点所在地的区/县级以上（含县级）商务主管部门，根据《条例》及有关规定对直销企业在该省、自治区、直辖市内已设立的服务网点进行核查，并将全省、自治区、直辖市核查结果一次性报商务部备案。商务部备案后通过直销行业管理网站公布直销企业可从事直销业务的地区及服务网点。直销企业不得在未完成核查和备案前开展直销活动。</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hint="eastAsia" w:ascii="宋体" w:hAnsi="宋体" w:eastAsia="微软雅黑" w:cs="仿宋_GB2312"/>
                <w:szCs w:val="21"/>
                <w:lang w:eastAsia="zh-CN"/>
              </w:rPr>
            </w:pPr>
            <w:r>
              <w:rPr>
                <w:rFonts w:hint="eastAsia" w:ascii="宋体" w:hAnsi="宋体" w:cs="仿宋_GB2312"/>
                <w:szCs w:val="21"/>
              </w:rPr>
              <w:t>第七条 直销企业可根据业务发展需要增加服务网点，在已批准从事直销的地区增加服务网点不需要报批，但应当将增设方案通过省级商务主管部门报商务部备案。商务部备案后通过直销行业管理网站公布直销企业在已批准从事直销的地区增加的服务网点</w:t>
            </w:r>
            <w:r>
              <w:rPr>
                <w:rFonts w:hint="eastAsia" w:ascii="宋体" w:hAnsi="宋体" w:cs="仿宋_GB2312"/>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559"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责任主体</w:t>
            </w:r>
          </w:p>
        </w:tc>
        <w:tc>
          <w:tcPr>
            <w:tcW w:w="7274"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商务管理股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559"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责任事项</w:t>
            </w:r>
          </w:p>
        </w:tc>
        <w:tc>
          <w:tcPr>
            <w:tcW w:w="7274"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 xml:space="preserve">1.立项责任：对制定政策的必要性、所要解决的主要问题、拟确立的主要制度等作出说明，报请立项。                                    </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 xml:space="preserve">2.起草责任：深入调查研究，总结实践经验，广泛听取意见，起草政策措施送审稿及其说明。                                      </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3.审查责任：部门法制机构就送审稿涉及的主要问题，深入基层调查研究，涉及重大问题的，召开由有关单位、专家参加的座谈会、论证会、听证会，研究论证。</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4.决定公布</w:t>
            </w:r>
            <w:r>
              <w:rPr>
                <w:rFonts w:hint="eastAsia" w:ascii="宋体" w:hAnsi="宋体" w:cs="仿宋_GB2312"/>
                <w:szCs w:val="21"/>
              </w:rPr>
              <w:t>责任：经部门有关会议研究决定并向社会公布。</w:t>
            </w:r>
            <w:r>
              <w:rPr>
                <w:rFonts w:ascii="宋体" w:hAnsi="宋体" w:cs="仿宋_GB2312"/>
                <w:szCs w:val="21"/>
              </w:rPr>
              <w:t xml:space="preserve">                                      5.解释备案责任：对政策规定的具体含义和出现的新的情况适用问题进行解释；按规定向有关机关备案。                               </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b/>
                <w:szCs w:val="21"/>
              </w:rPr>
            </w:pPr>
            <w:r>
              <w:rPr>
                <w:rFonts w:ascii="宋体" w:hAnsi="宋体" w:cs="仿宋_GB2312"/>
                <w:szCs w:val="21"/>
              </w:rPr>
              <w:t>6.其他法律法规规章文件规定应履行的责任。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559"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责任事项依据</w:t>
            </w:r>
          </w:p>
        </w:tc>
        <w:tc>
          <w:tcPr>
            <w:tcW w:w="7274"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 xml:space="preserve">1-1.参照《规章制定程序条例》（国务院令第322号）第九条“国务院部门内设机构或者其他机构认为需要制定部门规章的，应当向该部门报请立项。”             </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 xml:space="preserve">1-2.参照《规章制定程序条例》（国务院令第322号）第十条“报送制定规章的立项申请，应当对制定规章的必要性、所要解决的主要问题、拟确立的主要制度等作出说明。”                                                        </w:t>
            </w:r>
            <w:r>
              <w:rPr>
                <w:rFonts w:hint="eastAsia" w:ascii="宋体" w:hAnsi="宋体" w:cs="仿宋_GB2312"/>
                <w:szCs w:val="21"/>
                <w:lang w:eastAsia="zh-CN"/>
              </w:rPr>
              <w:t>1-</w:t>
            </w:r>
            <w:r>
              <w:rPr>
                <w:rFonts w:ascii="宋体" w:hAnsi="宋体" w:cs="仿宋_GB2312"/>
                <w:szCs w:val="21"/>
              </w:rPr>
              <w:t>1.参照《规章制定程序条例》（国务院令第322号）第十四条</w:t>
            </w:r>
            <w:r>
              <w:rPr>
                <w:rFonts w:hint="eastAsia" w:ascii="宋体" w:hAnsi="宋体" w:cs="仿宋_GB2312"/>
                <w:szCs w:val="21"/>
              </w:rPr>
              <w:t>“起草规章，应当深入调查研究，总结实践经验，广泛听取有关机关、组织和公民的意见，听取意见可以采取书面征求意见、座谈会、论证会、听证会等多种形式。”</w:t>
            </w:r>
            <w:r>
              <w:rPr>
                <w:rFonts w:ascii="宋体" w:hAnsi="宋体" w:cs="仿宋_GB2312"/>
                <w:szCs w:val="21"/>
              </w:rPr>
              <w:t xml:space="preserve">                                                      </w:t>
            </w:r>
            <w:r>
              <w:rPr>
                <w:rFonts w:hint="eastAsia" w:ascii="宋体" w:hAnsi="宋体" w:cs="仿宋_GB2312"/>
                <w:szCs w:val="21"/>
                <w:lang w:eastAsia="zh-CN"/>
              </w:rPr>
              <w:t>1-</w:t>
            </w:r>
            <w:r>
              <w:rPr>
                <w:rFonts w:ascii="宋体" w:hAnsi="宋体" w:cs="仿宋_GB2312"/>
                <w:szCs w:val="21"/>
              </w:rPr>
              <w:t>2.参照《规章制定程序条例》（国务院令第322号）第十七条“起草单位应当将规章送审稿及其说明、对规章送审稿主要问题的不同意见和其他有关材料按规定报送审查。”                                                  3-1.参照《规章制定程序条例》（国务院令第322号）第二十条“法制机构应当将规章送审稿或送审稿涉及的主要问题发送有关机关、组织和专家征求意见。”</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3-2.参照《规章制定程序条例》（国务院令第322号）第二十一条“法制机构应当就规章送审稿涉及的主要问题，深入基层进行实地调查研究，听取基层有关机关、组织和公民的意见。”</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 xml:space="preserve">3-3.参照《规章制定程序条例》（国务院令第322号）第二十二条“规章送审稿涉及重大问题的，法制机构应当召开由有关单位、专家参加的座谈会、论证会，听取意见，研究论证。”                                          4-1.参照《规章制定程序条例》（国务院令第322号）第二十七条“部门规章应当经部务会议或者委员会会议决定。”                                                4-2.参照《规章制定程序条例》（国务院令第322号）第三十一条“部门规章签署公布后，部门公报或者国务院公报和全国范围内发行的有关报纸应当及时予以刊登。”                                                 </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5.参照《规章制定程序条例》（国务院令第322号）第三十三条“规章解释权属于规章制定机关。规章由下列情况之一的，由制定机关解释：（一）规章的规定需要进一步明确具体含义的；（二）规章制定后出现新的情况，需要明确适用规章依据的。规章解释由规章制定机关的法制机构参照规章送审稿审查程序提出意见，报请制定</w:t>
            </w:r>
            <w:r>
              <w:rPr>
                <w:rFonts w:hint="eastAsia" w:ascii="宋体" w:hAnsi="宋体" w:cs="仿宋_GB2312"/>
                <w:szCs w:val="21"/>
              </w:rPr>
              <w:t>机关批准后公布。规章的解释同规章具有同等效力。”</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6.参照《规章制定程序条例》（国务院令第322号）第三十四条“规章应当自公布之日起30日内，由法制机构依照立法法和《法规规章备案条例》的规定向有关机关备案。”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559"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追责情形</w:t>
            </w:r>
          </w:p>
        </w:tc>
        <w:tc>
          <w:tcPr>
            <w:tcW w:w="7274"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440" w:firstLineChars="200"/>
              <w:textAlignment w:val="auto"/>
              <w:rPr>
                <w:rFonts w:ascii="宋体" w:hAnsi="宋体" w:cs="仿宋_GB2312"/>
                <w:szCs w:val="21"/>
              </w:rPr>
            </w:pPr>
            <w:r>
              <w:rPr>
                <w:rFonts w:hint="eastAsia" w:ascii="宋体" w:hAnsi="宋体" w:cs="仿宋_GB2312"/>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559"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监督电话</w:t>
            </w:r>
          </w:p>
        </w:tc>
        <w:tc>
          <w:tcPr>
            <w:tcW w:w="7274"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（0838）6210519</w:t>
            </w:r>
          </w:p>
        </w:tc>
      </w:tr>
    </w:tbl>
    <w:p>
      <w:pPr>
        <w:pageBreakBefore w:val="0"/>
        <w:kinsoku/>
        <w:wordWrap/>
        <w:overflowPunct/>
        <w:topLinePunct w:val="0"/>
        <w:autoSpaceDE/>
        <w:autoSpaceDN/>
        <w:bidi w:val="0"/>
        <w:spacing w:after="0" w:line="580" w:lineRule="exact"/>
        <w:jc w:val="center"/>
        <w:rPr>
          <w:rFonts w:hint="eastAsia" w:ascii="黑体" w:hAnsi="黑体" w:eastAsia="黑体"/>
          <w:sz w:val="36"/>
          <w:szCs w:val="36"/>
        </w:rPr>
      </w:pPr>
    </w:p>
    <w:p>
      <w:pPr>
        <w:pageBreakBefore w:val="0"/>
        <w:kinsoku/>
        <w:wordWrap/>
        <w:overflowPunct/>
        <w:topLinePunct w:val="0"/>
        <w:autoSpaceDE/>
        <w:autoSpaceDN/>
        <w:bidi w:val="0"/>
        <w:spacing w:after="0" w:line="580" w:lineRule="exact"/>
        <w:jc w:val="center"/>
        <w:rPr>
          <w:rFonts w:hint="eastAsia" w:ascii="黑体" w:hAnsi="黑体" w:eastAsia="黑体"/>
          <w:sz w:val="36"/>
          <w:szCs w:val="36"/>
        </w:rPr>
      </w:pPr>
      <w:r>
        <w:rPr>
          <w:rFonts w:hint="eastAsia" w:ascii="黑体" w:hAnsi="黑体" w:eastAsia="黑体"/>
          <w:sz w:val="36"/>
          <w:szCs w:val="36"/>
        </w:rPr>
        <w:t>商务和经济合作局责任清单(其他行政权力)</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7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559"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序号</w:t>
            </w:r>
          </w:p>
        </w:tc>
        <w:tc>
          <w:tcPr>
            <w:tcW w:w="7274"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微软雅黑" w:cs="仿宋_GB2312"/>
                <w:szCs w:val="21"/>
                <w:lang w:val="en-US" w:eastAsia="zh-CN"/>
              </w:rPr>
            </w:pPr>
            <w:r>
              <w:rPr>
                <w:rFonts w:hint="eastAsia" w:ascii="宋体" w:hAnsi="宋体" w:cs="仿宋_GB2312"/>
                <w:szCs w:val="21"/>
                <w:lang w:val="en-US" w:eastAsia="zh-CN"/>
              </w:rPr>
              <w:t>3</w:t>
            </w:r>
            <w:r>
              <w:rPr>
                <w:rFonts w:hint="eastAsia" w:ascii="宋体" w:hAnsi="宋体" w:cs="仿宋_GB2312"/>
                <w:szCs w:val="21"/>
              </w:rPr>
              <w:t>-</w:t>
            </w:r>
            <w:r>
              <w:rPr>
                <w:rFonts w:hint="eastAsia" w:ascii="宋体" w:hAnsi="宋体" w:cs="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559"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权力类型</w:t>
            </w:r>
          </w:p>
        </w:tc>
        <w:tc>
          <w:tcPr>
            <w:tcW w:w="7274"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559"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权力项目名称</w:t>
            </w:r>
          </w:p>
        </w:tc>
        <w:tc>
          <w:tcPr>
            <w:tcW w:w="7274"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零售商促销备案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559"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实施依据</w:t>
            </w:r>
          </w:p>
        </w:tc>
        <w:tc>
          <w:tcPr>
            <w:tcW w:w="7274"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ˎ̥" w:hAnsi="ˎ̥"/>
                <w:bCs/>
              </w:rPr>
            </w:pPr>
            <w:r>
              <w:rPr>
                <w:rFonts w:hint="eastAsia" w:ascii="ˎ̥" w:hAnsi="ˎ̥"/>
                <w:bCs/>
              </w:rPr>
              <w:t>《零售商促销行为管理办法》</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color w:val="000000"/>
                <w:shd w:val="clear" w:color="auto" w:fill="FFFFFF"/>
              </w:rPr>
              <w:t>　</w:t>
            </w:r>
            <w:r>
              <w:rPr>
                <w:rStyle w:val="11"/>
                <w:rFonts w:hint="eastAsia"/>
                <w:b w:val="0"/>
                <w:color w:val="000000"/>
                <w:shd w:val="clear" w:color="auto" w:fill="FFFFFF"/>
              </w:rPr>
              <w:t>第二十条</w:t>
            </w:r>
            <w:r>
              <w:rPr>
                <w:rFonts w:hint="eastAsia"/>
                <w:color w:val="000000"/>
                <w:shd w:val="clear" w:color="auto" w:fill="FFFFFF"/>
              </w:rPr>
              <w:t>　单店营业面积在3000平方米以上的零售商，以新店开业、节庆、店庆等名义开展促销活动，应当在促销活动结束后十五日内，将其明示的促销内容，向经营场所所在地的县级以上（含县级）商务主管部门备案。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559"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责任主体</w:t>
            </w:r>
          </w:p>
        </w:tc>
        <w:tc>
          <w:tcPr>
            <w:tcW w:w="7274"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商务管理股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559"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责任事项</w:t>
            </w:r>
          </w:p>
        </w:tc>
        <w:tc>
          <w:tcPr>
            <w:tcW w:w="7274"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 xml:space="preserve">1.立项责任：对制定政策的必要性、所要解决的主要问题、拟确立的主要制度等作出说明，报请立项。                                    </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 xml:space="preserve">2.起草责任：深入调查研究，总结实践经验，广泛听取意见，起草政策措施送审稿及其说明。                                      </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3.审查责任：部门法制机构就送审稿涉及的主要问题，深入基层调查研究，涉及重大问题的，召开由有关单位、专家参加的座谈会、论证会、听证会，研究论证。</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4.决定公布</w:t>
            </w:r>
            <w:r>
              <w:rPr>
                <w:rFonts w:hint="eastAsia" w:ascii="宋体" w:hAnsi="宋体" w:cs="仿宋_GB2312"/>
                <w:szCs w:val="21"/>
              </w:rPr>
              <w:t>责任：经部门有关会议研究决定并向社会公布。</w:t>
            </w:r>
            <w:r>
              <w:rPr>
                <w:rFonts w:ascii="宋体" w:hAnsi="宋体" w:cs="仿宋_GB2312"/>
                <w:szCs w:val="21"/>
              </w:rPr>
              <w:t xml:space="preserve">                                      5.解释备案责任：对政策规定的具体含义和出现的新的情况适用问题进行解释；按规定向有关机关备案。                               </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b/>
                <w:szCs w:val="21"/>
              </w:rPr>
            </w:pPr>
            <w:r>
              <w:rPr>
                <w:rFonts w:ascii="宋体" w:hAnsi="宋体" w:cs="仿宋_GB2312"/>
                <w:szCs w:val="21"/>
              </w:rPr>
              <w:t>6.其他法律法规规章文件规定应履行的责任。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559"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责任事项依据</w:t>
            </w:r>
          </w:p>
        </w:tc>
        <w:tc>
          <w:tcPr>
            <w:tcW w:w="7274"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 xml:space="preserve">1-1.参照《规章制定程序条例》（国务院令第322号）第九条“国务院部门内设机构或者其他机构认为需要制定部门规章的，应当向该部门报请立项。”             </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 xml:space="preserve">1-2.参照《规章制定程序条例》（国务院令第322号）第十条“报送制定规章的立项申请，应当对制定规章的必要性、所要解决的主要问题、拟确立的主要制度等作出说明。”                                                        </w:t>
            </w:r>
            <w:r>
              <w:rPr>
                <w:rFonts w:hint="eastAsia" w:ascii="宋体" w:hAnsi="宋体" w:cs="仿宋_GB2312"/>
                <w:szCs w:val="21"/>
                <w:lang w:eastAsia="zh-CN"/>
              </w:rPr>
              <w:t>1-</w:t>
            </w:r>
            <w:r>
              <w:rPr>
                <w:rFonts w:ascii="宋体" w:hAnsi="宋体" w:cs="仿宋_GB2312"/>
                <w:szCs w:val="21"/>
              </w:rPr>
              <w:t>1.参照《规章制定程序条例》（国务院令第322号）第十四条</w:t>
            </w:r>
            <w:r>
              <w:rPr>
                <w:rFonts w:hint="eastAsia" w:ascii="宋体" w:hAnsi="宋体" w:cs="仿宋_GB2312"/>
                <w:szCs w:val="21"/>
              </w:rPr>
              <w:t>“起草规章，应当深入调查研究，总结实践经验，广泛听取有关机关、组织和公民的意见，听取意见可以采取书面征求意见、座谈会、论证会、听证会等多种形式。”</w:t>
            </w:r>
            <w:r>
              <w:rPr>
                <w:rFonts w:ascii="宋体" w:hAnsi="宋体" w:cs="仿宋_GB2312"/>
                <w:szCs w:val="21"/>
              </w:rPr>
              <w:t xml:space="preserve">                                                      </w:t>
            </w:r>
            <w:r>
              <w:rPr>
                <w:rFonts w:hint="eastAsia" w:ascii="宋体" w:hAnsi="宋体" w:cs="仿宋_GB2312"/>
                <w:szCs w:val="21"/>
                <w:lang w:eastAsia="zh-CN"/>
              </w:rPr>
              <w:t>1-</w:t>
            </w:r>
            <w:r>
              <w:rPr>
                <w:rFonts w:ascii="宋体" w:hAnsi="宋体" w:cs="仿宋_GB2312"/>
                <w:szCs w:val="21"/>
              </w:rPr>
              <w:t>2.参照《规章制定程序条例》（国务院令第322号）第十七条“起草单位应当将规章送审稿及其说明、对规章送审稿主要问题的不同意见和其他有关材料按规定报送审查。”                                                  3-1.参照《规章制定程序条例》（国务院令第322号）第二十条“法制机构应当将规章送审稿或送审稿涉及的主要问题发送有关机关、组织和专家征求意见。”</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3-2.参照《规章制定程序条例》（国务院令第322号）第二十一条“法制机构应当就规章送审稿涉及的主要问题，深入基层进行实地调查研究，听取基层有关机关、组织和公民的意见。”</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 xml:space="preserve">3-3.参照《规章制定程序条例》（国务院令第322号）第二十二条“规章送审稿涉及重大问题的，法制机构应当召开由有关单位、专家参加的座谈会、论证会，听取意见，研究论证。”                                          4-1.参照《规章制定程序条例》（国务院令第322号）第二十七条“部门规章应当经部务会议或者委员会会议决定。”                                                4-2.参照《规章制定程序条例》（国务院令第322号）第三十一条“部门规章签署公布后，部门公报或者国务院公报和全国范围内发行的有关报纸应当及时予以刊登。”                                                 </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5.参照《规章制定程序条例》（国务院令第322号）第三十三条“规章解释权属于规章制定机关。规章由下列情况之一的，由制定机关解释：（一）规章的规定需要进一步明确具体含义的；（二）规章制定后出现新的情况，需要明确适用规章依据的。规章解释由规章制定机关的法制机构参照规章送审稿审查程序提出意见，报请制定</w:t>
            </w:r>
            <w:r>
              <w:rPr>
                <w:rFonts w:hint="eastAsia" w:ascii="宋体" w:hAnsi="宋体" w:cs="仿宋_GB2312"/>
                <w:szCs w:val="21"/>
              </w:rPr>
              <w:t>机关批准后公布。规章的解释同规章具有同等效力。”</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6.参照《规章制定程序条例》（国务院令第322号）第三十四条“规章应当自公布之日起30日内，由法制机构依照立法法和《法规规章备案条例》的规定向有关机关备案。”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559"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追责情形</w:t>
            </w:r>
          </w:p>
        </w:tc>
        <w:tc>
          <w:tcPr>
            <w:tcW w:w="7274"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440" w:firstLineChars="200"/>
              <w:textAlignment w:val="auto"/>
              <w:rPr>
                <w:rFonts w:ascii="宋体" w:hAnsi="宋体" w:cs="仿宋_GB2312"/>
                <w:szCs w:val="21"/>
              </w:rPr>
            </w:pPr>
            <w:r>
              <w:rPr>
                <w:rFonts w:hint="eastAsia" w:ascii="宋体" w:hAnsi="宋体" w:cs="仿宋_GB2312"/>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559"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监督电话</w:t>
            </w:r>
          </w:p>
        </w:tc>
        <w:tc>
          <w:tcPr>
            <w:tcW w:w="7274"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（0838）6210519</w:t>
            </w:r>
          </w:p>
        </w:tc>
      </w:tr>
    </w:tbl>
    <w:p>
      <w:pPr>
        <w:pageBreakBefore w:val="0"/>
        <w:kinsoku/>
        <w:wordWrap/>
        <w:overflowPunct/>
        <w:topLinePunct w:val="0"/>
        <w:autoSpaceDE/>
        <w:autoSpaceDN/>
        <w:bidi w:val="0"/>
        <w:spacing w:after="0" w:line="600" w:lineRule="exact"/>
      </w:pPr>
    </w:p>
    <w:p>
      <w:pPr>
        <w:pageBreakBefore w:val="0"/>
        <w:kinsoku/>
        <w:wordWrap/>
        <w:overflowPunct/>
        <w:topLinePunct w:val="0"/>
        <w:autoSpaceDE/>
        <w:autoSpaceDN/>
        <w:bidi w:val="0"/>
        <w:spacing w:after="0" w:line="580" w:lineRule="exact"/>
        <w:jc w:val="center"/>
        <w:rPr>
          <w:rFonts w:ascii="黑体" w:hAnsi="黑体" w:eastAsia="黑体"/>
          <w:sz w:val="36"/>
          <w:szCs w:val="36"/>
        </w:rPr>
      </w:pPr>
      <w:r>
        <w:rPr>
          <w:rFonts w:hint="eastAsia" w:ascii="黑体" w:hAnsi="黑体" w:eastAsia="黑体"/>
          <w:sz w:val="36"/>
          <w:szCs w:val="36"/>
        </w:rPr>
        <w:t>商务和经济合作局责任清单(其他行政权力)</w:t>
      </w:r>
    </w:p>
    <w:tbl>
      <w:tblPr>
        <w:tblStyle w:val="9"/>
        <w:tblW w:w="8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4"/>
        <w:gridCol w:w="7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574"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序号</w:t>
            </w:r>
          </w:p>
        </w:tc>
        <w:tc>
          <w:tcPr>
            <w:tcW w:w="7345"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微软雅黑" w:cs="仿宋_GB2312"/>
                <w:szCs w:val="21"/>
                <w:lang w:val="en-US" w:eastAsia="zh-CN"/>
              </w:rPr>
            </w:pPr>
            <w:r>
              <w:rPr>
                <w:rFonts w:hint="eastAsia" w:ascii="宋体" w:hAnsi="宋体" w:cs="仿宋_GB2312"/>
                <w:szCs w:val="21"/>
                <w:lang w:val="en-US" w:eastAsia="zh-CN"/>
              </w:rPr>
              <w:t>3</w:t>
            </w:r>
            <w:r>
              <w:rPr>
                <w:rFonts w:hint="eastAsia" w:ascii="宋体" w:hAnsi="宋体" w:cs="仿宋_GB2312"/>
                <w:szCs w:val="21"/>
              </w:rPr>
              <w:t>-</w:t>
            </w:r>
            <w:r>
              <w:rPr>
                <w:rFonts w:hint="eastAsia" w:ascii="宋体" w:hAnsi="宋体" w:cs="仿宋_GB2312"/>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574"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权力类型</w:t>
            </w:r>
          </w:p>
        </w:tc>
        <w:tc>
          <w:tcPr>
            <w:tcW w:w="7345"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574"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权力项目名称</w:t>
            </w:r>
          </w:p>
        </w:tc>
        <w:tc>
          <w:tcPr>
            <w:tcW w:w="7345"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单用途商业预付卡发卡企业备案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2" w:hRule="atLeast"/>
          <w:jc w:val="center"/>
        </w:trPr>
        <w:tc>
          <w:tcPr>
            <w:tcW w:w="1574"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实施依据</w:t>
            </w:r>
          </w:p>
        </w:tc>
        <w:tc>
          <w:tcPr>
            <w:tcW w:w="7345"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宋体"/>
                <w:color w:val="000000"/>
                <w:szCs w:val="21"/>
              </w:rPr>
            </w:pPr>
            <w:r>
              <w:rPr>
                <w:rFonts w:hint="eastAsia" w:ascii="宋体" w:hAnsi="宋体" w:cs="宋体"/>
                <w:bCs/>
                <w:szCs w:val="21"/>
              </w:rPr>
              <w:t>《单用途商业预付卡管理办法（试行）》（商务部令2012年第9号）</w:t>
            </w:r>
            <w:r>
              <w:rPr>
                <w:rFonts w:hint="eastAsia" w:ascii="宋体" w:hAnsi="宋体" w:cs="宋体"/>
                <w:color w:val="000000"/>
                <w:szCs w:val="21"/>
              </w:rPr>
              <w:t>第七条 发卡企业应在开展单用途卡业务之日起30日内按照下列规定办理备案：</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宋体"/>
                <w:color w:val="000000"/>
                <w:szCs w:val="21"/>
              </w:rPr>
            </w:pPr>
            <w:r>
              <w:rPr>
                <w:rFonts w:hint="eastAsia" w:ascii="宋体" w:hAnsi="宋体" w:cs="宋体"/>
                <w:color w:val="000000"/>
                <w:szCs w:val="21"/>
              </w:rPr>
              <w:t>　　（一）集团发卡企业和品牌发卡企业向其工商登记注册地省、自治区、直辖市人民政府商务主管部门备案；</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宋体"/>
                <w:color w:val="000000"/>
                <w:szCs w:val="21"/>
              </w:rPr>
            </w:pPr>
            <w:r>
              <w:rPr>
                <w:rFonts w:hint="eastAsia" w:ascii="宋体" w:hAnsi="宋体" w:cs="宋体"/>
                <w:color w:val="000000"/>
                <w:szCs w:val="21"/>
              </w:rPr>
              <w:t>　　（二）规模发卡企业向其工商登记注册地设区的市人民政府商务主管部门备案；</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宋体"/>
                <w:color w:val="000000"/>
                <w:szCs w:val="21"/>
              </w:rPr>
              <w:t>　　（三）其他发卡企业向其工商登记注册地县（市、区）人民政府商务主管部门备案。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574"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责任主体</w:t>
            </w:r>
          </w:p>
        </w:tc>
        <w:tc>
          <w:tcPr>
            <w:tcW w:w="7345"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商务管理股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jc w:val="center"/>
        </w:trPr>
        <w:tc>
          <w:tcPr>
            <w:tcW w:w="1574"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责任事项</w:t>
            </w:r>
          </w:p>
        </w:tc>
        <w:tc>
          <w:tcPr>
            <w:tcW w:w="7345"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 xml:space="preserve">1.立项责任：对制定政策的必要性、所要解决的主要问题、拟确立的主要制度等作出说明，报请立项。                                    </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 xml:space="preserve">2.起草责任：深入调查研究，总结实践经验，广泛听取意见，起草政策措施送审稿及其说明。                                      </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3.审查责任：部门法制机构就送审稿涉及的主要问题，深入基层调查研究，涉及重大问题的，召开由有关单位、专家参加的座谈会、论证会、听证会，研究论证。</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4.决定公布</w:t>
            </w:r>
            <w:r>
              <w:rPr>
                <w:rFonts w:hint="eastAsia" w:ascii="宋体" w:hAnsi="宋体" w:cs="仿宋_GB2312"/>
                <w:szCs w:val="21"/>
              </w:rPr>
              <w:t>责任：经部门有关会议研究决定并向社会公布。</w:t>
            </w:r>
            <w:r>
              <w:rPr>
                <w:rFonts w:ascii="宋体" w:hAnsi="宋体" w:cs="仿宋_GB2312"/>
                <w:szCs w:val="21"/>
              </w:rPr>
              <w:t xml:space="preserve">                                      5.解释备案责任：对政策规定的具体含义和出现的新的情况适用问题进行解释；按规定向有关机关备案。                               </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b/>
                <w:szCs w:val="21"/>
              </w:rPr>
            </w:pPr>
            <w:r>
              <w:rPr>
                <w:rFonts w:ascii="宋体" w:hAnsi="宋体" w:cs="仿宋_GB2312"/>
                <w:szCs w:val="21"/>
              </w:rPr>
              <w:t>6.其他法律法规规章文件规定应履行的责任。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0" w:hRule="atLeast"/>
          <w:jc w:val="center"/>
        </w:trPr>
        <w:tc>
          <w:tcPr>
            <w:tcW w:w="1574"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责任事项依据</w:t>
            </w:r>
          </w:p>
        </w:tc>
        <w:tc>
          <w:tcPr>
            <w:tcW w:w="7345"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 xml:space="preserve">1-1.参照《规章制定程序条例》（国务院令第322号）第九条“国务院部门内设机构或者其他机构认为需要制定部门规章的，应当向该部门报请立项。”             </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 xml:space="preserve">1-2.参照《规章制定程序条例》（国务院令第322号）第十条“报送制定规章的立项申请，应当对制定规章的必要性、所要解决的主要问题、拟确立的主要制度等作出说明。”                                                        </w:t>
            </w:r>
            <w:r>
              <w:rPr>
                <w:rFonts w:hint="eastAsia" w:ascii="宋体" w:hAnsi="宋体" w:cs="仿宋_GB2312"/>
                <w:szCs w:val="21"/>
                <w:lang w:eastAsia="zh-CN"/>
              </w:rPr>
              <w:t>1-</w:t>
            </w:r>
            <w:r>
              <w:rPr>
                <w:rFonts w:ascii="宋体" w:hAnsi="宋体" w:cs="仿宋_GB2312"/>
                <w:szCs w:val="21"/>
              </w:rPr>
              <w:t>1.参照《规章制定程序条例》（国务院令第322号）第十四条</w:t>
            </w:r>
            <w:r>
              <w:rPr>
                <w:rFonts w:hint="eastAsia" w:ascii="宋体" w:hAnsi="宋体" w:cs="仿宋_GB2312"/>
                <w:szCs w:val="21"/>
              </w:rPr>
              <w:t>“起草规章，应当深入调查研究，总结实践经验，广泛听取有关机关、组织和公民的意见，听取意见可以采取书面征求意见、座谈会、论证会、听证会等多种形式。”</w:t>
            </w:r>
            <w:r>
              <w:rPr>
                <w:rFonts w:ascii="宋体" w:hAnsi="宋体" w:cs="仿宋_GB2312"/>
                <w:szCs w:val="21"/>
              </w:rPr>
              <w:t xml:space="preserve">                                                      </w:t>
            </w:r>
            <w:r>
              <w:rPr>
                <w:rFonts w:hint="eastAsia" w:ascii="宋体" w:hAnsi="宋体" w:cs="仿宋_GB2312"/>
                <w:szCs w:val="21"/>
                <w:lang w:eastAsia="zh-CN"/>
              </w:rPr>
              <w:t>1-</w:t>
            </w:r>
            <w:r>
              <w:rPr>
                <w:rFonts w:ascii="宋体" w:hAnsi="宋体" w:cs="仿宋_GB2312"/>
                <w:szCs w:val="21"/>
              </w:rPr>
              <w:t>2.参照《规章制定程序条例》（国务院令第322号）第十七条“起草单位应当将规章送审稿及其说明、对规章送审稿主要问题的不同意见和其他有关材料按规定报送审查。”                                                  3-1.参照《规章制定程序条例》（国务院令第322号）第二十条“法制机构应当将规章送审稿或送审稿涉及的主要问题发送有关机关、组织和专家征求意见。”</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3-2.参照《规章制定程序条例》（国务院令第322号）第二十一条“法制机构应当就规章送审稿涉及的主要问题，深入基层进行实地调查研究，听取基层有关机关、组织和公民的意见。”</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 xml:space="preserve">3-3.参照《规章制定程序条例》（国务院令第322号）第二十二条“规章送审稿涉及重大问题的，法制机构应当召开由有关单位、专家参加的座谈会、论证会，听取意见，研究论证。”                                          4-1.参照《规章制定程序条例》（国务院令第322号）第二十七条“部门规章应当经部务会议或者委员会会议决定。”                                                4-2.参照《规章制定程序条例》（国务院令第322号）第三十一条“部门规章签署公布后，部门公报或者国务院公报和全国范围内发行的有关报纸应当及时予以刊登。”                                                 </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5.参照《规章制定程序条例》（国务院令第322号）第三十三条“规章解释权属于规章制定机关。规章由下列情况之一的，由制定机关解释：（一）规章的规定需要进一步明确具体含义的；（二）规章制定后出现新的情况，需要明确适用规章依据的。规章解释由规章制定机关的法制机构参照规章送审稿审查程序提出意见，报请制定</w:t>
            </w:r>
            <w:r>
              <w:rPr>
                <w:rFonts w:hint="eastAsia" w:ascii="宋体" w:hAnsi="宋体" w:cs="仿宋_GB2312"/>
                <w:szCs w:val="21"/>
              </w:rPr>
              <w:t>机关批准后公布。规章的解释同规章具有同等效力。”</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6.参照《规章制定程序条例》（国务院令第322号）第三十四条“规章应当自公布之日起30日内，由法制机构依照立法法和《法规规章备案条例》的规定向有关机关备案。”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1574"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追责情形</w:t>
            </w:r>
          </w:p>
        </w:tc>
        <w:tc>
          <w:tcPr>
            <w:tcW w:w="7345"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440" w:firstLineChars="200"/>
              <w:textAlignment w:val="auto"/>
              <w:rPr>
                <w:rFonts w:ascii="宋体" w:hAnsi="宋体" w:cs="仿宋_GB2312"/>
                <w:szCs w:val="21"/>
              </w:rPr>
            </w:pPr>
            <w:r>
              <w:rPr>
                <w:rFonts w:hint="eastAsia" w:ascii="宋体" w:hAnsi="宋体" w:cs="仿宋_GB2312"/>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574"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监督电话</w:t>
            </w:r>
          </w:p>
        </w:tc>
        <w:tc>
          <w:tcPr>
            <w:tcW w:w="7345"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（0838）6210519</w:t>
            </w:r>
          </w:p>
        </w:tc>
      </w:tr>
    </w:tbl>
    <w:p>
      <w:pPr>
        <w:pageBreakBefore w:val="0"/>
        <w:kinsoku/>
        <w:wordWrap/>
        <w:overflowPunct/>
        <w:topLinePunct w:val="0"/>
        <w:autoSpaceDE/>
        <w:autoSpaceDN/>
        <w:bidi w:val="0"/>
        <w:spacing w:after="0" w:line="580" w:lineRule="exact"/>
        <w:jc w:val="center"/>
        <w:rPr>
          <w:rFonts w:ascii="黑体" w:hAnsi="黑体" w:eastAsia="黑体"/>
          <w:sz w:val="36"/>
          <w:szCs w:val="36"/>
        </w:rPr>
      </w:pPr>
      <w:r>
        <w:rPr>
          <w:rFonts w:hint="eastAsia" w:ascii="黑体" w:hAnsi="黑体" w:eastAsia="黑体"/>
          <w:sz w:val="36"/>
          <w:szCs w:val="36"/>
        </w:rPr>
        <w:t>商务和经济合作局责任清单(其他行政权力)</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8"/>
        <w:gridCol w:w="7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52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序号</w:t>
            </w:r>
          </w:p>
        </w:tc>
        <w:tc>
          <w:tcPr>
            <w:tcW w:w="713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微软雅黑" w:cs="仿宋_GB2312"/>
                <w:szCs w:val="21"/>
                <w:lang w:val="en-US" w:eastAsia="zh-CN"/>
              </w:rPr>
            </w:pPr>
            <w:r>
              <w:rPr>
                <w:rFonts w:hint="eastAsia" w:ascii="宋体" w:hAnsi="宋体" w:cs="仿宋_GB2312"/>
                <w:szCs w:val="21"/>
                <w:lang w:val="en-US" w:eastAsia="zh-CN"/>
              </w:rPr>
              <w:t>3</w:t>
            </w:r>
            <w:r>
              <w:rPr>
                <w:rFonts w:hint="eastAsia" w:ascii="宋体" w:hAnsi="宋体" w:cs="仿宋_GB2312"/>
                <w:szCs w:val="21"/>
              </w:rPr>
              <w:t>-</w:t>
            </w:r>
            <w:r>
              <w:rPr>
                <w:rFonts w:hint="eastAsia" w:ascii="宋体" w:hAnsi="宋体" w:cs="仿宋_GB2312"/>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52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权力类型</w:t>
            </w:r>
          </w:p>
        </w:tc>
        <w:tc>
          <w:tcPr>
            <w:tcW w:w="713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52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权力项目名称</w:t>
            </w:r>
          </w:p>
        </w:tc>
        <w:tc>
          <w:tcPr>
            <w:tcW w:w="713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洗染业经营者备案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jc w:val="center"/>
        </w:trPr>
        <w:tc>
          <w:tcPr>
            <w:tcW w:w="152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实施依据</w:t>
            </w:r>
          </w:p>
        </w:tc>
        <w:tc>
          <w:tcPr>
            <w:tcW w:w="713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宋体"/>
                <w:bCs/>
                <w:szCs w:val="21"/>
              </w:rPr>
            </w:pPr>
            <w:r>
              <w:rPr>
                <w:rFonts w:hint="eastAsia" w:ascii="宋体" w:hAnsi="宋体" w:cs="宋体"/>
                <w:bCs/>
                <w:szCs w:val="21"/>
              </w:rPr>
              <w:t>《洗染业管理办法》第五条：“经营者应当在取得营业执照后60日内，向登记注册地工商行政管理部门的同级商务主管部门办理备案”</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宋体"/>
                <w:bCs/>
                <w:szCs w:val="21"/>
              </w:rPr>
              <w:t>《四川省洗染业经营者备案实施办法》第四条：“从事衣物洗涤、熨烫、染色、织补以及皮革制品和裘皮服装的</w:t>
            </w:r>
            <w:r>
              <w:rPr>
                <w:rFonts w:hint="eastAsia" w:ascii="宋体" w:hAnsi="宋体" w:cs="宋体"/>
                <w:bCs/>
                <w:szCs w:val="21"/>
                <w:lang w:val="en-US" w:eastAsia="zh-CN"/>
              </w:rPr>
              <w:t>1-1</w:t>
            </w:r>
            <w:r>
              <w:rPr>
                <w:rFonts w:hint="eastAsia" w:ascii="宋体" w:hAnsi="宋体" w:cs="宋体"/>
                <w:bCs/>
                <w:szCs w:val="21"/>
              </w:rPr>
              <w:t>清洗、保养等经营活动的经营者，应当在取得营业执照后60日内向登记注册地工商行政管理部门的同级商务主管部门办理备案”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52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责任主体</w:t>
            </w:r>
          </w:p>
        </w:tc>
        <w:tc>
          <w:tcPr>
            <w:tcW w:w="713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商务管理股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8" w:hRule="atLeast"/>
          <w:jc w:val="center"/>
        </w:trPr>
        <w:tc>
          <w:tcPr>
            <w:tcW w:w="152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责任事项</w:t>
            </w:r>
          </w:p>
        </w:tc>
        <w:tc>
          <w:tcPr>
            <w:tcW w:w="713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 xml:space="preserve">1.立项责任：对制定政策的必要性、所要解决的主要问题、拟确立的主要制度等作出说明，报请立项。                                    </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 xml:space="preserve">2.起草责任：深入调查研究，总结实践经验，广泛听取意见，起草政策措施送审稿及其说明。                                      </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3.审查责任：部门法制机构就送审稿涉及的主要问题，深入基层调查研究，涉及重大问题的，召开由有关单位、专家参加的座谈会、论证会、听证会，研究论证。</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4.决定公布</w:t>
            </w:r>
            <w:r>
              <w:rPr>
                <w:rFonts w:hint="eastAsia" w:ascii="宋体" w:hAnsi="宋体" w:cs="仿宋_GB2312"/>
                <w:szCs w:val="21"/>
              </w:rPr>
              <w:t>责任：经部门有关会议研究决定并向社会公布。</w:t>
            </w:r>
            <w:r>
              <w:rPr>
                <w:rFonts w:ascii="宋体" w:hAnsi="宋体" w:cs="仿宋_GB2312"/>
                <w:szCs w:val="21"/>
              </w:rPr>
              <w:t xml:space="preserve">                                      5.解释备案责任：对政策规定的具体含义和出现的新的情况适用问题进行解释；按规定向有关机关备案。                               </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b/>
                <w:szCs w:val="21"/>
              </w:rPr>
            </w:pPr>
            <w:r>
              <w:rPr>
                <w:rFonts w:ascii="宋体" w:hAnsi="宋体" w:cs="仿宋_GB2312"/>
                <w:szCs w:val="21"/>
              </w:rPr>
              <w:t>6.其他法律法规规章文件规定应履行的责任。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3" w:hRule="atLeast"/>
          <w:jc w:val="center"/>
        </w:trPr>
        <w:tc>
          <w:tcPr>
            <w:tcW w:w="152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责任事项依据</w:t>
            </w:r>
          </w:p>
        </w:tc>
        <w:tc>
          <w:tcPr>
            <w:tcW w:w="713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宋体"/>
                <w:bCs/>
                <w:szCs w:val="21"/>
              </w:rPr>
            </w:pPr>
            <w:r>
              <w:rPr>
                <w:rFonts w:hint="eastAsia" w:ascii="宋体" w:hAnsi="宋体" w:cs="宋体"/>
                <w:bCs/>
                <w:szCs w:val="21"/>
              </w:rPr>
              <w:t>《洗染业管理办法》第二十条</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宋体"/>
                <w:bCs/>
                <w:szCs w:val="21"/>
              </w:rPr>
            </w:pPr>
            <w:r>
              <w:rPr>
                <w:rFonts w:hint="eastAsia" w:ascii="宋体" w:hAnsi="宋体" w:cs="宋体"/>
                <w:bCs/>
                <w:szCs w:val="21"/>
              </w:rPr>
              <w:t>商务主管部门应当通过制定行业发展规划、促进政策、标准和综合协调、指导行业协会工作等方式，规范洗染市场秩序，促进行业发展。</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宋体"/>
                <w:bCs/>
                <w:szCs w:val="21"/>
              </w:rPr>
            </w:pPr>
            <w:r>
              <w:rPr>
                <w:rFonts w:hint="eastAsia" w:ascii="宋体" w:hAnsi="宋体" w:cs="宋体"/>
                <w:bCs/>
                <w:szCs w:val="21"/>
              </w:rPr>
              <w:t>商务主管部门引导和支持成立洗染质量鉴定委员会，开展洗染质量鉴定工作；引导相关行业组织制定洗染行业消费纠纷争议的解决办法，维护经营者和消费者合法权益。</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宋体"/>
                <w:bCs/>
                <w:szCs w:val="21"/>
              </w:rPr>
            </w:pPr>
            <w:r>
              <w:rPr>
                <w:rFonts w:hint="eastAsia" w:ascii="宋体" w:hAnsi="宋体" w:cs="宋体"/>
                <w:bCs/>
                <w:szCs w:val="21"/>
              </w:rPr>
              <w:t>第二十一条</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宋体"/>
                <w:bCs/>
                <w:szCs w:val="21"/>
              </w:rPr>
            </w:pPr>
            <w:r>
              <w:rPr>
                <w:rFonts w:hint="eastAsia" w:ascii="宋体" w:hAnsi="宋体" w:cs="宋体"/>
                <w:bCs/>
                <w:szCs w:val="21"/>
              </w:rPr>
              <w:t>洗染行业协会应当接受商务主管部门的业务指导，加强行业自律；开展倡导诚信经营、组织实施标准、提供信息咨询、开展技术培训、调解服务纠纷、反映经营者建议和要求等促进行业发展工作。</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宋体"/>
                <w:bCs/>
                <w:szCs w:val="21"/>
              </w:rPr>
            </w:pPr>
            <w:r>
              <w:rPr>
                <w:rFonts w:hint="eastAsia" w:ascii="宋体" w:hAnsi="宋体" w:cs="宋体"/>
                <w:bCs/>
                <w:szCs w:val="21"/>
              </w:rPr>
              <w:t>第二十二条</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宋体"/>
                <w:bCs/>
                <w:szCs w:val="21"/>
              </w:rPr>
              <w:t>经营者违反本办法规定，法律法规有规定的，从其规定；没有规定的，由商务、工商、环保部门依据本办法第三条规定的职能责令改正，有违法所得的，可处违法所得3倍以下罚款，但最高不超过3万元；没有违法所得的，可处1万元以下罚款；并可予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jc w:val="center"/>
        </w:trPr>
        <w:tc>
          <w:tcPr>
            <w:tcW w:w="152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追责情形</w:t>
            </w:r>
          </w:p>
        </w:tc>
        <w:tc>
          <w:tcPr>
            <w:tcW w:w="713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440" w:firstLineChars="200"/>
              <w:textAlignment w:val="auto"/>
              <w:rPr>
                <w:rFonts w:ascii="宋体" w:hAnsi="宋体" w:cs="仿宋_GB2312"/>
                <w:szCs w:val="21"/>
              </w:rPr>
            </w:pPr>
            <w:r>
              <w:rPr>
                <w:rFonts w:hint="eastAsia" w:ascii="宋体" w:hAnsi="宋体" w:cs="仿宋_GB2312"/>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528"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监督电话</w:t>
            </w:r>
          </w:p>
        </w:tc>
        <w:tc>
          <w:tcPr>
            <w:tcW w:w="7131"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（0838）6210519</w:t>
            </w:r>
          </w:p>
        </w:tc>
      </w:tr>
    </w:tbl>
    <w:p>
      <w:pPr>
        <w:pageBreakBefore w:val="0"/>
        <w:kinsoku/>
        <w:wordWrap/>
        <w:overflowPunct/>
        <w:topLinePunct w:val="0"/>
        <w:autoSpaceDE/>
        <w:autoSpaceDN/>
        <w:bidi w:val="0"/>
        <w:spacing w:after="0" w:line="580" w:lineRule="exact"/>
        <w:ind w:firstLine="720" w:firstLineChars="200"/>
        <w:jc w:val="both"/>
        <w:rPr>
          <w:rFonts w:ascii="黑体" w:hAnsi="黑体" w:eastAsia="黑体"/>
          <w:sz w:val="44"/>
          <w:szCs w:val="44"/>
        </w:rPr>
      </w:pPr>
      <w:r>
        <w:rPr>
          <w:rFonts w:hint="eastAsia" w:ascii="黑体" w:hAnsi="黑体" w:eastAsia="黑体"/>
          <w:sz w:val="36"/>
          <w:szCs w:val="36"/>
        </w:rPr>
        <w:t>商务和经济合作局责任清单(其他行政权力)</w:t>
      </w:r>
    </w:p>
    <w:tbl>
      <w:tblPr>
        <w:tblStyle w:val="9"/>
        <w:tblW w:w="8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4"/>
        <w:gridCol w:w="7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574"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序号</w:t>
            </w:r>
          </w:p>
        </w:tc>
        <w:tc>
          <w:tcPr>
            <w:tcW w:w="7345"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微软雅黑" w:cs="仿宋_GB2312"/>
                <w:szCs w:val="21"/>
                <w:lang w:val="en-US" w:eastAsia="zh-CN"/>
              </w:rPr>
            </w:pPr>
            <w:r>
              <w:rPr>
                <w:rFonts w:hint="eastAsia" w:ascii="宋体" w:hAnsi="宋体" w:cs="仿宋_GB2312"/>
                <w:szCs w:val="21"/>
                <w:lang w:val="en-US" w:eastAsia="zh-CN"/>
              </w:rPr>
              <w:t>3</w:t>
            </w:r>
            <w:r>
              <w:rPr>
                <w:rFonts w:hint="eastAsia" w:ascii="宋体" w:hAnsi="宋体" w:cs="仿宋_GB2312"/>
                <w:szCs w:val="21"/>
              </w:rPr>
              <w:t>-</w:t>
            </w:r>
            <w:r>
              <w:rPr>
                <w:rFonts w:hint="eastAsia" w:ascii="宋体" w:hAnsi="宋体" w:cs="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574"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权力类型</w:t>
            </w:r>
          </w:p>
        </w:tc>
        <w:tc>
          <w:tcPr>
            <w:tcW w:w="7345"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574"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权力项目名称</w:t>
            </w:r>
          </w:p>
        </w:tc>
        <w:tc>
          <w:tcPr>
            <w:tcW w:w="7345"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举办会展备案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8" w:hRule="atLeast"/>
          <w:jc w:val="center"/>
        </w:trPr>
        <w:tc>
          <w:tcPr>
            <w:tcW w:w="1574"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实施依据</w:t>
            </w:r>
          </w:p>
        </w:tc>
        <w:tc>
          <w:tcPr>
            <w:tcW w:w="7345"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宋体"/>
                <w:bCs/>
                <w:szCs w:val="21"/>
              </w:rPr>
            </w:pPr>
            <w:r>
              <w:rPr>
                <w:rFonts w:hint="eastAsia" w:ascii="宋体" w:hAnsi="宋体" w:cs="宋体"/>
                <w:bCs/>
                <w:szCs w:val="21"/>
              </w:rPr>
              <w:t>《四川省加强管理服务促进会展业发展的规定》第19条：举办会展应当按照以下规定备案：</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宋体"/>
                <w:bCs/>
                <w:szCs w:val="21"/>
              </w:rPr>
            </w:pPr>
            <w:r>
              <w:rPr>
                <w:rFonts w:hint="eastAsia" w:ascii="宋体" w:hAnsi="宋体" w:cs="宋体"/>
                <w:bCs/>
                <w:szCs w:val="21"/>
              </w:rPr>
              <w:t>（一）以四川省名义在国内举办会展或省际间联合举办会展的，主办单位应当在会展信息发布前15日内向省商务主管部门备案；</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宋体"/>
                <w:bCs/>
                <w:szCs w:val="21"/>
              </w:rPr>
            </w:pPr>
            <w:r>
              <w:rPr>
                <w:rFonts w:hint="eastAsia" w:ascii="宋体" w:hAnsi="宋体" w:cs="宋体"/>
                <w:bCs/>
                <w:szCs w:val="21"/>
              </w:rPr>
              <w:t>（二）举办须经审批的对外经济技术合作及其他国际会展，主办单位应当持审批机关的批准文件在会展招展信息发布前30日内省商务主管部门备案；</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宋体"/>
                <w:bCs/>
                <w:szCs w:val="21"/>
              </w:rPr>
              <w:t>（三）举办除本条第（一）、第（二）项规定外的其他会展，主办单位应当在会展招展信息发布前10日内向举办地市（州）、县（市、区）商务主管部门备案。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574"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责任主体</w:t>
            </w:r>
          </w:p>
        </w:tc>
        <w:tc>
          <w:tcPr>
            <w:tcW w:w="7345"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商务管理股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9" w:hRule="atLeast"/>
          <w:jc w:val="center"/>
        </w:trPr>
        <w:tc>
          <w:tcPr>
            <w:tcW w:w="1574"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责任事项</w:t>
            </w:r>
          </w:p>
        </w:tc>
        <w:tc>
          <w:tcPr>
            <w:tcW w:w="7345"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 xml:space="preserve">1.立项责任：对制定政策的必要性、所要解决的主要问题、拟确立的主要制度等作出说明，报请立项。                                    </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 xml:space="preserve">2.起草责任：深入调查研究，总结实践经验，广泛听取意见，起草政策措施送审稿及其说明。                                      </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3.审查责任：部门法制机构就送审稿涉及的主要问题，深入基层调查研究，涉及重大问题的，召开由有关单位、专家参加的座谈会、论证会、听证会，研究论证。</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ascii="宋体" w:hAnsi="宋体" w:cs="仿宋_GB2312"/>
                <w:szCs w:val="21"/>
              </w:rPr>
              <w:t>4.决定公布</w:t>
            </w:r>
            <w:r>
              <w:rPr>
                <w:rFonts w:hint="eastAsia" w:ascii="宋体" w:hAnsi="宋体" w:cs="仿宋_GB2312"/>
                <w:szCs w:val="21"/>
              </w:rPr>
              <w:t>责任：经部门有关会议研究决定并向社会公布。</w:t>
            </w:r>
            <w:r>
              <w:rPr>
                <w:rFonts w:ascii="宋体" w:hAnsi="宋体" w:cs="仿宋_GB2312"/>
                <w:szCs w:val="21"/>
              </w:rPr>
              <w:t xml:space="preserve">                                      5.解释备案责任：对政策规定的具体含义和出现的新的情况适用问题进行解释；按规定向有关机关备案。                               </w:t>
            </w:r>
          </w:p>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b/>
                <w:szCs w:val="21"/>
              </w:rPr>
            </w:pPr>
            <w:r>
              <w:rPr>
                <w:rFonts w:ascii="宋体" w:hAnsi="宋体" w:cs="仿宋_GB2312"/>
                <w:szCs w:val="21"/>
              </w:rPr>
              <w:t>6.其他法律法规规章文件规定应履行的责任。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8" w:hRule="atLeast"/>
          <w:jc w:val="center"/>
        </w:trPr>
        <w:tc>
          <w:tcPr>
            <w:tcW w:w="1574"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责任事项依据</w:t>
            </w:r>
          </w:p>
        </w:tc>
        <w:tc>
          <w:tcPr>
            <w:tcW w:w="7345"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textAlignment w:val="auto"/>
              <w:rPr>
                <w:rFonts w:ascii="宋体" w:hAnsi="宋体" w:cs="仿宋_GB2312"/>
                <w:szCs w:val="21"/>
              </w:rPr>
            </w:pPr>
            <w:r>
              <w:rPr>
                <w:rFonts w:hint="eastAsia" w:ascii="宋体" w:hAnsi="宋体" w:cs="宋体"/>
                <w:bCs/>
                <w:szCs w:val="21"/>
              </w:rPr>
              <w:t>《四川省加强管理服务促进会展业发展的规定》</w:t>
            </w:r>
            <w:r>
              <w:rPr>
                <w:rFonts w:hint="eastAsia" w:ascii="微软雅黑" w:hAnsi="微软雅黑"/>
              </w:rPr>
              <w:t>第十九条　举办会展应当按照以下规定备案：</w:t>
            </w:r>
            <w:r>
              <w:rPr>
                <w:rFonts w:hint="eastAsia" w:ascii="微软雅黑" w:hAnsi="微软雅黑"/>
              </w:rPr>
              <w:br w:type="textWrapping"/>
            </w:r>
            <w:r>
              <w:rPr>
                <w:rFonts w:hint="eastAsia" w:ascii="微软雅黑" w:hAnsi="微软雅黑"/>
              </w:rPr>
              <w:t>　　（一）以四川省名义在国内举办会展或者省际间联合举办会展的，主办单位应当在会展招展信息发布前15日内向省商务主管部门备案</w:t>
            </w:r>
            <w:r>
              <w:rPr>
                <w:rFonts w:hint="eastAsia" w:ascii="微软雅黑" w:hAnsi="微软雅黑"/>
              </w:rPr>
              <w:br w:type="textWrapping"/>
            </w:r>
            <w:r>
              <w:rPr>
                <w:rFonts w:hint="eastAsia" w:ascii="微软雅黑" w:hAnsi="微软雅黑"/>
              </w:rPr>
              <w:t>　　（二）举办须经审批的对外经济技术合作及其他国际会展，主办单位应当持审批机关的批准文件在会展招展信息发布前30日内向省商务主管部门备案；</w:t>
            </w:r>
            <w:r>
              <w:rPr>
                <w:rFonts w:hint="eastAsia" w:ascii="微软雅黑" w:hAnsi="微软雅黑"/>
              </w:rPr>
              <w:br w:type="textWrapping"/>
            </w:r>
            <w:r>
              <w:rPr>
                <w:rFonts w:hint="eastAsia" w:ascii="微软雅黑" w:hAnsi="微软雅黑"/>
              </w:rPr>
              <w:t>　　（三）举办除本条第（一）、第（二）项规定外的其他会展，主办单位应当在会展招展信息发布前10日内向举办地市（州）、县（市、区）商务主管部门备案。</w:t>
            </w:r>
            <w:r>
              <w:rPr>
                <w:rFonts w:hint="eastAsia" w:ascii="微软雅黑" w:hAnsi="微软雅黑"/>
              </w:rPr>
              <w:br w:type="textWrapping"/>
            </w:r>
            <w:r>
              <w:rPr>
                <w:rFonts w:hint="eastAsia" w:ascii="微软雅黑" w:hAnsi="微软雅黑"/>
              </w:rPr>
              <w:t>　　举办涉及食品安全、危险化学品等方面的会展，商务主管部门应当在备案后3日内将有关情况书面告知工商、卫生、质监、安全监管等有关部门。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1574"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追责情形</w:t>
            </w:r>
          </w:p>
        </w:tc>
        <w:tc>
          <w:tcPr>
            <w:tcW w:w="7345"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firstLine="440" w:firstLineChars="200"/>
              <w:textAlignment w:val="auto"/>
              <w:rPr>
                <w:rFonts w:ascii="宋体" w:hAnsi="宋体" w:cs="仿宋_GB2312"/>
                <w:szCs w:val="21"/>
              </w:rPr>
            </w:pPr>
            <w:r>
              <w:rPr>
                <w:rFonts w:hint="eastAsia" w:ascii="宋体" w:hAnsi="宋体" w:cs="仿宋_GB2312"/>
                <w:szCs w:val="21"/>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4"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监督电话</w:t>
            </w:r>
          </w:p>
        </w:tc>
        <w:tc>
          <w:tcPr>
            <w:tcW w:w="7345"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ascii="宋体" w:hAnsi="宋体" w:cs="仿宋_GB2312"/>
                <w:szCs w:val="21"/>
              </w:rPr>
            </w:pPr>
            <w:r>
              <w:rPr>
                <w:rFonts w:hint="eastAsia" w:ascii="宋体" w:hAnsi="宋体" w:cs="仿宋_GB2312"/>
                <w:szCs w:val="21"/>
              </w:rPr>
              <w:t>（0838）6210519</w:t>
            </w:r>
          </w:p>
        </w:tc>
      </w:tr>
    </w:tbl>
    <w:p>
      <w:pPr>
        <w:pStyle w:val="2"/>
        <w:pageBreakBefore w:val="0"/>
        <w:kinsoku/>
        <w:wordWrap/>
        <w:overflowPunct/>
        <w:topLinePunct w:val="0"/>
        <w:autoSpaceDE/>
        <w:autoSpaceDN/>
        <w:bidi w:val="0"/>
        <w:spacing w:after="0"/>
        <w:rPr>
          <w:rFonts w:hint="eastAsia"/>
          <w:lang w:val="en-US" w:eastAsia="zh-CN"/>
        </w:rPr>
      </w:pPr>
    </w:p>
    <w:sectPr>
      <w:footerReference r:id="rId5" w:type="default"/>
      <w:pgSz w:w="11906" w:h="16838"/>
      <w:pgMar w:top="1440" w:right="1304" w:bottom="1440" w:left="2098" w:header="708" w:footer="709" w:gutter="0"/>
      <w:pgNumType w:fmt="decimal" w:start="1"/>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黑体简体">
    <w:altName w:val="微软雅黑"/>
    <w:panose1 w:val="02010601030101010101"/>
    <w:charset w:val="86"/>
    <w:family w:val="auto"/>
    <w:pitch w:val="default"/>
    <w:sig w:usb0="00000000" w:usb1="0000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小标宋">
    <w:altName w:val="微软雅黑"/>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Symbol" w:hAnsi="Symbol" w:cs="Symbol"/>
                              <w:sz w:val="36"/>
                              <w:szCs w:val="36"/>
                            </w:rPr>
                          </w:pPr>
                          <w:r>
                            <w:rPr>
                              <w:rFonts w:hint="default" w:ascii="Symbol" w:hAnsi="Symbol" w:cs="Symbol"/>
                              <w:sz w:val="36"/>
                              <w:szCs w:val="36"/>
                            </w:rPr>
                            <w:fldChar w:fldCharType="begin"/>
                          </w:r>
                          <w:r>
                            <w:rPr>
                              <w:rFonts w:hint="default" w:ascii="Symbol" w:hAnsi="Symbol" w:cs="Symbol"/>
                              <w:sz w:val="36"/>
                              <w:szCs w:val="36"/>
                            </w:rPr>
                            <w:instrText xml:space="preserve"> PAGE  \* MERGEFORMAT </w:instrText>
                          </w:r>
                          <w:r>
                            <w:rPr>
                              <w:rFonts w:hint="default" w:ascii="Symbol" w:hAnsi="Symbol" w:cs="Symbol"/>
                              <w:sz w:val="36"/>
                              <w:szCs w:val="36"/>
                            </w:rPr>
                            <w:fldChar w:fldCharType="separate"/>
                          </w:r>
                          <w:r>
                            <w:rPr>
                              <w:rFonts w:hint="default" w:ascii="Symbol" w:hAnsi="Symbol" w:cs="Symbol"/>
                              <w:sz w:val="36"/>
                              <w:szCs w:val="36"/>
                            </w:rPr>
                            <w:t>1</w:t>
                          </w:r>
                          <w:r>
                            <w:rPr>
                              <w:rFonts w:hint="default" w:ascii="Symbol" w:hAnsi="Symbol" w:cs="Symbol"/>
                              <w:sz w:val="36"/>
                              <w:szCs w:val="36"/>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Symbol" w:hAnsi="Symbol" w:cs="Symbol"/>
                        <w:sz w:val="36"/>
                        <w:szCs w:val="36"/>
                      </w:rPr>
                    </w:pPr>
                    <w:r>
                      <w:rPr>
                        <w:rFonts w:hint="default" w:ascii="Symbol" w:hAnsi="Symbol" w:cs="Symbol"/>
                        <w:sz w:val="36"/>
                        <w:szCs w:val="36"/>
                      </w:rPr>
                      <w:fldChar w:fldCharType="begin"/>
                    </w:r>
                    <w:r>
                      <w:rPr>
                        <w:rFonts w:hint="default" w:ascii="Symbol" w:hAnsi="Symbol" w:cs="Symbol"/>
                        <w:sz w:val="36"/>
                        <w:szCs w:val="36"/>
                      </w:rPr>
                      <w:instrText xml:space="preserve"> PAGE  \* MERGEFORMAT </w:instrText>
                    </w:r>
                    <w:r>
                      <w:rPr>
                        <w:rFonts w:hint="default" w:ascii="Symbol" w:hAnsi="Symbol" w:cs="Symbol"/>
                        <w:sz w:val="36"/>
                        <w:szCs w:val="36"/>
                      </w:rPr>
                      <w:fldChar w:fldCharType="separate"/>
                    </w:r>
                    <w:r>
                      <w:rPr>
                        <w:rFonts w:hint="default" w:ascii="Symbol" w:hAnsi="Symbol" w:cs="Symbol"/>
                        <w:sz w:val="36"/>
                        <w:szCs w:val="36"/>
                      </w:rPr>
                      <w:t>1</w:t>
                    </w:r>
                    <w:r>
                      <w:rPr>
                        <w:rFonts w:hint="default" w:ascii="Symbol" w:hAnsi="Symbol" w:cs="Symbol"/>
                        <w:sz w:val="36"/>
                        <w:szCs w:val="36"/>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607DBD"/>
    <w:multiLevelType w:val="singleLevel"/>
    <w:tmpl w:val="94607DBD"/>
    <w:lvl w:ilvl="0" w:tentative="0">
      <w:start w:val="1"/>
      <w:numFmt w:val="decimal"/>
      <w:lvlText w:val="%1."/>
      <w:lvlJc w:val="left"/>
      <w:pPr>
        <w:tabs>
          <w:tab w:val="left" w:pos="312"/>
        </w:tabs>
      </w:pPr>
    </w:lvl>
  </w:abstractNum>
  <w:abstractNum w:abstractNumId="1">
    <w:nsid w:val="3FEF7013"/>
    <w:multiLevelType w:val="singleLevel"/>
    <w:tmpl w:val="3FEF7013"/>
    <w:lvl w:ilvl="0" w:tentative="0">
      <w:start w:val="1"/>
      <w:numFmt w:val="decimal"/>
      <w:lvlText w:val="%1."/>
      <w:lvlJc w:val="left"/>
      <w:pPr>
        <w:tabs>
          <w:tab w:val="left" w:pos="312"/>
        </w:tabs>
      </w:pPr>
    </w:lvl>
  </w:abstractNum>
  <w:abstractNum w:abstractNumId="2">
    <w:nsid w:val="41DC6A54"/>
    <w:multiLevelType w:val="singleLevel"/>
    <w:tmpl w:val="41DC6A54"/>
    <w:lvl w:ilvl="0" w:tentative="0">
      <w:start w:val="1"/>
      <w:numFmt w:val="decimal"/>
      <w:lvlText w:val="%1."/>
      <w:lvlJc w:val="left"/>
      <w:pPr>
        <w:tabs>
          <w:tab w:val="left" w:pos="312"/>
        </w:tabs>
      </w:pPr>
    </w:lvl>
  </w:abstractNum>
  <w:abstractNum w:abstractNumId="3">
    <w:nsid w:val="54B5803D"/>
    <w:multiLevelType w:val="singleLevel"/>
    <w:tmpl w:val="54B5803D"/>
    <w:lvl w:ilvl="0" w:tentative="0">
      <w:start w:val="1"/>
      <w:numFmt w:val="decimal"/>
      <w:lvlText w:val="%1."/>
      <w:lvlJc w:val="left"/>
      <w:pPr>
        <w:tabs>
          <w:tab w:val="left" w:pos="312"/>
        </w:tabs>
      </w:pPr>
    </w:lvl>
  </w:abstractNum>
  <w:abstractNum w:abstractNumId="4">
    <w:nsid w:val="5A40A272"/>
    <w:multiLevelType w:val="singleLevel"/>
    <w:tmpl w:val="5A40A272"/>
    <w:lvl w:ilvl="0" w:tentative="0">
      <w:start w:val="13"/>
      <w:numFmt w:val="chineseCounting"/>
      <w:suff w:val="nothing"/>
      <w:lvlText w:val="第%1条"/>
      <w:lvlJc w:val="left"/>
    </w:lvl>
  </w:abstractNum>
  <w:abstractNum w:abstractNumId="5">
    <w:nsid w:val="5A40A644"/>
    <w:multiLevelType w:val="singleLevel"/>
    <w:tmpl w:val="5A40A644"/>
    <w:lvl w:ilvl="0" w:tentative="0">
      <w:start w:val="17"/>
      <w:numFmt w:val="chineseCounting"/>
      <w:suff w:val="space"/>
      <w:lvlText w:val="第%1条"/>
      <w:lvlJc w:val="left"/>
    </w:lvl>
  </w:abstractNum>
  <w:abstractNum w:abstractNumId="6">
    <w:nsid w:val="770B4D54"/>
    <w:multiLevelType w:val="singleLevel"/>
    <w:tmpl w:val="770B4D54"/>
    <w:lvl w:ilvl="0" w:tentative="0">
      <w:start w:val="1"/>
      <w:numFmt w:val="decimal"/>
      <w:lvlText w:val="%1."/>
      <w:lvlJc w:val="left"/>
      <w:pPr>
        <w:tabs>
          <w:tab w:val="left" w:pos="312"/>
        </w:tabs>
      </w:pPr>
    </w:lvl>
  </w:abstractNum>
  <w:num w:numId="1">
    <w:abstractNumId w:val="3"/>
  </w:num>
  <w:num w:numId="2">
    <w:abstractNumId w:val="2"/>
  </w:num>
  <w:num w:numId="3">
    <w:abstractNumId w:val="4"/>
  </w:num>
  <w:num w:numId="4">
    <w:abstractNumId w:val="5"/>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mirrorMargins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0NmM1YWQ3ZjJmY2RiOWNiZjg2MTAxYjY1NjYxMWYifQ=="/>
  </w:docVars>
  <w:rsids>
    <w:rsidRoot w:val="00D31D50"/>
    <w:rsid w:val="00006025"/>
    <w:rsid w:val="00007D07"/>
    <w:rsid w:val="000739D4"/>
    <w:rsid w:val="00074107"/>
    <w:rsid w:val="00112427"/>
    <w:rsid w:val="0013198D"/>
    <w:rsid w:val="0014778F"/>
    <w:rsid w:val="00180B71"/>
    <w:rsid w:val="00182263"/>
    <w:rsid w:val="001A279A"/>
    <w:rsid w:val="001C2FEE"/>
    <w:rsid w:val="0024702E"/>
    <w:rsid w:val="00266C58"/>
    <w:rsid w:val="00287158"/>
    <w:rsid w:val="0029197B"/>
    <w:rsid w:val="002B5A66"/>
    <w:rsid w:val="002F5331"/>
    <w:rsid w:val="00323B43"/>
    <w:rsid w:val="00344C90"/>
    <w:rsid w:val="003B16D9"/>
    <w:rsid w:val="003D37D8"/>
    <w:rsid w:val="00426133"/>
    <w:rsid w:val="004358AB"/>
    <w:rsid w:val="00445DDC"/>
    <w:rsid w:val="004967FA"/>
    <w:rsid w:val="004D0753"/>
    <w:rsid w:val="004F1C5D"/>
    <w:rsid w:val="00511DDE"/>
    <w:rsid w:val="00546882"/>
    <w:rsid w:val="005B4FC2"/>
    <w:rsid w:val="005D56B8"/>
    <w:rsid w:val="0061406E"/>
    <w:rsid w:val="00657A74"/>
    <w:rsid w:val="007B64BC"/>
    <w:rsid w:val="00803A86"/>
    <w:rsid w:val="008575B7"/>
    <w:rsid w:val="00887F12"/>
    <w:rsid w:val="008B7726"/>
    <w:rsid w:val="008E6683"/>
    <w:rsid w:val="008F7A93"/>
    <w:rsid w:val="00917079"/>
    <w:rsid w:val="00933888"/>
    <w:rsid w:val="00965C38"/>
    <w:rsid w:val="00A00CEE"/>
    <w:rsid w:val="00AA600E"/>
    <w:rsid w:val="00AA7D1A"/>
    <w:rsid w:val="00AA7F52"/>
    <w:rsid w:val="00AD4BF5"/>
    <w:rsid w:val="00AF3CC5"/>
    <w:rsid w:val="00B145E8"/>
    <w:rsid w:val="00B27E66"/>
    <w:rsid w:val="00B76590"/>
    <w:rsid w:val="00B83642"/>
    <w:rsid w:val="00C04D41"/>
    <w:rsid w:val="00C3205D"/>
    <w:rsid w:val="00CA30C8"/>
    <w:rsid w:val="00CA73D1"/>
    <w:rsid w:val="00D31D50"/>
    <w:rsid w:val="00D343EB"/>
    <w:rsid w:val="00D433B8"/>
    <w:rsid w:val="00DB56EF"/>
    <w:rsid w:val="00DB7C78"/>
    <w:rsid w:val="00DE193A"/>
    <w:rsid w:val="00E36DB6"/>
    <w:rsid w:val="00EA4A37"/>
    <w:rsid w:val="00EE658A"/>
    <w:rsid w:val="00F35AD0"/>
    <w:rsid w:val="00F44913"/>
    <w:rsid w:val="00F52A38"/>
    <w:rsid w:val="00FA4A55"/>
    <w:rsid w:val="00FD3D0D"/>
    <w:rsid w:val="017146E2"/>
    <w:rsid w:val="032132C2"/>
    <w:rsid w:val="04893C18"/>
    <w:rsid w:val="057448C8"/>
    <w:rsid w:val="063858F6"/>
    <w:rsid w:val="07762B7A"/>
    <w:rsid w:val="0874698D"/>
    <w:rsid w:val="0AAF7EEF"/>
    <w:rsid w:val="0AEA0AA9"/>
    <w:rsid w:val="0E9B2EC6"/>
    <w:rsid w:val="0EBB12BF"/>
    <w:rsid w:val="0EF54813"/>
    <w:rsid w:val="1001051C"/>
    <w:rsid w:val="13002C91"/>
    <w:rsid w:val="14746C3F"/>
    <w:rsid w:val="14EA425F"/>
    <w:rsid w:val="16E762AB"/>
    <w:rsid w:val="1BBD6ACD"/>
    <w:rsid w:val="1E5F6B2A"/>
    <w:rsid w:val="1FF921DC"/>
    <w:rsid w:val="229B028D"/>
    <w:rsid w:val="23BB15BB"/>
    <w:rsid w:val="25864216"/>
    <w:rsid w:val="27462D81"/>
    <w:rsid w:val="2BAF0759"/>
    <w:rsid w:val="2E755425"/>
    <w:rsid w:val="30BC5CC8"/>
    <w:rsid w:val="30DC04DE"/>
    <w:rsid w:val="32B2163F"/>
    <w:rsid w:val="32FD564D"/>
    <w:rsid w:val="33060933"/>
    <w:rsid w:val="343A0429"/>
    <w:rsid w:val="34B7767B"/>
    <w:rsid w:val="361E10D9"/>
    <w:rsid w:val="3BDD77C9"/>
    <w:rsid w:val="3BEB698B"/>
    <w:rsid w:val="3E1C107E"/>
    <w:rsid w:val="3F9D3BC5"/>
    <w:rsid w:val="3FF931C8"/>
    <w:rsid w:val="40491F7B"/>
    <w:rsid w:val="454C4C9E"/>
    <w:rsid w:val="46B06807"/>
    <w:rsid w:val="46ED1809"/>
    <w:rsid w:val="47524A7B"/>
    <w:rsid w:val="4855662F"/>
    <w:rsid w:val="50215991"/>
    <w:rsid w:val="528A0D1B"/>
    <w:rsid w:val="55D122F6"/>
    <w:rsid w:val="57CD66BA"/>
    <w:rsid w:val="59BE4375"/>
    <w:rsid w:val="5AB81CD6"/>
    <w:rsid w:val="5CDF7ADC"/>
    <w:rsid w:val="61443972"/>
    <w:rsid w:val="61B3107C"/>
    <w:rsid w:val="62481B92"/>
    <w:rsid w:val="6401336B"/>
    <w:rsid w:val="65A6554D"/>
    <w:rsid w:val="685F19E3"/>
    <w:rsid w:val="686F1636"/>
    <w:rsid w:val="68AF514E"/>
    <w:rsid w:val="68C10ACC"/>
    <w:rsid w:val="69855479"/>
    <w:rsid w:val="6B8A0387"/>
    <w:rsid w:val="6CBE69F8"/>
    <w:rsid w:val="6E9E7C71"/>
    <w:rsid w:val="6EE862ED"/>
    <w:rsid w:val="70B76FC3"/>
    <w:rsid w:val="70F74EAF"/>
    <w:rsid w:val="719806D0"/>
    <w:rsid w:val="72225811"/>
    <w:rsid w:val="73E63864"/>
    <w:rsid w:val="74784559"/>
    <w:rsid w:val="7A253C1C"/>
    <w:rsid w:val="7A8210B6"/>
    <w:rsid w:val="7D006E99"/>
    <w:rsid w:val="7E795860"/>
    <w:rsid w:val="7EB67E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3">
    <w:name w:val="heading 1"/>
    <w:basedOn w:val="1"/>
    <w:next w:val="1"/>
    <w:link w:val="14"/>
    <w:qFormat/>
    <w:uiPriority w:val="0"/>
    <w:pPr>
      <w:keepNext/>
      <w:keepLines/>
      <w:widowControl w:val="0"/>
      <w:adjustRightInd/>
      <w:snapToGrid/>
      <w:spacing w:before="340" w:after="330" w:line="578" w:lineRule="auto"/>
      <w:jc w:val="both"/>
      <w:outlineLvl w:val="0"/>
    </w:pPr>
    <w:rPr>
      <w:rFonts w:ascii="Times New Roman" w:hAnsi="Times New Roman" w:eastAsia="宋体" w:cs="Times New Roman"/>
      <w:b/>
      <w:bCs/>
      <w:kern w:val="44"/>
      <w:sz w:val="44"/>
      <w:szCs w:val="44"/>
    </w:rPr>
  </w:style>
  <w:style w:type="paragraph" w:styleId="4">
    <w:name w:val="heading 3"/>
    <w:basedOn w:val="1"/>
    <w:next w:val="1"/>
    <w:semiHidden/>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link w:val="13"/>
    <w:unhideWhenUsed/>
    <w:qFormat/>
    <w:uiPriority w:val="0"/>
    <w:pPr>
      <w:tabs>
        <w:tab w:val="center" w:pos="4153"/>
        <w:tab w:val="right" w:pos="8306"/>
      </w:tabs>
    </w:pPr>
    <w:rPr>
      <w:sz w:val="18"/>
      <w:szCs w:val="18"/>
    </w:rPr>
  </w:style>
  <w:style w:type="paragraph" w:styleId="5">
    <w:name w:val="Body Text Indent"/>
    <w:basedOn w:val="1"/>
    <w:qFormat/>
    <w:uiPriority w:val="99"/>
    <w:pPr>
      <w:ind w:left="420" w:leftChars="200"/>
    </w:pPr>
  </w:style>
  <w:style w:type="paragraph" w:styleId="6">
    <w:name w:val="header"/>
    <w:basedOn w:val="1"/>
    <w:link w:val="12"/>
    <w:unhideWhenUsed/>
    <w:qFormat/>
    <w:uiPriority w:val="0"/>
    <w:pPr>
      <w:pBdr>
        <w:bottom w:val="single" w:color="auto" w:sz="6" w:space="1"/>
      </w:pBdr>
      <w:tabs>
        <w:tab w:val="center" w:pos="4153"/>
        <w:tab w:val="right" w:pos="8306"/>
      </w:tabs>
      <w:jc w:val="center"/>
    </w:pPr>
    <w:rPr>
      <w:sz w:val="18"/>
      <w:szCs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8">
    <w:name w:val="Body Text First Indent 2"/>
    <w:basedOn w:val="5"/>
    <w:next w:val="1"/>
    <w:qFormat/>
    <w:uiPriority w:val="99"/>
    <w:pPr>
      <w:ind w:firstLine="420" w:firstLineChars="200"/>
    </w:pPr>
  </w:style>
  <w:style w:type="character" w:styleId="11">
    <w:name w:val="Strong"/>
    <w:basedOn w:val="10"/>
    <w:qFormat/>
    <w:uiPriority w:val="0"/>
    <w:rPr>
      <w:b/>
      <w:bCs/>
    </w:rPr>
  </w:style>
  <w:style w:type="character" w:customStyle="1" w:styleId="12">
    <w:name w:val="页眉 Char"/>
    <w:basedOn w:val="10"/>
    <w:link w:val="6"/>
    <w:qFormat/>
    <w:uiPriority w:val="0"/>
    <w:rPr>
      <w:rFonts w:ascii="Tahoma" w:hAnsi="Tahoma"/>
      <w:sz w:val="18"/>
      <w:szCs w:val="18"/>
    </w:rPr>
  </w:style>
  <w:style w:type="character" w:customStyle="1" w:styleId="13">
    <w:name w:val="页脚 Char"/>
    <w:basedOn w:val="10"/>
    <w:link w:val="2"/>
    <w:qFormat/>
    <w:uiPriority w:val="0"/>
    <w:rPr>
      <w:rFonts w:ascii="Tahoma" w:hAnsi="Tahoma"/>
      <w:sz w:val="18"/>
      <w:szCs w:val="18"/>
    </w:rPr>
  </w:style>
  <w:style w:type="character" w:customStyle="1" w:styleId="14">
    <w:name w:val="标题 1 Char"/>
    <w:basedOn w:val="10"/>
    <w:link w:val="3"/>
    <w:qFormat/>
    <w:uiPriority w:val="0"/>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69</Pages>
  <Words>66267</Words>
  <Characters>67756</Characters>
  <Lines>454</Lines>
  <Paragraphs>127</Paragraphs>
  <TotalTime>934</TotalTime>
  <ScaleCrop>false</ScaleCrop>
  <LinksUpToDate>false</LinksUpToDate>
  <CharactersWithSpaces>70921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树猫er</cp:lastModifiedBy>
  <cp:lastPrinted>2022-11-16T06:53:00Z</cp:lastPrinted>
  <dcterms:modified xsi:type="dcterms:W3CDTF">2024-01-16T00:59:29Z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79DF96910C0148C0BB0D248074C26D09_13</vt:lpwstr>
  </property>
</Properties>
</file>