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8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spacing w:line="580" w:lineRule="exact"/>
        <w:jc w:val="center"/>
        <w:rPr>
          <w:rFonts w:ascii="仿宋_GB2312" w:hAnsi="宋体"/>
        </w:rPr>
      </w:pPr>
      <w:r>
        <w:rPr>
          <w:rFonts w:hint="eastAsia" w:ascii="仿宋_GB2312" w:hAnsi="宋体"/>
        </w:rPr>
        <w:t>（</w:t>
      </w:r>
      <w:r>
        <w:rPr>
          <w:rFonts w:hint="eastAsia" w:ascii="仿宋_GB2312" w:hAnsi="仿宋_GB2312" w:cs="仿宋_GB2312"/>
          <w:lang w:eastAsia="zh-CN"/>
        </w:rPr>
        <w:t>农耕博物馆改造项目</w:t>
      </w:r>
      <w:r>
        <w:rPr>
          <w:rFonts w:hint="eastAsia" w:ascii="仿宋_GB2312" w:hAnsi="宋体"/>
        </w:rPr>
        <w:t>）</w:t>
      </w:r>
    </w:p>
    <w:p>
      <w:pPr>
        <w:pStyle w:val="4"/>
        <w:spacing w:line="580" w:lineRule="exact"/>
        <w:ind w:firstLine="640"/>
        <w:jc w:val="center"/>
        <w:rPr>
          <w:rFonts w:hint="eastAsia" w:asci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仿宋_GB2312" w:hAnsi="仿宋_GB2312" w:cs="仿宋_GB2312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  <w:r>
        <w:rPr>
          <w:rFonts w:hint="eastAsia" w:ascii="仿宋_GB2312" w:hAnsi="仿宋_GB2312" w:cs="仿宋_GB2312"/>
        </w:rPr>
        <w:t>为</w:t>
      </w:r>
      <w:r>
        <w:rPr>
          <w:rFonts w:hint="eastAsia" w:ascii="仿宋_GB2312" w:hAnsi="仿宋_GB2312" w:cs="仿宋_GB2312"/>
          <w:lang w:eastAsia="zh-CN"/>
        </w:rPr>
        <w:t>切实提高农村人居环境，绵竹市对九龙镇清泉村基础设施进行完善，整治农村人居环境。我局负责农耕博物馆改造项目，</w:t>
      </w:r>
      <w:r>
        <w:rPr>
          <w:rFonts w:hint="eastAsia" w:ascii="仿宋_GB2312" w:hAnsi="仿宋_GB2312" w:cs="仿宋_GB2312"/>
          <w:lang w:val="en-US" w:eastAsia="zh-CN"/>
        </w:rPr>
        <w:t>2022年，按合同约定支出项目经费6万元。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cs="仿宋_GB2312"/>
          <w:lang w:val="en-US" w:eastAsia="zh-CN"/>
        </w:rPr>
      </w:pPr>
      <w:r>
        <w:rPr>
          <w:rFonts w:hint="eastAsia" w:ascii="仿宋_GB2312" w:hAnsi="仿宋_GB2312" w:cs="仿宋_GB2312"/>
          <w:lang w:eastAsia="zh-CN"/>
        </w:rPr>
        <w:t>整治农村人居环境，提升群众幸福感和获得感。为绵竹市实施乡村振兴战略夯实人居环境基础</w:t>
      </w:r>
      <w:r>
        <w:rPr>
          <w:rFonts w:hint="eastAsia" w:ascii="仿宋_GB2312" w:hAnsi="仿宋_GB2312" w:cs="仿宋_GB2312"/>
          <w:lang w:val="en-US" w:eastAsia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pStyle w:val="5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对项目资金使用情况、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资金管理情况、人居环境整治情况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及项目绩效等方面进行自查和评价。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highlight w:val="none"/>
          <w:lang w:val="zh-CN"/>
        </w:rPr>
      </w:pPr>
      <w:r>
        <w:rPr>
          <w:rFonts w:hint="eastAsia" w:ascii="仿宋_GB2312" w:hAnsi="宋体"/>
          <w:highlight w:val="none"/>
          <w:lang w:val="zh-CN"/>
        </w:rPr>
        <w:t>市农业农村局根据农耕博物馆实际情况，制定改造项目计划，预算项目所需资金</w:t>
      </w:r>
      <w:r>
        <w:rPr>
          <w:rFonts w:hint="eastAsia" w:ascii="仿宋_GB2312" w:hAnsi="宋体"/>
          <w:highlight w:val="none"/>
          <w:lang w:val="en-US" w:eastAsia="zh-CN"/>
        </w:rPr>
        <w:t>6万元</w:t>
      </w:r>
      <w:r>
        <w:rPr>
          <w:rFonts w:hint="eastAsia" w:ascii="仿宋_GB2312" w:hAnsi="宋体"/>
          <w:highlight w:val="none"/>
          <w:lang w:val="zh-CN"/>
        </w:rPr>
        <w:t>。项目完工后，根据项目审计结果支付项目资金。</w:t>
      </w:r>
      <w:r>
        <w:rPr>
          <w:rFonts w:hint="eastAsia" w:ascii="仿宋_GB2312" w:hAnsi="宋体"/>
          <w:highlight w:val="none"/>
          <w:lang w:val="en-US" w:eastAsia="zh-CN"/>
        </w:rPr>
        <w:t>在</w:t>
      </w:r>
      <w:r>
        <w:rPr>
          <w:rFonts w:hint="eastAsia" w:ascii="仿宋_GB2312" w:hAnsi="宋体"/>
          <w:highlight w:val="none"/>
          <w:lang w:val="zh-CN"/>
        </w:rPr>
        <w:t>收到农耕博物馆外貌改造项目费用相关资料后，绵竹市农业农村局按照资金拨付程序进行拨付。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2022年度农耕博物馆项目资金</w:t>
      </w:r>
      <w:r>
        <w:rPr>
          <w:rFonts w:hint="eastAsia" w:ascii="仿宋_GB2312" w:hAnsi="宋体"/>
          <w:lang w:val="zh-CN"/>
        </w:rPr>
        <w:t>已到位</w:t>
      </w:r>
      <w:r>
        <w:rPr>
          <w:rFonts w:hint="eastAsia" w:ascii="仿宋_GB2312" w:hAnsi="宋体"/>
          <w:lang w:val="en-US" w:eastAsia="zh-CN"/>
        </w:rPr>
        <w:t>6万元</w:t>
      </w:r>
      <w:r>
        <w:rPr>
          <w:rFonts w:hint="eastAsia" w:ascii="仿宋_GB2312" w:hAnsi="宋体"/>
          <w:lang w:val="zh-CN"/>
        </w:rPr>
        <w:t>，绵竹市农业农村局按照资金拨付程序进行拨付，目前</w:t>
      </w:r>
      <w:r>
        <w:rPr>
          <w:rFonts w:hint="eastAsia" w:ascii="仿宋_GB2312" w:hAnsi="宋体"/>
          <w:highlight w:val="none"/>
          <w:lang w:val="zh-CN"/>
        </w:rPr>
        <w:t>该资金已经完成拨付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实施单位财务管理制度健全，严格执行财务管理制度，账务处理及时，会计核算符合规范。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adjustRightInd w:val="0"/>
        <w:snapToGrid w:val="0"/>
        <w:spacing w:line="580" w:lineRule="exact"/>
        <w:ind w:firstLine="643" w:firstLineChars="20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zh-CN"/>
        </w:rPr>
        <w:t>绵竹市农业农村局根据绵竹市政府</w:t>
      </w:r>
      <w:bookmarkStart w:id="0" w:name="_GoBack"/>
      <w:bookmarkEnd w:id="0"/>
      <w:r>
        <w:rPr>
          <w:rFonts w:hint="eastAsia" w:ascii="仿宋_GB2312" w:hAnsi="宋体"/>
          <w:lang w:val="zh-CN"/>
        </w:rPr>
        <w:t>统筹安排，对九龙镇双泉村的农耕博物馆进行外貌改造。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项目资金由绵竹市农业农村局根据项目结算审计结果进行拨付。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  <w:lang w:val="zh-CN"/>
        </w:rPr>
        <w:t>加强实地调研工作，不定期到项目地点了解工作推进情况。</w:t>
      </w:r>
    </w:p>
    <w:p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ascii="仿宋_GB2312" w:hAnsi="宋体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highlight w:val="none"/>
          <w:lang w:val="zh-CN"/>
        </w:rPr>
        <w:t>目前已完成农耕博物馆外貌改造项目，提升该地区农村人居环境。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整治农村人居环境，提升群众幸福感和获得感。为绵竹市实施乡村振兴战略夯实人居环境基础。</w:t>
      </w:r>
    </w:p>
    <w:p>
      <w:pPr>
        <w:adjustRightInd w:val="0"/>
        <w:snapToGrid w:val="0"/>
        <w:spacing w:line="58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720"/>
        <w:rPr>
          <w:rFonts w:hint="eastAsia"/>
        </w:rPr>
      </w:pPr>
      <w:r>
        <w:rPr>
          <w:rFonts w:hint="eastAsia"/>
        </w:rPr>
        <w:t>建设项目严格</w:t>
      </w:r>
      <w:r>
        <w:rPr>
          <w:rFonts w:hint="eastAsia"/>
          <w:lang w:val="zh-CN"/>
        </w:rPr>
        <w:t>按照项目建设与资金管理的办法和规定进行管理。</w:t>
      </w:r>
      <w:r>
        <w:rPr>
          <w:rFonts w:hint="eastAsia"/>
        </w:rPr>
        <w:t>项目实施单位财务管理制度健全，严格执行财务管理制度，账务处理及时，会计核算规范。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580" w:lineRule="exact"/>
        <w:ind w:firstLine="7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施工单位在项目施工过程中资料收集中存在不足，部分项目资料缺失。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72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建议施工单位在项目实施过程中注意项目资料收集，并完善相关项目资料。</w:t>
      </w:r>
    </w:p>
    <w:p>
      <w:pPr>
        <w:adjustRightInd w:val="0"/>
        <w:snapToGrid w:val="0"/>
        <w:spacing w:line="580" w:lineRule="exact"/>
        <w:ind w:firstLine="720"/>
        <w:rPr>
          <w:rFonts w:hint="eastAsia" w:ascii="仿宋_GB2312" w:hAnsi="仿宋_GB2312" w:cs="仿宋_GB2312"/>
        </w:rPr>
      </w:pPr>
    </w:p>
    <w:p>
      <w:pPr>
        <w:adjustRightInd w:val="0"/>
        <w:snapToGrid w:val="0"/>
        <w:spacing w:line="580" w:lineRule="exact"/>
        <w:ind w:firstLine="720"/>
        <w:rPr>
          <w:rFonts w:ascii="楷体_GB2312" w:hAnsi="宋体" w:eastAsia="楷体_GB2312"/>
          <w:b/>
          <w:lang w:val="zh-C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jNjdkNDM3Y2IyZTFjNzU4NDhjOTU4OWFlYmFhZWYifQ=="/>
  </w:docVars>
  <w:rsids>
    <w:rsidRoot w:val="3D2619AA"/>
    <w:rsid w:val="20A72920"/>
    <w:rsid w:val="324E5D19"/>
    <w:rsid w:val="3D2619AA"/>
    <w:rsid w:val="3E171941"/>
    <w:rsid w:val="3F676214"/>
    <w:rsid w:val="6D4B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四号正文"/>
    <w:basedOn w:val="1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paragraph" w:customStyle="1" w:styleId="5">
    <w:name w:val="正文2"/>
    <w:basedOn w:val="1"/>
    <w:next w:val="1"/>
    <w:qFormat/>
    <w:uiPriority w:val="0"/>
    <w:rPr>
      <w:rFonts w:eastAsia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971</Words>
  <Characters>985</Characters>
  <Lines>0</Lines>
  <Paragraphs>0</Paragraphs>
  <TotalTime>9</TotalTime>
  <ScaleCrop>false</ScaleCrop>
  <LinksUpToDate>false</LinksUpToDate>
  <CharactersWithSpaces>986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2022-05-19T00:52:00Z</dcterms:created>
  <dc:creator>丶放开那女孩</dc:creator>
  <cp:lastModifiedBy>Administrator</cp:lastModifiedBy>
  <dcterms:modified xsi:type="dcterms:W3CDTF">2023-04-21T08:01:01Z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E41C468BAC3D47198ACD28DC85910E2F</vt:lpwstr>
  </property>
</Properties>
</file>