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EB" w:rsidRDefault="003E003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2022</w:t>
      </w: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年省级财政乡村振兴共同财政事权转移支付资金项目绩效评价报告</w:t>
      </w:r>
    </w:p>
    <w:p w:rsidR="007474EB" w:rsidRDefault="007474EB">
      <w:pPr>
        <w:spacing w:line="600" w:lineRule="exact"/>
        <w:rPr>
          <w:rFonts w:ascii="黑体" w:eastAsia="黑体" w:hAnsi="黑体" w:cs="黑体"/>
          <w:sz w:val="32"/>
          <w:szCs w:val="32"/>
        </w:rPr>
      </w:pPr>
    </w:p>
    <w:p w:rsidR="007474EB" w:rsidRDefault="003E003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一、项目概况</w:t>
      </w:r>
    </w:p>
    <w:p w:rsidR="007474EB" w:rsidRDefault="003E0030">
      <w:pPr>
        <w:pStyle w:val="2"/>
        <w:ind w:firstLineChars="200" w:firstLine="643"/>
        <w:rPr>
          <w:rFonts w:eastAsia="仿宋_GB2312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（一）项目基本情况：</w:t>
      </w: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年，</w:t>
      </w:r>
      <w:r>
        <w:rPr>
          <w:rFonts w:eastAsia="仿宋_GB2312" w:hint="eastAsia"/>
          <w:sz w:val="32"/>
          <w:szCs w:val="32"/>
        </w:rPr>
        <w:t>我市</w:t>
      </w:r>
      <w:r>
        <w:rPr>
          <w:rFonts w:eastAsia="仿宋_GB2312" w:hint="eastAsia"/>
          <w:sz w:val="32"/>
          <w:szCs w:val="32"/>
        </w:rPr>
        <w:t>成功创建四川省</w:t>
      </w:r>
      <w:r>
        <w:rPr>
          <w:rFonts w:eastAsia="仿宋_GB2312" w:hint="eastAsia"/>
          <w:sz w:val="32"/>
          <w:szCs w:val="32"/>
        </w:rPr>
        <w:t>实施乡村振兴战略</w:t>
      </w:r>
      <w:r>
        <w:rPr>
          <w:rFonts w:eastAsia="仿宋_GB2312" w:hint="eastAsia"/>
          <w:sz w:val="32"/>
          <w:szCs w:val="32"/>
        </w:rPr>
        <w:t>先进县，奖补资金</w:t>
      </w:r>
      <w:r>
        <w:rPr>
          <w:rFonts w:eastAsia="仿宋_GB2312" w:hint="eastAsia"/>
          <w:sz w:val="32"/>
          <w:szCs w:val="32"/>
        </w:rPr>
        <w:t>6000</w:t>
      </w:r>
      <w:r>
        <w:rPr>
          <w:rFonts w:eastAsia="仿宋_GB2312" w:hint="eastAsia"/>
          <w:sz w:val="32"/>
          <w:szCs w:val="32"/>
        </w:rPr>
        <w:t>万元。</w:t>
      </w:r>
      <w:r>
        <w:rPr>
          <w:rFonts w:eastAsia="仿宋_GB2312" w:hint="eastAsia"/>
          <w:sz w:val="32"/>
          <w:szCs w:val="32"/>
        </w:rPr>
        <w:t>麓棠镇玫瑰新村和清平镇棋盘村</w:t>
      </w:r>
      <w:r>
        <w:rPr>
          <w:rFonts w:eastAsia="仿宋_GB2312" w:hint="eastAsia"/>
          <w:sz w:val="32"/>
          <w:szCs w:val="32"/>
        </w:rPr>
        <w:t>成功创建四川省实施乡村振兴战略示范村，奖补资金</w:t>
      </w:r>
      <w:r>
        <w:rPr>
          <w:rFonts w:eastAsia="仿宋_GB2312" w:hint="eastAsia"/>
          <w:sz w:val="32"/>
          <w:szCs w:val="32"/>
        </w:rPr>
        <w:t>60</w:t>
      </w:r>
      <w:r>
        <w:rPr>
          <w:rFonts w:eastAsia="仿宋_GB2312" w:hint="eastAsia"/>
          <w:sz w:val="32"/>
          <w:szCs w:val="32"/>
        </w:rPr>
        <w:t>万元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村。</w:t>
      </w:r>
      <w:r>
        <w:rPr>
          <w:rFonts w:eastAsia="仿宋_GB2312" w:hint="eastAsia"/>
          <w:sz w:val="32"/>
          <w:szCs w:val="32"/>
        </w:rPr>
        <w:t>2022</w:t>
      </w:r>
      <w:r>
        <w:rPr>
          <w:rFonts w:eastAsia="仿宋_GB2312" w:hint="eastAsia"/>
          <w:sz w:val="32"/>
          <w:szCs w:val="32"/>
        </w:rPr>
        <w:t>年，下达资金。</w:t>
      </w:r>
      <w:r>
        <w:rPr>
          <w:rFonts w:eastAsia="仿宋_GB2312" w:hint="eastAsia"/>
          <w:sz w:val="32"/>
          <w:szCs w:val="32"/>
        </w:rPr>
        <w:t>绵竹市农业农村局作为项目的主管部门，负责项目的监督、指导、统筹协调。</w:t>
      </w:r>
    </w:p>
    <w:p w:rsidR="007474EB" w:rsidRDefault="003E0030">
      <w:pPr>
        <w:rPr>
          <w:rFonts w:eastAsia="方正仿宋简体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（二）项目绩效目标：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先进县：</w:t>
      </w:r>
      <w:r>
        <w:rPr>
          <w:rFonts w:eastAsia="仿宋_GB2312" w:hint="eastAsia"/>
          <w:sz w:val="32"/>
          <w:szCs w:val="32"/>
        </w:rPr>
        <w:t>主要用于剑南粮油现代农业园区提档升级。清道社区、年俗村田型调整和道路沟渠基础设施建设，产业环线道路设施建设，清道社区、年俗村农村民居风貌改造，农村人居环境整治提升，新建综合农事服务中心，农机安全检测中心等。</w:t>
      </w:r>
      <w:r>
        <w:rPr>
          <w:rFonts w:eastAsia="仿宋_GB2312" w:hint="eastAsia"/>
          <w:b/>
          <w:bCs/>
          <w:sz w:val="32"/>
          <w:szCs w:val="32"/>
        </w:rPr>
        <w:t>玫瑰新村</w:t>
      </w:r>
      <w:r>
        <w:rPr>
          <w:rFonts w:eastAsia="仿宋_GB2312" w:hint="eastAsia"/>
          <w:sz w:val="32"/>
          <w:szCs w:val="32"/>
        </w:rPr>
        <w:t>主要用于农村基础设施建设，包括</w:t>
      </w:r>
      <w:r>
        <w:rPr>
          <w:rFonts w:eastAsia="仿宋_GB2312" w:hint="eastAsia"/>
          <w:sz w:val="32"/>
          <w:szCs w:val="32"/>
        </w:rPr>
        <w:t>玫瑰新村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组集中点烂泥沟一侧安全护栏（波形护栏）</w:t>
      </w:r>
      <w:r>
        <w:rPr>
          <w:rFonts w:eastAsia="仿宋_GB2312" w:hint="eastAsia"/>
          <w:sz w:val="32"/>
          <w:szCs w:val="32"/>
        </w:rPr>
        <w:t>400</w:t>
      </w:r>
      <w:r>
        <w:rPr>
          <w:rFonts w:eastAsia="仿宋_GB2312" w:hint="eastAsia"/>
          <w:sz w:val="32"/>
          <w:szCs w:val="32"/>
        </w:rPr>
        <w:t>米；玫瑰新村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组刘光中门前清滩河新建拱桥一座；玫瑰新村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组、</w:t>
      </w:r>
      <w:r>
        <w:rPr>
          <w:rFonts w:eastAsia="仿宋_GB2312" w:hint="eastAsia"/>
          <w:sz w:val="32"/>
          <w:szCs w:val="32"/>
        </w:rPr>
        <w:t>15</w:t>
      </w:r>
      <w:r>
        <w:rPr>
          <w:rFonts w:eastAsia="仿宋_GB2312" w:hint="eastAsia"/>
          <w:sz w:val="32"/>
          <w:szCs w:val="32"/>
        </w:rPr>
        <w:t>组红岩渠桥两侧护栏（不锈钢护栏）</w:t>
      </w:r>
      <w:r>
        <w:rPr>
          <w:rFonts w:eastAsia="仿宋_GB2312" w:hint="eastAsia"/>
          <w:sz w:val="32"/>
          <w:szCs w:val="32"/>
        </w:rPr>
        <w:t>100</w:t>
      </w:r>
      <w:r>
        <w:rPr>
          <w:rFonts w:eastAsia="仿宋_GB2312" w:hint="eastAsia"/>
          <w:sz w:val="32"/>
          <w:szCs w:val="32"/>
        </w:rPr>
        <w:t>米；玫瑰新村</w:t>
      </w:r>
      <w:r>
        <w:rPr>
          <w:rFonts w:eastAsia="仿宋_GB2312" w:hint="eastAsia"/>
          <w:sz w:val="32"/>
          <w:szCs w:val="32"/>
        </w:rPr>
        <w:t>12</w:t>
      </w:r>
      <w:r>
        <w:rPr>
          <w:rFonts w:eastAsia="仿宋_GB2312" w:hint="eastAsia"/>
          <w:sz w:val="32"/>
          <w:szCs w:val="32"/>
        </w:rPr>
        <w:t>组、</w:t>
      </w:r>
      <w:r>
        <w:rPr>
          <w:rFonts w:eastAsia="仿宋_GB2312" w:hint="eastAsia"/>
          <w:sz w:val="32"/>
          <w:szCs w:val="32"/>
        </w:rPr>
        <w:t>14</w:t>
      </w:r>
      <w:r>
        <w:rPr>
          <w:rFonts w:eastAsia="仿宋_GB2312" w:hint="eastAsia"/>
          <w:sz w:val="32"/>
          <w:szCs w:val="32"/>
        </w:rPr>
        <w:t>组廖家沟增设波形护栏</w:t>
      </w:r>
      <w:r>
        <w:rPr>
          <w:rFonts w:eastAsia="仿宋_GB2312" w:hint="eastAsia"/>
          <w:sz w:val="32"/>
          <w:szCs w:val="32"/>
        </w:rPr>
        <w:t>40</w:t>
      </w:r>
      <w:r>
        <w:rPr>
          <w:rFonts w:eastAsia="仿宋_GB2312" w:hint="eastAsia"/>
          <w:sz w:val="32"/>
          <w:szCs w:val="32"/>
        </w:rPr>
        <w:t>米；玫瑰新村</w:t>
      </w:r>
      <w:r>
        <w:rPr>
          <w:rFonts w:eastAsia="仿宋_GB2312" w:hint="eastAsia"/>
          <w:sz w:val="32"/>
          <w:szCs w:val="32"/>
        </w:rPr>
        <w:t>216</w:t>
      </w:r>
      <w:r>
        <w:rPr>
          <w:rFonts w:eastAsia="仿宋_GB2312" w:hint="eastAsia"/>
          <w:sz w:val="32"/>
          <w:szCs w:val="32"/>
        </w:rPr>
        <w:t>省道旁排洪沟砌筑</w:t>
      </w:r>
      <w:r>
        <w:rPr>
          <w:rFonts w:eastAsia="仿宋_GB2312" w:hint="eastAsia"/>
          <w:sz w:val="32"/>
          <w:szCs w:val="32"/>
        </w:rPr>
        <w:t>720</w:t>
      </w:r>
      <w:r>
        <w:rPr>
          <w:rFonts w:eastAsia="仿宋_GB2312" w:hint="eastAsia"/>
          <w:sz w:val="32"/>
          <w:szCs w:val="32"/>
        </w:rPr>
        <w:t>米；玫瑰新村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组射水河</w:t>
      </w:r>
      <w:r>
        <w:rPr>
          <w:rFonts w:eastAsia="仿宋_GB2312" w:hint="eastAsia"/>
          <w:sz w:val="32"/>
          <w:szCs w:val="32"/>
        </w:rPr>
        <w:t>桥头交通广角镜一面。</w:t>
      </w:r>
      <w:r>
        <w:rPr>
          <w:rFonts w:eastAsia="仿宋_GB2312" w:hint="eastAsia"/>
          <w:b/>
          <w:bCs/>
          <w:sz w:val="32"/>
          <w:szCs w:val="32"/>
        </w:rPr>
        <w:t>棋盘村</w:t>
      </w:r>
      <w:r>
        <w:rPr>
          <w:rFonts w:eastAsia="仿宋_GB2312" w:hint="eastAsia"/>
          <w:sz w:val="32"/>
          <w:szCs w:val="32"/>
        </w:rPr>
        <w:t>主要用于</w:t>
      </w:r>
      <w:r>
        <w:rPr>
          <w:rFonts w:eastAsia="方正仿宋简体" w:hint="eastAsia"/>
          <w:sz w:val="32"/>
          <w:szCs w:val="44"/>
        </w:rPr>
        <w:t>农村基础设施建设</w:t>
      </w:r>
      <w:r>
        <w:rPr>
          <w:rFonts w:eastAsia="方正仿宋简体" w:hint="eastAsia"/>
          <w:sz w:val="32"/>
          <w:szCs w:val="44"/>
        </w:rPr>
        <w:t>、</w:t>
      </w:r>
      <w:r>
        <w:rPr>
          <w:rFonts w:eastAsia="方正仿宋简体" w:hint="eastAsia"/>
          <w:sz w:val="32"/>
          <w:szCs w:val="44"/>
        </w:rPr>
        <w:t>宜居乡村建设</w:t>
      </w:r>
      <w:r>
        <w:rPr>
          <w:rFonts w:eastAsia="方正仿宋简体" w:hint="eastAsia"/>
          <w:sz w:val="32"/>
          <w:szCs w:val="44"/>
        </w:rPr>
        <w:t>和</w:t>
      </w:r>
      <w:r>
        <w:rPr>
          <w:rFonts w:eastAsia="方正仿宋简体" w:hint="eastAsia"/>
          <w:sz w:val="32"/>
          <w:szCs w:val="44"/>
        </w:rPr>
        <w:t>深化农业农村改革</w:t>
      </w:r>
      <w:r>
        <w:rPr>
          <w:rFonts w:eastAsia="方正仿宋简体" w:hint="eastAsia"/>
          <w:sz w:val="32"/>
          <w:szCs w:val="44"/>
        </w:rPr>
        <w:t>，包括新建彩色道</w:t>
      </w:r>
      <w:r>
        <w:rPr>
          <w:rFonts w:eastAsia="方正仿宋简体" w:hint="eastAsia"/>
          <w:sz w:val="32"/>
          <w:szCs w:val="44"/>
        </w:rPr>
        <w:lastRenderedPageBreak/>
        <w:t>路</w:t>
      </w:r>
      <w:r>
        <w:rPr>
          <w:rFonts w:eastAsia="方正仿宋简体" w:hint="eastAsia"/>
          <w:sz w:val="32"/>
          <w:szCs w:val="44"/>
        </w:rPr>
        <w:t>115</w:t>
      </w:r>
      <w:r>
        <w:rPr>
          <w:rFonts w:eastAsia="方正仿宋简体" w:hint="eastAsia"/>
          <w:sz w:val="32"/>
          <w:szCs w:val="44"/>
        </w:rPr>
        <w:t>米，水沟</w:t>
      </w:r>
      <w:r>
        <w:rPr>
          <w:rFonts w:eastAsia="方正仿宋简体" w:hint="eastAsia"/>
          <w:sz w:val="32"/>
          <w:szCs w:val="44"/>
        </w:rPr>
        <w:t>100</w:t>
      </w:r>
      <w:r>
        <w:rPr>
          <w:rFonts w:eastAsia="方正仿宋简体" w:hint="eastAsia"/>
          <w:sz w:val="32"/>
          <w:szCs w:val="44"/>
        </w:rPr>
        <w:t>米，硬化入户道路</w:t>
      </w:r>
      <w:r>
        <w:rPr>
          <w:rFonts w:eastAsia="方正仿宋简体" w:hint="eastAsia"/>
          <w:sz w:val="32"/>
          <w:szCs w:val="44"/>
        </w:rPr>
        <w:t>300</w:t>
      </w:r>
      <w:r>
        <w:rPr>
          <w:rFonts w:eastAsia="方正仿宋简体" w:hint="eastAsia"/>
          <w:sz w:val="32"/>
          <w:szCs w:val="44"/>
        </w:rPr>
        <w:t>米，农村人居环境整治，小品小景打造和购置游乐设施等。</w:t>
      </w:r>
    </w:p>
    <w:p w:rsidR="007474EB" w:rsidRDefault="003E0030">
      <w:pPr>
        <w:pStyle w:val="2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（三）项目自评步骤及方法：</w:t>
      </w:r>
      <w:r>
        <w:rPr>
          <w:rFonts w:ascii="仿宋_GB2312" w:eastAsia="仿宋_GB2312" w:hAnsi="仿宋_GB2312" w:cs="仿宋_GB2312" w:hint="eastAsia"/>
          <w:sz w:val="32"/>
          <w:szCs w:val="32"/>
        </w:rPr>
        <w:t>对项目资金使用情况、项目管理情况、项目实施情况及项目绩效等方面进行自查和评价。</w:t>
      </w:r>
    </w:p>
    <w:p w:rsidR="007474EB" w:rsidRDefault="003E003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二、项目资金申报及使用情况</w:t>
      </w:r>
    </w:p>
    <w:p w:rsidR="007474EB" w:rsidRDefault="003E0030">
      <w:pPr>
        <w:pStyle w:val="2"/>
        <w:ind w:firstLineChars="200" w:firstLine="643"/>
        <w:rPr>
          <w:rFonts w:eastAsia="仿宋_GB2312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（一）项目资金申报及批复情况：</w:t>
      </w:r>
      <w:r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>月，项目村编制资金使用方案，由绵竹市农业农村局对资金使用方案进行审查、汇总后，经绵竹市人民政府同意，</w:t>
      </w:r>
      <w:r>
        <w:rPr>
          <w:rFonts w:eastAsia="仿宋_GB2312" w:hint="eastAsia"/>
          <w:sz w:val="32"/>
          <w:szCs w:val="32"/>
        </w:rPr>
        <w:t>2022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日，</w:t>
      </w:r>
      <w:r>
        <w:rPr>
          <w:rFonts w:eastAsia="仿宋_GB2312" w:hint="eastAsia"/>
          <w:sz w:val="32"/>
          <w:szCs w:val="32"/>
        </w:rPr>
        <w:t>以正式文件将项目村资金使用方案上报德阳市财政局、德阳市农业农村局审批。</w:t>
      </w:r>
      <w:r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11</w:t>
      </w:r>
      <w:r>
        <w:rPr>
          <w:rFonts w:eastAsia="仿宋_GB2312" w:hint="eastAsia"/>
          <w:sz w:val="32"/>
          <w:szCs w:val="32"/>
        </w:rPr>
        <w:t>日</w:t>
      </w:r>
      <w:r>
        <w:rPr>
          <w:rFonts w:eastAsia="仿宋_GB2312" w:hint="eastAsia"/>
          <w:sz w:val="32"/>
          <w:szCs w:val="32"/>
        </w:rPr>
        <w:t>下达资金使用方案的批复。</w:t>
      </w:r>
      <w:r>
        <w:rPr>
          <w:rFonts w:eastAsia="仿宋_GB2312" w:hint="eastAsia"/>
          <w:sz w:val="32"/>
          <w:szCs w:val="32"/>
        </w:rPr>
        <w:t>2022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15</w:t>
      </w:r>
      <w:r>
        <w:rPr>
          <w:rFonts w:eastAsia="仿宋_GB2312" w:hint="eastAsia"/>
          <w:sz w:val="32"/>
          <w:szCs w:val="32"/>
        </w:rPr>
        <w:t>日绵竹市人民政府上报</w:t>
      </w:r>
      <w:r>
        <w:rPr>
          <w:rFonts w:eastAsia="仿宋_GB2312" w:hint="eastAsia"/>
          <w:sz w:val="32"/>
          <w:szCs w:val="32"/>
        </w:rPr>
        <w:t>先进县奖补资金使用方案，</w:t>
      </w:r>
      <w:r>
        <w:rPr>
          <w:rFonts w:eastAsia="仿宋_GB2312" w:hint="eastAsia"/>
          <w:sz w:val="32"/>
          <w:szCs w:val="32"/>
        </w:rPr>
        <w:t>2022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日，德阳市农业农村局下达资金使用方案批复。</w:t>
      </w:r>
    </w:p>
    <w:p w:rsidR="007474EB" w:rsidRDefault="003E0030">
      <w:pPr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（二）资金计划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：</w:t>
      </w:r>
      <w:r>
        <w:rPr>
          <w:rFonts w:eastAsia="仿宋_GB2312" w:hint="eastAsia"/>
          <w:sz w:val="32"/>
          <w:szCs w:val="32"/>
        </w:rPr>
        <w:t>先进县总投资</w:t>
      </w:r>
      <w:r>
        <w:rPr>
          <w:rFonts w:eastAsia="仿宋_GB2312" w:hint="eastAsia"/>
          <w:sz w:val="32"/>
          <w:szCs w:val="32"/>
        </w:rPr>
        <w:t>6000</w:t>
      </w:r>
      <w:r>
        <w:rPr>
          <w:rFonts w:eastAsia="仿宋_GB2312" w:hint="eastAsia"/>
          <w:sz w:val="32"/>
          <w:szCs w:val="32"/>
        </w:rPr>
        <w:t>万元，目前，省级资金均已到位</w:t>
      </w:r>
      <w:r>
        <w:rPr>
          <w:rFonts w:eastAsia="仿宋_GB2312" w:hint="eastAsia"/>
          <w:sz w:val="32"/>
          <w:szCs w:val="32"/>
        </w:rPr>
        <w:t>。</w:t>
      </w:r>
    </w:p>
    <w:p w:rsidR="007474EB" w:rsidRDefault="003E003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个项目村项目总投资</w:t>
      </w:r>
      <w:r>
        <w:rPr>
          <w:rFonts w:eastAsia="仿宋_GB2312" w:hint="eastAsia"/>
          <w:sz w:val="32"/>
          <w:szCs w:val="32"/>
        </w:rPr>
        <w:t>120.58</w:t>
      </w:r>
      <w:r>
        <w:rPr>
          <w:rFonts w:eastAsia="仿宋_GB2312" w:hint="eastAsia"/>
          <w:sz w:val="32"/>
          <w:szCs w:val="32"/>
        </w:rPr>
        <w:t>万元，省级财政资金</w:t>
      </w:r>
      <w:r>
        <w:rPr>
          <w:rFonts w:eastAsia="仿宋_GB2312" w:hint="eastAsia"/>
          <w:sz w:val="32"/>
          <w:szCs w:val="32"/>
        </w:rPr>
        <w:t>120</w:t>
      </w:r>
      <w:r>
        <w:rPr>
          <w:rFonts w:eastAsia="仿宋_GB2312" w:hint="eastAsia"/>
          <w:sz w:val="32"/>
          <w:szCs w:val="32"/>
        </w:rPr>
        <w:t>万元，自筹资金</w:t>
      </w:r>
      <w:r>
        <w:rPr>
          <w:rFonts w:eastAsia="仿宋_GB2312" w:hint="eastAsia"/>
          <w:sz w:val="32"/>
          <w:szCs w:val="32"/>
        </w:rPr>
        <w:t>0.58</w:t>
      </w:r>
      <w:r>
        <w:rPr>
          <w:rFonts w:eastAsia="仿宋_GB2312" w:hint="eastAsia"/>
          <w:sz w:val="32"/>
          <w:szCs w:val="32"/>
        </w:rPr>
        <w:t>万元。目前，省级和自筹资金均已到位，省级资金财政转移支付资金已拨付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0%</w:t>
      </w:r>
      <w:r>
        <w:rPr>
          <w:rFonts w:eastAsia="仿宋_GB2312" w:hint="eastAsia"/>
          <w:sz w:val="32"/>
          <w:szCs w:val="32"/>
        </w:rPr>
        <w:t>。</w:t>
      </w:r>
    </w:p>
    <w:p w:rsidR="007474EB" w:rsidRDefault="003E0030">
      <w:pPr>
        <w:pStyle w:val="2"/>
        <w:ind w:firstLineChars="200" w:firstLine="643"/>
        <w:rPr>
          <w:rFonts w:eastAsia="仿宋_GB2312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（三）项目财务管理情况：</w:t>
      </w:r>
      <w:r>
        <w:rPr>
          <w:rFonts w:eastAsia="仿宋_GB2312" w:hint="eastAsia"/>
          <w:sz w:val="32"/>
          <w:szCs w:val="32"/>
        </w:rPr>
        <w:t>绵竹市财政局对项目资金进行监管。</w:t>
      </w:r>
      <w:r>
        <w:rPr>
          <w:rFonts w:eastAsia="仿宋_GB2312" w:hint="eastAsia"/>
          <w:sz w:val="32"/>
          <w:szCs w:val="32"/>
        </w:rPr>
        <w:t>绵竹市农业技术推广中心、项目镇村负责项目资金</w:t>
      </w:r>
      <w:r>
        <w:rPr>
          <w:rFonts w:eastAsia="仿宋_GB2312" w:hint="eastAsia"/>
          <w:sz w:val="32"/>
          <w:szCs w:val="32"/>
        </w:rPr>
        <w:t>管理。</w:t>
      </w:r>
    </w:p>
    <w:p w:rsidR="007474EB" w:rsidRDefault="003E003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三、项目实施及管理情况</w:t>
      </w:r>
    </w:p>
    <w:p w:rsidR="007474EB" w:rsidRDefault="003E0030">
      <w:pPr>
        <w:pStyle w:val="2"/>
        <w:ind w:firstLineChars="200" w:firstLine="643"/>
        <w:rPr>
          <w:rFonts w:eastAsia="仿宋_GB2312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（一）项目组织架构及实施流程：</w:t>
      </w:r>
      <w:r>
        <w:rPr>
          <w:rFonts w:eastAsia="仿宋_GB2312" w:hint="eastAsia"/>
          <w:sz w:val="32"/>
          <w:szCs w:val="32"/>
        </w:rPr>
        <w:t>绵竹市农业技术推广中心作为先进县奖补资金项目业主单位，负责项目实施。</w:t>
      </w:r>
      <w:r>
        <w:rPr>
          <w:rFonts w:eastAsia="仿宋_GB2312" w:hint="eastAsia"/>
          <w:sz w:val="32"/>
          <w:szCs w:val="32"/>
        </w:rPr>
        <w:t>玫瑰新村和棋盘村负责项目实施，麓棠镇和清平镇负责项目监管。项目镇村负责项目验收。</w:t>
      </w:r>
    </w:p>
    <w:p w:rsidR="007474EB" w:rsidRDefault="003E0030">
      <w:pPr>
        <w:pStyle w:val="2"/>
        <w:ind w:firstLineChars="200" w:firstLine="643"/>
        <w:rPr>
          <w:rFonts w:eastAsia="仿宋_GB2312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（二）项目管理情况：</w:t>
      </w:r>
      <w:r>
        <w:rPr>
          <w:rFonts w:eastAsia="仿宋_GB2312" w:hint="eastAsia"/>
          <w:sz w:val="32"/>
          <w:szCs w:val="32"/>
        </w:rPr>
        <w:t>先进县奖补资金项目</w:t>
      </w:r>
      <w:r>
        <w:rPr>
          <w:rFonts w:eastAsia="仿宋_GB2312" w:hint="eastAsia"/>
          <w:sz w:val="32"/>
          <w:szCs w:val="32"/>
        </w:rPr>
        <w:t>包含村民自建和公开招投标，项目实施过程将严格按照相关规定进行。示范村</w:t>
      </w:r>
      <w:r>
        <w:rPr>
          <w:rFonts w:eastAsia="仿宋_GB2312" w:hint="eastAsia"/>
          <w:sz w:val="32"/>
          <w:szCs w:val="32"/>
          <w:lang w:val="zh-CN"/>
        </w:rPr>
        <w:t>项目</w:t>
      </w:r>
      <w:r>
        <w:rPr>
          <w:rFonts w:eastAsia="仿宋_GB2312" w:hint="eastAsia"/>
          <w:sz w:val="32"/>
          <w:szCs w:val="32"/>
          <w:lang w:val="zh-CN"/>
        </w:rPr>
        <w:t>村</w:t>
      </w:r>
      <w:r>
        <w:rPr>
          <w:rFonts w:eastAsia="仿宋_GB2312" w:hint="eastAsia"/>
          <w:sz w:val="32"/>
          <w:szCs w:val="32"/>
          <w:lang w:val="zh-CN"/>
        </w:rPr>
        <w:t>均采取村民自建的方式实施建设</w:t>
      </w:r>
      <w:r>
        <w:rPr>
          <w:rFonts w:eastAsia="方正仿宋简体" w:hAnsi="方正仿宋简体" w:hint="eastAsia"/>
          <w:szCs w:val="32"/>
          <w:lang w:val="zh-CN"/>
        </w:rPr>
        <w:t>，</w:t>
      </w:r>
      <w:r>
        <w:rPr>
          <w:rFonts w:eastAsia="仿宋_GB2312" w:hint="eastAsia"/>
          <w:sz w:val="32"/>
          <w:szCs w:val="32"/>
        </w:rPr>
        <w:t>项目村依据资金使用方案批复编制项目实施方案。</w:t>
      </w:r>
    </w:p>
    <w:p w:rsidR="007474EB" w:rsidRDefault="003E0030">
      <w:pPr>
        <w:ind w:firstLineChars="200" w:firstLine="643"/>
        <w:rPr>
          <w:rFonts w:eastAsia="仿宋_GB2312"/>
          <w:sz w:val="32"/>
          <w:szCs w:val="32"/>
          <w:lang w:val="zh-CN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（三）项目监管情况：</w:t>
      </w:r>
      <w:r>
        <w:rPr>
          <w:rFonts w:eastAsia="仿宋_GB2312" w:hint="eastAsia"/>
          <w:sz w:val="32"/>
          <w:szCs w:val="32"/>
        </w:rPr>
        <w:t>项目在收到项目批复后</w:t>
      </w:r>
      <w:r>
        <w:rPr>
          <w:rFonts w:eastAsia="仿宋_GB2312" w:hint="eastAsia"/>
          <w:sz w:val="32"/>
          <w:szCs w:val="32"/>
        </w:rPr>
        <w:t>开工实施。建设项目严格</w:t>
      </w:r>
      <w:r>
        <w:rPr>
          <w:rFonts w:eastAsia="仿宋_GB2312" w:hint="eastAsia"/>
          <w:sz w:val="32"/>
          <w:szCs w:val="32"/>
          <w:lang w:val="zh-CN"/>
        </w:rPr>
        <w:t>按照项目建设与资金管理的办法和规定进行管理。</w:t>
      </w:r>
    </w:p>
    <w:p w:rsidR="007474EB" w:rsidRDefault="003E003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  <w:lang w:val="zh-CN"/>
        </w:rPr>
      </w:pPr>
      <w:r>
        <w:rPr>
          <w:rFonts w:ascii="黑体" w:eastAsia="黑体" w:hAnsi="黑体" w:cs="黑体" w:hint="eastAsia"/>
          <w:sz w:val="32"/>
          <w:szCs w:val="32"/>
          <w:lang w:val="zh-CN"/>
        </w:rPr>
        <w:t>四、项目绩效情况</w:t>
      </w:r>
    </w:p>
    <w:p w:rsidR="007474EB" w:rsidRDefault="003E0030">
      <w:pPr>
        <w:ind w:firstLineChars="200" w:firstLine="643"/>
        <w:rPr>
          <w:rFonts w:eastAsia="仿宋_GB2312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  <w:lang w:val="zh-CN"/>
        </w:rPr>
        <w:t>（一）项目完成情况：</w:t>
      </w:r>
      <w:r>
        <w:rPr>
          <w:rFonts w:eastAsia="仿宋_GB2312" w:hint="eastAsia"/>
          <w:sz w:val="32"/>
          <w:szCs w:val="32"/>
          <w:lang w:val="zh-CN"/>
        </w:rPr>
        <w:t>先进县奖补资金项目已完成</w:t>
      </w:r>
      <w:r>
        <w:rPr>
          <w:rFonts w:eastAsia="仿宋_GB2312" w:hint="eastAsia"/>
          <w:sz w:val="32"/>
          <w:szCs w:val="32"/>
        </w:rPr>
        <w:t>11%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玫瑰新村已完成</w:t>
      </w:r>
      <w:r>
        <w:rPr>
          <w:rFonts w:eastAsia="仿宋_GB2312" w:hint="eastAsia"/>
          <w:sz w:val="32"/>
          <w:szCs w:val="32"/>
        </w:rPr>
        <w:t>90%</w:t>
      </w:r>
      <w:r>
        <w:rPr>
          <w:rFonts w:eastAsia="仿宋_GB2312" w:hint="eastAsia"/>
          <w:sz w:val="32"/>
          <w:szCs w:val="32"/>
        </w:rPr>
        <w:t>，棋盘村已完成</w:t>
      </w:r>
      <w:r>
        <w:rPr>
          <w:rFonts w:eastAsia="仿宋_GB2312" w:hint="eastAsia"/>
          <w:sz w:val="32"/>
          <w:szCs w:val="32"/>
        </w:rPr>
        <w:t>70%</w:t>
      </w:r>
      <w:r>
        <w:rPr>
          <w:rFonts w:eastAsia="仿宋_GB2312" w:hint="eastAsia"/>
          <w:sz w:val="32"/>
          <w:szCs w:val="32"/>
        </w:rPr>
        <w:t>。项目</w:t>
      </w:r>
      <w:r>
        <w:rPr>
          <w:rFonts w:eastAsia="仿宋_GB2312" w:hint="eastAsia"/>
          <w:sz w:val="32"/>
          <w:szCs w:val="32"/>
        </w:rPr>
        <w:t>完工后</w:t>
      </w:r>
      <w:r>
        <w:rPr>
          <w:rFonts w:eastAsia="仿宋_GB2312" w:hint="eastAsia"/>
          <w:sz w:val="32"/>
          <w:szCs w:val="32"/>
        </w:rPr>
        <w:t>进入验收、审计阶段。</w:t>
      </w:r>
    </w:p>
    <w:p w:rsidR="007474EB" w:rsidRDefault="003E0030">
      <w:pPr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（二）项目效益情况：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项目实施内容涉及道路硬化、沟渠整治、村容村貌提升等方面，</w:t>
      </w:r>
      <w:r>
        <w:rPr>
          <w:rFonts w:ascii="仿宋_GB2312" w:eastAsia="仿宋_GB2312" w:hAnsi="仿宋_GB2312" w:cs="仿宋_GB2312" w:hint="eastAsia"/>
          <w:sz w:val="32"/>
          <w:szCs w:val="32"/>
        </w:rPr>
        <w:t>产业基础设施建设等，项目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建成后将</w:t>
      </w:r>
      <w:r>
        <w:rPr>
          <w:rFonts w:ascii="仿宋_GB2312" w:eastAsia="仿宋_GB2312" w:hAnsi="仿宋_GB2312" w:cs="仿宋_GB2312"/>
          <w:sz w:val="32"/>
          <w:szCs w:val="32"/>
        </w:rPr>
        <w:t>改善村容村貌，提升群众幸福感、满意度，让群众出行更加便利，村居环境更加舒适</w:t>
      </w:r>
      <w:r>
        <w:rPr>
          <w:rFonts w:ascii="仿宋_GB2312" w:eastAsia="仿宋_GB2312" w:hAnsi="仿宋_GB2312" w:cs="仿宋_GB2312" w:hint="eastAsia"/>
          <w:sz w:val="32"/>
          <w:szCs w:val="32"/>
        </w:rPr>
        <w:t>，产业基础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更加扎实。</w:t>
      </w:r>
    </w:p>
    <w:p w:rsidR="007474EB" w:rsidRDefault="003E003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五、评价结论及建议</w:t>
      </w:r>
    </w:p>
    <w:p w:rsidR="007474EB" w:rsidRDefault="003E0030">
      <w:pPr>
        <w:pStyle w:val="2"/>
        <w:ind w:firstLineChars="200" w:firstLine="643"/>
        <w:rPr>
          <w:rFonts w:eastAsia="仿宋_GB2312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（一）评价结论：</w:t>
      </w:r>
      <w:r>
        <w:rPr>
          <w:rFonts w:eastAsia="仿宋_GB2312" w:hint="eastAsia"/>
          <w:sz w:val="32"/>
          <w:szCs w:val="32"/>
        </w:rPr>
        <w:t>建设项目严格</w:t>
      </w:r>
      <w:r>
        <w:rPr>
          <w:rFonts w:eastAsia="仿宋_GB2312" w:hint="eastAsia"/>
          <w:sz w:val="32"/>
          <w:szCs w:val="32"/>
          <w:lang w:val="zh-CN"/>
        </w:rPr>
        <w:t>按照项目建设与资金管</w:t>
      </w:r>
      <w:r>
        <w:rPr>
          <w:rFonts w:eastAsia="仿宋_GB2312" w:hint="eastAsia"/>
          <w:sz w:val="32"/>
          <w:szCs w:val="32"/>
          <w:lang w:val="zh-CN"/>
        </w:rPr>
        <w:lastRenderedPageBreak/>
        <w:t>理的办法和规定进行管理。</w:t>
      </w:r>
      <w:r>
        <w:rPr>
          <w:rFonts w:eastAsia="仿宋_GB2312" w:hint="eastAsia"/>
          <w:sz w:val="32"/>
          <w:szCs w:val="32"/>
        </w:rPr>
        <w:t>项目实施单位财务管理制度健全，严格执行财务管理制度，账务处理及时，会计核算规范。</w:t>
      </w:r>
    </w:p>
    <w:p w:rsidR="007474EB" w:rsidRDefault="003E0030">
      <w:pPr>
        <w:ind w:firstLineChars="200" w:firstLine="643"/>
        <w:rPr>
          <w:rFonts w:eastAsia="仿宋_GB2312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（二）存在的问题：一是</w:t>
      </w:r>
      <w:r>
        <w:rPr>
          <w:rFonts w:eastAsia="仿宋_GB2312" w:hint="eastAsia"/>
          <w:sz w:val="32"/>
          <w:szCs w:val="32"/>
        </w:rPr>
        <w:t>项目实施过程中项目资料收集有待加强。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二是</w:t>
      </w:r>
      <w:r>
        <w:rPr>
          <w:rFonts w:eastAsia="仿宋_GB2312" w:hint="eastAsia"/>
          <w:sz w:val="32"/>
          <w:szCs w:val="32"/>
        </w:rPr>
        <w:t>项目资金拨付进度有待加强。</w:t>
      </w:r>
    </w:p>
    <w:p w:rsidR="007474EB" w:rsidRDefault="003E0030">
      <w:pPr>
        <w:pStyle w:val="2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（三）相关建议：一是</w:t>
      </w:r>
      <w:r>
        <w:rPr>
          <w:rFonts w:ascii="仿宋_GB2312" w:eastAsia="仿宋_GB2312" w:hAnsi="仿宋_GB2312" w:cs="仿宋_GB2312" w:hint="eastAsia"/>
          <w:sz w:val="32"/>
          <w:szCs w:val="32"/>
        </w:rPr>
        <w:t>建议项目实施监管负责人加强对项目实施资料的收集、整理、汇总。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二是</w:t>
      </w:r>
      <w:r>
        <w:rPr>
          <w:rFonts w:ascii="仿宋_GB2312" w:eastAsia="仿宋_GB2312" w:hAnsi="仿宋_GB2312" w:cs="仿宋_GB2312" w:hint="eastAsia"/>
          <w:sz w:val="32"/>
          <w:szCs w:val="32"/>
        </w:rPr>
        <w:t>建议镇相关站（所）增加项目施工进度监督力度，提高施工效率，督促验收、审计人员加快项目验收及审计，确保项目资金按时进行拨付。</w:t>
      </w:r>
    </w:p>
    <w:p w:rsidR="007474EB" w:rsidRDefault="007474EB">
      <w:pPr>
        <w:pStyle w:val="2"/>
      </w:pPr>
    </w:p>
    <w:sectPr w:rsidR="007474EB" w:rsidSect="007474EB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FjNjdkNDM3Y2IyZTFjNzU4NDhjOTU4OWFlYmFhZWYifQ=="/>
  </w:docVars>
  <w:rsids>
    <w:rsidRoot w:val="2913506C"/>
    <w:rsid w:val="003E0030"/>
    <w:rsid w:val="007474EB"/>
    <w:rsid w:val="00A15D3C"/>
    <w:rsid w:val="00B764FB"/>
    <w:rsid w:val="10E35FD1"/>
    <w:rsid w:val="28A5520B"/>
    <w:rsid w:val="2913506C"/>
    <w:rsid w:val="49602ABB"/>
    <w:rsid w:val="55D54691"/>
    <w:rsid w:val="6FA1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uiPriority="99" w:qFormat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7474E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正文2"/>
    <w:basedOn w:val="a"/>
    <w:next w:val="a"/>
    <w:qFormat/>
    <w:rsid w:val="007474EB"/>
  </w:style>
  <w:style w:type="paragraph" w:styleId="a3">
    <w:name w:val="Body Text Indent"/>
    <w:basedOn w:val="a"/>
    <w:uiPriority w:val="99"/>
    <w:qFormat/>
    <w:rsid w:val="007474EB"/>
    <w:pPr>
      <w:spacing w:after="120"/>
      <w:ind w:leftChars="200" w:left="420"/>
    </w:pPr>
  </w:style>
  <w:style w:type="paragraph" w:styleId="20">
    <w:name w:val="Body Text First Indent 2"/>
    <w:basedOn w:val="a3"/>
    <w:next w:val="a"/>
    <w:uiPriority w:val="99"/>
    <w:qFormat/>
    <w:rsid w:val="007474E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2021-04-19T09:38:00Z</cp:lastPrinted>
  <dcterms:created xsi:type="dcterms:W3CDTF">2021-04-19T08:16:00Z</dcterms:created>
  <dcterms:modified xsi:type="dcterms:W3CDTF">2023-04-21T02:40:00Z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D513BE4B8D6F40AE807A6BAA08563319</vt:lpwstr>
  </property>
</Properties>
</file>