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CE9" w:rsidRDefault="008B0D2D">
      <w:pPr>
        <w:pStyle w:val="a6"/>
        <w:spacing w:line="520" w:lineRule="exact"/>
        <w:jc w:val="center"/>
        <w:rPr>
          <w:rFonts w:ascii="黑体" w:eastAsia="黑体" w:hAnsi="黑体" w:cs="黑体"/>
          <w:bCs/>
          <w:color w:val="auto"/>
          <w:kern w:val="2"/>
          <w:sz w:val="44"/>
          <w:szCs w:val="44"/>
        </w:rPr>
      </w:pPr>
      <w:r>
        <w:rPr>
          <w:rFonts w:ascii="黑体" w:eastAsia="黑体" w:hAnsi="黑体" w:cs="黑体" w:hint="eastAsia"/>
          <w:bCs/>
          <w:sz w:val="44"/>
          <w:szCs w:val="44"/>
        </w:rPr>
        <w:t>绵竹市2022年基层农技推广体系改革与建设任务实施项目支出绩效自评报告</w:t>
      </w:r>
    </w:p>
    <w:p w:rsidR="00031CE9" w:rsidRDefault="008B0D2D">
      <w:pPr>
        <w:spacing w:line="520" w:lineRule="exact"/>
        <w:jc w:val="center"/>
        <w:rPr>
          <w:rFonts w:ascii="??_GB2312" w:hAnsi="宋体"/>
        </w:rPr>
      </w:pPr>
      <w:r>
        <w:rPr>
          <w:rFonts w:ascii="??_GB2312" w:hAnsi="宋体" w:hint="eastAsia"/>
        </w:rPr>
        <w:t xml:space="preserve"> </w:t>
      </w:r>
    </w:p>
    <w:p w:rsidR="00031CE9" w:rsidRDefault="00031CE9">
      <w:pPr>
        <w:pStyle w:val="a6"/>
        <w:spacing w:line="520" w:lineRule="exact"/>
        <w:ind w:firstLine="640"/>
        <w:jc w:val="center"/>
        <w:rPr>
          <w:rFonts w:ascii="宋体"/>
          <w:color w:val="auto"/>
          <w:kern w:val="2"/>
          <w:sz w:val="32"/>
          <w:szCs w:val="32"/>
        </w:rPr>
      </w:pPr>
    </w:p>
    <w:p w:rsidR="00031CE9" w:rsidRDefault="008B0D2D">
      <w:pPr>
        <w:widowControl/>
        <w:spacing w:line="520" w:lineRule="exact"/>
        <w:ind w:firstLineChars="200" w:firstLine="640"/>
        <w:rPr>
          <w:rFonts w:ascii="黑体" w:eastAsia="黑体" w:hAnsi="宋体"/>
          <w:lang w:val="zh-CN"/>
        </w:rPr>
      </w:pPr>
      <w:r>
        <w:rPr>
          <w:rFonts w:ascii="黑体" w:eastAsia="黑体" w:hAnsi="宋体" w:hint="eastAsia"/>
          <w:lang w:val="zh-CN"/>
        </w:rPr>
        <w:t>一、项目概况</w:t>
      </w:r>
    </w:p>
    <w:p w:rsidR="00031CE9" w:rsidRDefault="008B0D2D">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（一）项目基本情况及项目绩效目标。</w:t>
      </w:r>
    </w:p>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按照四川省财政厅、四川省农业农村厅《关于下达2022年中央财政农业生产发展资金的通知》（川财农〔2022〕68号）和四川省农业农村厅《关于印发四川省2022年基层农技推广体系改革与建设任务实施方案的通知》（川农函[2022]318号）等文件要求，结合我市实际，制定了2022年绵竹市基层农技推广体系改革与建设项目的目标及主要内容：一是</w:t>
      </w:r>
      <w:bookmarkStart w:id="0" w:name="OLE_LINK3"/>
      <w:r>
        <w:rPr>
          <w:rFonts w:ascii="仿宋_GB2312" w:eastAsia="仿宋_GB2312" w:hAnsi="仿宋_GB2312" w:cs="仿宋_GB2312" w:hint="eastAsia"/>
        </w:rPr>
        <w:t>基层农技推广服务水平明显提高，农技推广服务对象满意度大于等于80%。</w:t>
      </w:r>
      <w:bookmarkEnd w:id="0"/>
      <w:r>
        <w:rPr>
          <w:rFonts w:ascii="仿宋_GB2312" w:eastAsia="仿宋_GB2312" w:hAnsi="仿宋_GB2312" w:cs="仿宋_GB2312" w:hint="eastAsia"/>
        </w:rPr>
        <w:t>二是</w:t>
      </w:r>
      <w:bookmarkStart w:id="1" w:name="OLE_LINK1"/>
      <w:r>
        <w:rPr>
          <w:rFonts w:ascii="仿宋_GB2312" w:eastAsia="仿宋_GB2312" w:hAnsi="仿宋_GB2312" w:cs="仿宋_GB2312" w:hint="eastAsia"/>
        </w:rPr>
        <w:t>建立3个示范带动效果明显、长期稳定的农业科技示范基地。</w:t>
      </w:r>
      <w:bookmarkEnd w:id="1"/>
      <w:r>
        <w:rPr>
          <w:rFonts w:ascii="仿宋_GB2312" w:eastAsia="仿宋_GB2312" w:hAnsi="仿宋_GB2312" w:cs="仿宋_GB2312" w:hint="eastAsia"/>
        </w:rPr>
        <w:t>三是</w:t>
      </w:r>
      <w:bookmarkStart w:id="2" w:name="OLE_LINK6"/>
      <w:r>
        <w:rPr>
          <w:rFonts w:ascii="仿宋_GB2312" w:eastAsia="仿宋_GB2312" w:hAnsi="仿宋_GB2312" w:cs="仿宋_GB2312" w:hint="eastAsia"/>
        </w:rPr>
        <w:t>基层农技人员业务水平和服务能力进一步提高，参加5天以上脱产业务培训80人（含遴选培育4名知识全面、技能过硬、服务优良的基层农技推广骨干人才），招募特聘农技员（或动物防疫员）5人以上；</w:t>
      </w:r>
      <w:bookmarkEnd w:id="2"/>
      <w:r>
        <w:rPr>
          <w:rFonts w:ascii="仿宋_GB2312" w:eastAsia="仿宋_GB2312" w:hAnsi="仿宋_GB2312" w:cs="仿宋_GB2312" w:hint="eastAsia"/>
        </w:rPr>
        <w:t>四是</w:t>
      </w:r>
      <w:bookmarkStart w:id="3" w:name="OLE_LINK5"/>
      <w:r>
        <w:rPr>
          <w:rFonts w:ascii="仿宋_GB2312" w:eastAsia="仿宋_GB2312" w:hAnsi="仿宋_GB2312" w:cs="仿宋_GB2312" w:hint="eastAsia"/>
        </w:rPr>
        <w:t>基层农技人员应用信息化手段，使用中国农技推广APP，对"中国农技推广”APP的使用率达到90%以上</w:t>
      </w:r>
      <w:bookmarkEnd w:id="3"/>
      <w:r>
        <w:rPr>
          <w:rFonts w:ascii="仿宋_GB2312" w:eastAsia="仿宋_GB2312" w:hAnsi="仿宋_GB2312" w:cs="仿宋_GB2312" w:hint="eastAsia"/>
        </w:rPr>
        <w:t>，开展农业技术信息服务。五是</w:t>
      </w:r>
      <w:bookmarkStart w:id="4" w:name="OLE_LINK4"/>
      <w:r>
        <w:rPr>
          <w:rFonts w:ascii="仿宋_GB2312" w:eastAsia="仿宋_GB2312" w:hAnsi="仿宋_GB2312" w:cs="仿宋_GB2312" w:hint="eastAsia"/>
        </w:rPr>
        <w:t>推广优质安全、节本增效、生态环保的主推技术，农业主推技术到位率超过95%。</w:t>
      </w:r>
      <w:bookmarkEnd w:id="4"/>
      <w:r>
        <w:rPr>
          <w:rFonts w:ascii="仿宋_GB2312" w:eastAsia="仿宋_GB2312" w:hAnsi="仿宋_GB2312" w:cs="仿宋_GB2312" w:hint="eastAsia"/>
        </w:rPr>
        <w:t>六是</w:t>
      </w:r>
      <w:bookmarkStart w:id="5" w:name="OLE_LINK2"/>
      <w:r>
        <w:rPr>
          <w:rFonts w:ascii="仿宋_GB2312" w:eastAsia="仿宋_GB2312" w:hAnsi="仿宋_GB2312" w:cs="仿宋_GB2312" w:hint="eastAsia"/>
        </w:rPr>
        <w:t>新培育2个农业科技示范主体。</w:t>
      </w:r>
    </w:p>
    <w:bookmarkEnd w:id="5"/>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lang w:val="zh-CN"/>
        </w:rPr>
        <w:t>该项目</w:t>
      </w:r>
      <w:r>
        <w:rPr>
          <w:rFonts w:ascii="仿宋_GB2312" w:eastAsia="仿宋_GB2312" w:hAnsi="仿宋_GB2312" w:cs="仿宋_GB2312" w:hint="eastAsia"/>
        </w:rPr>
        <w:t>由</w:t>
      </w:r>
      <w:r>
        <w:rPr>
          <w:rFonts w:ascii="仿宋_GB2312" w:eastAsia="仿宋_GB2312" w:hAnsi="仿宋_GB2312" w:cs="仿宋_GB2312" w:hint="eastAsia"/>
          <w:lang w:val="zh-CN"/>
        </w:rPr>
        <w:t>绵竹</w:t>
      </w:r>
      <w:r>
        <w:rPr>
          <w:rFonts w:ascii="仿宋_GB2312" w:eastAsia="仿宋_GB2312" w:hAnsi="仿宋_GB2312" w:cs="仿宋_GB2312" w:hint="eastAsia"/>
        </w:rPr>
        <w:t>市农业农村局科教站具体实施，主要负责项目实施方案的制订，组织项目实施，资金使用管理，农技</w:t>
      </w:r>
      <w:r>
        <w:rPr>
          <w:rFonts w:ascii="仿宋_GB2312" w:eastAsia="仿宋_GB2312" w:hAnsi="仿宋_GB2312" w:cs="仿宋_GB2312" w:hint="eastAsia"/>
        </w:rPr>
        <w:lastRenderedPageBreak/>
        <w:t>推广责任制，绩效考评制度，组织项目验收，农技人员职称评定等。</w:t>
      </w:r>
    </w:p>
    <w:p w:rsidR="00031CE9" w:rsidRDefault="008B0D2D">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（二）项目自评步骤及方法。</w:t>
      </w:r>
    </w:p>
    <w:p w:rsidR="00031CE9" w:rsidRDefault="008B0D2D">
      <w:pPr>
        <w:widowControl/>
        <w:spacing w:line="520" w:lineRule="exact"/>
        <w:ind w:firstLineChars="200" w:firstLine="640"/>
        <w:rPr>
          <w:rFonts w:ascii="仿宋" w:eastAsia="仿宋" w:hAnsi="仿宋" w:cs="仿宋_GB2312"/>
          <w:color w:val="292929"/>
        </w:rPr>
      </w:pPr>
      <w:r>
        <w:rPr>
          <w:rFonts w:ascii="仿宋_GB2312" w:eastAsia="仿宋_GB2312" w:hAnsi="仿宋_GB2312" w:cs="仿宋_GB2312" w:hint="eastAsia"/>
        </w:rPr>
        <w:t>一是为全面了解工作开展情况及工作成效，切实加强对农技推广人员的监督管理，成立项目绩效考评工作组。二是依据制定的考核办法，采取查看资料与实地核实相结合的方式，对照基层农技推广体系建设政策落实延伸绩效管理自评考核内容和考核指标体系，对农技推广人员的工作进行量化打分。三是依据下达的任务清单和绩效目标，以农技推广服务工作量、服务对象满意度、支撑主导产业发展成效等为主要考核标准，制定好《农技推广示范县绩效考评评分表》，进行绵竹市基层农技推广体系改革与建设项目工作绩效考评。四是评估考核工作采取县级农业主管部门自评，对照绩效管理内容和具体指标进行自评打分，形成自评报告，完成了对我市2022年度基层农技推广体系改革与建设补助项目落实延伸绩效管理的自评工作。</w:t>
      </w:r>
    </w:p>
    <w:p w:rsidR="00031CE9" w:rsidRDefault="008B0D2D">
      <w:pPr>
        <w:adjustRightInd w:val="0"/>
        <w:snapToGrid w:val="0"/>
        <w:spacing w:line="520" w:lineRule="exact"/>
        <w:ind w:firstLine="720"/>
        <w:rPr>
          <w:rFonts w:ascii="黑体" w:eastAsia="黑体" w:hAnsi="宋体"/>
        </w:rPr>
      </w:pPr>
      <w:r>
        <w:rPr>
          <w:rFonts w:ascii="黑体" w:eastAsia="黑体" w:hAnsi="宋体" w:hint="eastAsia"/>
        </w:rPr>
        <w:t>二、项目资金申报及使用情况</w:t>
      </w:r>
    </w:p>
    <w:p w:rsidR="00031CE9" w:rsidRDefault="008B0D2D">
      <w:pPr>
        <w:widowControl/>
        <w:spacing w:line="520" w:lineRule="exact"/>
        <w:ind w:firstLineChars="200" w:firstLine="643"/>
        <w:rPr>
          <w:rFonts w:ascii="楷体_GB2312" w:eastAsia="楷体_GB2312" w:hAnsi="宋体"/>
          <w:b/>
          <w:lang w:val="zh-CN"/>
        </w:rPr>
      </w:pPr>
      <w:r>
        <w:rPr>
          <w:rFonts w:ascii="楷体_GB2312" w:eastAsia="楷体_GB2312" w:hAnsi="宋体" w:hint="eastAsia"/>
          <w:b/>
          <w:lang w:val="zh-CN"/>
        </w:rPr>
        <w:t>（一）项目资金申报及批复情况。</w:t>
      </w:r>
    </w:p>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根据《四川省财政厅 四川省农业农村厅关于提前下达的2022年中央财政农业生产发展资金的通知》文件精神，作为2022年基层农技推广体系改革与建设补助项目</w:t>
      </w:r>
      <w:r>
        <w:rPr>
          <w:rFonts w:ascii="仿宋_GB2312" w:eastAsia="仿宋_GB2312" w:hAnsi="仿宋_GB2312" w:cs="仿宋_GB2312" w:hint="eastAsia"/>
          <w:lang w:val="zh-CN"/>
        </w:rPr>
        <w:t>立项、资金申报的依据。</w:t>
      </w:r>
    </w:p>
    <w:p w:rsidR="00031CE9" w:rsidRDefault="008B0D2D">
      <w:pPr>
        <w:adjustRightInd w:val="0"/>
        <w:snapToGrid w:val="0"/>
        <w:spacing w:line="520" w:lineRule="exact"/>
        <w:ind w:firstLine="720"/>
        <w:rPr>
          <w:rFonts w:ascii="仿宋_GB2312" w:hAnsi="宋体"/>
          <w:lang w:val="zh-CN"/>
        </w:rPr>
      </w:pPr>
      <w:r>
        <w:rPr>
          <w:rFonts w:ascii="楷体_GB2312" w:eastAsia="楷体_GB2312" w:hAnsi="宋体" w:hint="eastAsia"/>
          <w:b/>
          <w:lang w:val="zh-CN"/>
        </w:rPr>
        <w:t>（二）资金计划、到位及使用情况（可用表格形式反映）。</w:t>
      </w:r>
    </w:p>
    <w:p w:rsidR="00031CE9" w:rsidRDefault="008B0D2D">
      <w:pPr>
        <w:widowControl/>
        <w:spacing w:line="520" w:lineRule="exact"/>
        <w:ind w:firstLineChars="200" w:firstLine="640"/>
        <w:rPr>
          <w:rFonts w:ascii="仿宋" w:eastAsia="仿宋" w:hAnsi="仿宋" w:cs="仿宋_GB2312"/>
          <w:color w:val="292929"/>
        </w:rPr>
      </w:pPr>
      <w:r>
        <w:rPr>
          <w:rFonts w:ascii="仿宋_GB2312" w:eastAsia="仿宋_GB2312" w:hAnsi="仿宋_GB2312" w:cs="仿宋_GB2312" w:hint="eastAsia"/>
        </w:rPr>
        <w:t>2022年绵竹市基层农技推广改革与建设补助项目资金62万元，具体安排：农业技术推广服务5万元，主要用于农技推广宣传、农技推广技术服务资料杂志、制作明白纸、项</w:t>
      </w:r>
      <w:r>
        <w:rPr>
          <w:rFonts w:ascii="仿宋_GB2312" w:eastAsia="仿宋_GB2312" w:hAnsi="仿宋_GB2312" w:cs="仿宋_GB2312" w:hint="eastAsia"/>
        </w:rPr>
        <w:lastRenderedPageBreak/>
        <w:t>目资金审计等费用；二是试验基地及科技示范主体补助12.00万元，用于试验示范基地、农业科技示范户开展新品种、新技术试验示范、基地标识标牌建设等方面。三是农业技术能力建设补助：45.00万元；（其中招募特聘农技员（动物防疫专员）30万元；基层农业技术人员参加知识更新培训费用15.00</w:t>
      </w:r>
      <w:r w:rsidR="0016647F">
        <w:rPr>
          <w:rFonts w:ascii="仿宋_GB2312" w:eastAsia="仿宋_GB2312" w:hAnsi="仿宋_GB2312" w:cs="仿宋_GB2312" w:hint="eastAsia"/>
        </w:rPr>
        <w:t>万元）。截至</w:t>
      </w:r>
      <w:r>
        <w:rPr>
          <w:rFonts w:ascii="仿宋_GB2312" w:eastAsia="仿宋_GB2312" w:hAnsi="仿宋_GB2312" w:cs="仿宋_GB2312" w:hint="eastAsia"/>
        </w:rPr>
        <w:t>目前项目资金已使用52.811万元：农业技术推广服务支出4.6225万元；基层农技人员知识更新培训12.194万元；特聘农技员（动物防疫专员）工资24万元；试验基地及科技示范主体补助支出11.9945万元。</w:t>
      </w:r>
    </w:p>
    <w:p w:rsidR="00031CE9" w:rsidRDefault="008B0D2D">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031CE9" w:rsidRDefault="008B0D2D">
      <w:pPr>
        <w:widowControl/>
        <w:spacing w:line="520" w:lineRule="exact"/>
        <w:ind w:firstLineChars="200" w:firstLine="640"/>
        <w:rPr>
          <w:rFonts w:ascii="仿宋_GB2312" w:eastAsia="仿宋_GB2312" w:hAnsi="仿宋_GB2312" w:cs="仿宋_GB2312"/>
          <w:lang w:val="zh-CN"/>
        </w:rPr>
      </w:pPr>
      <w:r>
        <w:rPr>
          <w:rFonts w:ascii="仿宋_GB2312" w:eastAsia="仿宋_GB2312" w:hAnsi="仿宋_GB2312" w:cs="仿宋_GB2312" w:hint="eastAsia"/>
        </w:rPr>
        <w:t>该项目严格按照实施方案的进度安排有序推进工作，资金管理做到专款专用、合理合规，采取报帐制进行管理，按资金使用方案进行开支。</w:t>
      </w:r>
      <w:r>
        <w:rPr>
          <w:rFonts w:ascii="仿宋_GB2312" w:eastAsia="仿宋_GB2312" w:hAnsi="仿宋_GB2312" w:cs="仿宋_GB2312" w:hint="eastAsia"/>
          <w:lang w:val="zh-CN"/>
        </w:rPr>
        <w:t>财务管理制度健全，严格执行财务管理制度，账务处理及时，会计核算规范。</w:t>
      </w:r>
    </w:p>
    <w:p w:rsidR="00031CE9" w:rsidRDefault="008B0D2D">
      <w:pPr>
        <w:widowControl/>
        <w:spacing w:line="520" w:lineRule="exact"/>
        <w:ind w:firstLineChars="200" w:firstLine="640"/>
        <w:rPr>
          <w:rFonts w:ascii="黑体" w:eastAsia="黑体" w:hAnsi="宋体"/>
        </w:rPr>
      </w:pPr>
      <w:r>
        <w:rPr>
          <w:rFonts w:ascii="黑体" w:eastAsia="黑体" w:hAnsi="宋体" w:hint="eastAsia"/>
        </w:rPr>
        <w:t>三、项目实施及管理情况</w:t>
      </w:r>
    </w:p>
    <w:p w:rsidR="00031CE9" w:rsidRDefault="008B0D2D">
      <w:pPr>
        <w:spacing w:line="520" w:lineRule="exact"/>
        <w:ind w:firstLineChars="200" w:firstLine="643"/>
        <w:jc w:val="left"/>
        <w:rPr>
          <w:rFonts w:ascii="楷体_GB2312" w:eastAsia="楷体_GB2312" w:hAnsi="宋体"/>
          <w:bCs/>
          <w:lang w:val="zh-CN"/>
        </w:rPr>
      </w:pPr>
      <w:r>
        <w:rPr>
          <w:rFonts w:ascii="楷体_GB2312" w:eastAsia="楷体_GB2312" w:hAnsi="宋体" w:hint="eastAsia"/>
          <w:b/>
          <w:lang w:val="zh-CN"/>
        </w:rPr>
        <w:t>（一）项目组织架构及实施流程</w:t>
      </w:r>
    </w:p>
    <w:p w:rsidR="00031CE9" w:rsidRDefault="008B0D2D">
      <w:pPr>
        <w:spacing w:line="520" w:lineRule="exact"/>
        <w:ind w:firstLineChars="200" w:firstLine="643"/>
        <w:jc w:val="left"/>
        <w:rPr>
          <w:rFonts w:ascii="仿宋" w:eastAsia="仿宋" w:hAnsi="仿宋"/>
        </w:rPr>
      </w:pPr>
      <w:r>
        <w:rPr>
          <w:rFonts w:ascii="楷体" w:eastAsia="楷体" w:hAnsi="楷体" w:cs="楷体" w:hint="eastAsia"/>
          <w:b/>
          <w:bCs/>
        </w:rPr>
        <w:t>1.健全机构，</w:t>
      </w:r>
      <w:r>
        <w:rPr>
          <w:rFonts w:ascii="楷体" w:eastAsia="楷体" w:hAnsi="楷体" w:cs="楷体" w:hint="eastAsia"/>
          <w:b/>
          <w:bCs/>
          <w:kern w:val="0"/>
        </w:rPr>
        <w:t>深入推进基层农技推广体系改革与建设。</w:t>
      </w:r>
      <w:r>
        <w:rPr>
          <w:rFonts w:ascii="仿宋_GB2312" w:eastAsia="仿宋_GB2312" w:hAnsi="仿宋_GB2312" w:cs="仿宋_GB2312" w:hint="eastAsia"/>
        </w:rPr>
        <w:t>依托全市县镇两级农技推广机构改革与建设，全年全市12个镇（街道）农业服务中心、镇街派驻畜牧兽医站积极承担</w:t>
      </w:r>
      <w:r>
        <w:rPr>
          <w:rFonts w:ascii="仿宋_GB2312" w:eastAsia="仿宋_GB2312" w:hAnsi="仿宋_GB2312" w:cs="仿宋_GB2312" w:hint="eastAsia"/>
        </w:rPr>
        <w:lastRenderedPageBreak/>
        <w:t>镇街农技推广公益性职能，强化农产品质量安全生产、农业有害生物防控、农机管理与技术推广、动物疫病的防控，畜产品安全检查，引进和推广优良品种等职能的有序发展。全面落实人员岗位财政保障。市、镇（街道）农业技术推广机构属财政全额拨款的公益性事业单位，市级财政足额保证人员工资待遇，2022年两级农技推广机构财政全额保障率100%，极大地保证了我市基层农技推广机构健全，公益性职责明确。</w:t>
      </w:r>
    </w:p>
    <w:p w:rsidR="00031CE9" w:rsidRDefault="008B0D2D">
      <w:pPr>
        <w:spacing w:line="520" w:lineRule="exact"/>
        <w:ind w:firstLineChars="200" w:firstLine="643"/>
        <w:rPr>
          <w:rFonts w:ascii="仿宋" w:eastAsia="仿宋" w:hAnsi="仿宋"/>
        </w:rPr>
      </w:pPr>
      <w:r>
        <w:rPr>
          <w:rFonts w:ascii="楷体_GB2312" w:eastAsia="楷体_GB2312" w:hAnsi="宋体" w:hint="eastAsia"/>
          <w:b/>
        </w:rPr>
        <w:t>2.</w:t>
      </w:r>
      <w:r>
        <w:rPr>
          <w:rFonts w:ascii="楷体_GB2312" w:eastAsia="楷体_GB2312" w:hAnsi="宋体" w:hint="eastAsia"/>
          <w:b/>
          <w:lang w:val="zh-CN"/>
        </w:rPr>
        <w:t>项目管理情况</w:t>
      </w:r>
      <w:r>
        <w:rPr>
          <w:rFonts w:ascii="仿宋" w:eastAsia="仿宋" w:hAnsi="仿宋" w:cs="仿宋_GB2312" w:hint="eastAsia"/>
          <w:b/>
        </w:rPr>
        <w:t>。</w:t>
      </w:r>
      <w:r>
        <w:rPr>
          <w:rFonts w:ascii="仿宋_GB2312" w:eastAsia="仿宋_GB2312" w:hAnsi="仿宋_GB2312" w:cs="仿宋_GB2312" w:hint="eastAsia"/>
        </w:rPr>
        <w:t>按照《绵竹市2022年基层农技推广体系改革与建设任务实施方案》的要求，全年全市择优选派36名农业技术指导员；</w:t>
      </w:r>
      <w:bookmarkStart w:id="6" w:name="OLE_LINK7"/>
      <w:r>
        <w:rPr>
          <w:rFonts w:ascii="仿宋_GB2312" w:eastAsia="仿宋_GB2312" w:hAnsi="仿宋_GB2312" w:cs="仿宋_GB2312" w:hint="eastAsia"/>
        </w:rPr>
        <w:t>培育农业科技示范主体126户</w:t>
      </w:r>
      <w:bookmarkEnd w:id="6"/>
      <w:r>
        <w:rPr>
          <w:rFonts w:ascii="仿宋_GB2312" w:eastAsia="仿宋_GB2312" w:hAnsi="仿宋_GB2312" w:cs="仿宋_GB2312" w:hint="eastAsia"/>
        </w:rPr>
        <w:t>；建立农业科技试验示范基地3个；组织76人参加德阳市级调训，4人参加骨干培训，招募特聘农技员（或动物防疫员）8人；</w:t>
      </w:r>
      <w:bookmarkStart w:id="7" w:name="OLE_LINK8"/>
      <w:r>
        <w:rPr>
          <w:rFonts w:ascii="仿宋_GB2312" w:eastAsia="仿宋_GB2312" w:hAnsi="仿宋_GB2312" w:cs="仿宋_GB2312" w:hint="eastAsia"/>
        </w:rPr>
        <w:t>全年"中国农技推广”APP的使用率达到90%以上</w:t>
      </w:r>
      <w:bookmarkEnd w:id="7"/>
      <w:r>
        <w:rPr>
          <w:rFonts w:ascii="仿宋_GB2312" w:eastAsia="仿宋_GB2312" w:hAnsi="仿宋_GB2312" w:cs="仿宋_GB2312" w:hint="eastAsia"/>
        </w:rPr>
        <w:t>，</w:t>
      </w:r>
      <w:bookmarkStart w:id="8" w:name="OLE_LINK9"/>
      <w:r>
        <w:rPr>
          <w:rFonts w:ascii="仿宋_GB2312" w:eastAsia="仿宋_GB2312" w:hAnsi="仿宋_GB2312" w:cs="仿宋_GB2312" w:hint="eastAsia"/>
        </w:rPr>
        <w:t>农技推广服务对象抽样满意度80%</w:t>
      </w:r>
      <w:bookmarkEnd w:id="8"/>
      <w:r>
        <w:rPr>
          <w:rFonts w:ascii="仿宋_GB2312" w:eastAsia="仿宋_GB2312" w:hAnsi="仿宋_GB2312" w:cs="仿宋_GB2312" w:hint="eastAsia"/>
        </w:rPr>
        <w:t>，农业主推技术到位率95%以上。</w:t>
      </w:r>
    </w:p>
    <w:p w:rsidR="00031CE9" w:rsidRDefault="008B0D2D">
      <w:pPr>
        <w:spacing w:line="520" w:lineRule="exact"/>
        <w:ind w:firstLineChars="200" w:firstLine="643"/>
        <w:jc w:val="left"/>
        <w:rPr>
          <w:rFonts w:ascii="楷体_GB2312" w:eastAsia="楷体_GB2312" w:hAnsi="宋体"/>
          <w:b/>
          <w:lang w:val="zh-CN"/>
        </w:rPr>
      </w:pPr>
      <w:r>
        <w:rPr>
          <w:rFonts w:ascii="楷体_GB2312" w:eastAsia="楷体_GB2312" w:hAnsi="宋体" w:hint="eastAsia"/>
          <w:b/>
          <w:lang w:val="zh-CN"/>
        </w:rPr>
        <w:t>（</w:t>
      </w:r>
      <w:r>
        <w:rPr>
          <w:rFonts w:ascii="楷体_GB2312" w:eastAsia="楷体_GB2312" w:hAnsi="宋体" w:hint="eastAsia"/>
          <w:b/>
        </w:rPr>
        <w:t>二</w:t>
      </w:r>
      <w:r>
        <w:rPr>
          <w:rFonts w:ascii="楷体_GB2312" w:eastAsia="楷体_GB2312" w:hAnsi="宋体" w:hint="eastAsia"/>
          <w:b/>
          <w:lang w:val="zh-CN"/>
        </w:rPr>
        <w:t>）项目监管情况</w:t>
      </w:r>
    </w:p>
    <w:p w:rsidR="00031CE9" w:rsidRDefault="008B0D2D">
      <w:pPr>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一是制定各项管理制度，落实工作责任分工，统一项目实施行为规范。二是使用国家农技推广机构统一标识，规范定制农业科技试验示范基地标牌、技术指导员胸牌和科技示范户门牌。三是加强监督管理，项目办不定期开展督导检查，确保政策落实到位。四是加强信息管理，确定专门信息管理员，利用全国农技推广补助项目管理信息系统，及时填报相关信息。</w:t>
      </w:r>
    </w:p>
    <w:p w:rsidR="00031CE9" w:rsidRDefault="008B0D2D">
      <w:pPr>
        <w:adjustRightInd w:val="0"/>
        <w:snapToGrid w:val="0"/>
        <w:spacing w:line="52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031CE9" w:rsidRDefault="008B0D2D">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031CE9" w:rsidRDefault="008B0D2D">
      <w:pPr>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lastRenderedPageBreak/>
        <w:t>按照《绵竹市2022年基层农技推广体系改革与建设任务实施方案》的要求，全年全市择优选派36名农业技术指导员；培育农业科技示范主体126户；建立农业科技试验示范基地3个；组织76人参加德阳市级调训，4人参加骨干培训，招募特聘农技员（或动物防疫员）8人；全年"中国农技推广”APP的使用率达到90%以上，农技推广服务对象抽样满意度80%，农业主推技术到位率95%以上。</w:t>
      </w:r>
    </w:p>
    <w:p w:rsidR="00031CE9" w:rsidRDefault="008B0D2D" w:rsidP="0016647F">
      <w:pPr>
        <w:spacing w:line="520" w:lineRule="exact"/>
        <w:ind w:firstLineChars="200" w:firstLine="640"/>
        <w:jc w:val="left"/>
        <w:rPr>
          <w:rFonts w:ascii="仿宋_GB2312" w:eastAsia="仿宋_GB2312" w:hAnsi="仿宋_GB2312" w:cs="仿宋_GB2312"/>
        </w:rPr>
      </w:pPr>
      <w:r>
        <w:rPr>
          <w:rFonts w:eastAsia="方正楷体简体" w:cs="方正楷体简体" w:hint="eastAsia"/>
          <w:b/>
          <w:bCs/>
          <w:kern w:val="0"/>
        </w:rPr>
        <w:t>1.</w:t>
      </w:r>
      <w:r>
        <w:rPr>
          <w:rFonts w:eastAsia="方正楷体简体" w:cs="方正楷体简体" w:hint="eastAsia"/>
          <w:b/>
          <w:bCs/>
          <w:kern w:val="0"/>
        </w:rPr>
        <w:t>加强农业科技示范主体建设。</w:t>
      </w:r>
      <w:r>
        <w:rPr>
          <w:rFonts w:ascii="仿宋_GB2312" w:eastAsia="仿宋_GB2312" w:hAnsi="仿宋_GB2312" w:cs="仿宋_GB2312" w:hint="eastAsia"/>
        </w:rPr>
        <w:t>按照“控数量、提质量、显成效”的标准，以技术能力较强、帮扶意愿较高的新型经营主体带头人、种养大户、乡土专家为重点，在2021年科技示范户的基础上，新增遴选2户科技示范户。组建技术指导组，在镇街农技推广人员中择优选聘36人作为农业技术指导员。要求每人联系3-4户科技示范户，每户指导不少于5次，并积极使用中国农技推广APP开展技术服务，全年科技示范户满意度达95%，农业技术推广公共服务对象满意度达80%。</w:t>
      </w:r>
    </w:p>
    <w:p w:rsidR="00031CE9" w:rsidRDefault="008B0D2D" w:rsidP="0016647F">
      <w:pPr>
        <w:spacing w:line="520" w:lineRule="exact"/>
        <w:ind w:firstLineChars="200" w:firstLine="640"/>
        <w:jc w:val="left"/>
        <w:rPr>
          <w:rFonts w:ascii="仿宋" w:eastAsia="仿宋" w:hAnsi="仿宋"/>
        </w:rPr>
      </w:pPr>
      <w:r>
        <w:rPr>
          <w:rFonts w:eastAsia="方正楷体简体" w:cs="方正楷体简体" w:hint="eastAsia"/>
          <w:b/>
          <w:bCs/>
          <w:kern w:val="0"/>
        </w:rPr>
        <w:t>2.</w:t>
      </w:r>
      <w:r>
        <w:rPr>
          <w:rFonts w:eastAsia="方正楷体简体" w:cs="方正楷体简体" w:hint="eastAsia"/>
          <w:b/>
          <w:bCs/>
          <w:kern w:val="0"/>
        </w:rPr>
        <w:t>完善主推技术遴选发布制度。</w:t>
      </w:r>
      <w:r>
        <w:rPr>
          <w:rFonts w:ascii="仿宋_GB2312" w:eastAsia="仿宋_GB2312" w:hAnsi="仿宋_GB2312" w:cs="仿宋_GB2312" w:hint="eastAsia"/>
        </w:rPr>
        <w:t>推进我市农业绿色、高效、适用技术推广应用。结合我市实际，遴选了82项农业主推技术，其中粮油作物类技术16项，特色产业类技术10项，农业机械与加工类技术15项，绿色防控类技术18项，健康养殖类技术7项，资源环境类技术16项。积极开展主推技术示范推广和指导培训，全年全市农业主推技术到位率超过95%。</w:t>
      </w:r>
    </w:p>
    <w:p w:rsidR="00031CE9" w:rsidRDefault="008B0D2D" w:rsidP="0016647F">
      <w:pPr>
        <w:spacing w:line="520" w:lineRule="exact"/>
        <w:ind w:firstLineChars="200" w:firstLine="640"/>
        <w:jc w:val="left"/>
        <w:rPr>
          <w:rFonts w:eastAsia="方正仿宋简体" w:cs="方正仿宋简体"/>
        </w:rPr>
      </w:pPr>
      <w:r>
        <w:rPr>
          <w:rFonts w:eastAsia="方正楷体简体" w:cs="方正楷体简体" w:hint="eastAsia"/>
          <w:b/>
          <w:bCs/>
          <w:kern w:val="0"/>
        </w:rPr>
        <w:t>3.</w:t>
      </w:r>
      <w:r>
        <w:rPr>
          <w:rFonts w:eastAsia="方正楷体简体" w:cs="方正楷体简体" w:hint="eastAsia"/>
          <w:b/>
          <w:bCs/>
          <w:kern w:val="0"/>
        </w:rPr>
        <w:t>积极开展绿色高效技术推广服务。</w:t>
      </w:r>
      <w:r>
        <w:rPr>
          <w:rFonts w:ascii="仿宋_GB2312" w:eastAsia="仿宋_GB2312" w:hAnsi="仿宋_GB2312" w:cs="仿宋_GB2312" w:hint="eastAsia"/>
        </w:rPr>
        <w:t>不断创新农技推广服务方式。为了掌握并使用中国农技推广APP，我们继续在对技术指导员的考核中，将使用中国农技推广APP作为内</w:t>
      </w:r>
      <w:r>
        <w:rPr>
          <w:rFonts w:ascii="仿宋_GB2312" w:eastAsia="仿宋_GB2312" w:hAnsi="仿宋_GB2312" w:cs="仿宋_GB2312" w:hint="eastAsia"/>
        </w:rPr>
        <w:lastRenderedPageBreak/>
        <w:t>容之一进行考核，全年农技推广APP使用率达90%以上。充分利用云平台开展农业科技服务指导，建立QQ、微信群将县乡两级骨干农技人员、部分种植业大户、专合社负责人等纳入该群，同时，采取集中办班、专题培训、分散指导等形式，围绕水稻、蔬菜、小麦、油菜、猕猴桃、生猪、家禽等主导产业，全年培训指导农民1万余人次。</w:t>
      </w:r>
    </w:p>
    <w:p w:rsidR="00031CE9" w:rsidRDefault="008B0D2D" w:rsidP="0016647F">
      <w:pPr>
        <w:spacing w:line="520" w:lineRule="exact"/>
        <w:ind w:firstLineChars="200" w:firstLine="640"/>
        <w:jc w:val="left"/>
        <w:rPr>
          <w:rFonts w:ascii="仿宋" w:eastAsia="仿宋" w:hAnsi="仿宋" w:cs="仿宋_GB2312"/>
        </w:rPr>
      </w:pPr>
      <w:r>
        <w:rPr>
          <w:rFonts w:eastAsia="方正楷体简体" w:cs="方正楷体简体" w:hint="eastAsia"/>
          <w:b/>
          <w:bCs/>
          <w:kern w:val="0"/>
        </w:rPr>
        <w:t>4.</w:t>
      </w:r>
      <w:r>
        <w:rPr>
          <w:rFonts w:eastAsia="方正楷体简体" w:cs="方正楷体简体" w:hint="eastAsia"/>
          <w:b/>
          <w:bCs/>
          <w:kern w:val="0"/>
        </w:rPr>
        <w:t>充分发挥试验示范基地的带动作用，大力推广先进适用技术。</w:t>
      </w:r>
      <w:r>
        <w:rPr>
          <w:rFonts w:ascii="仿宋_GB2312" w:eastAsia="仿宋_GB2312" w:hAnsi="仿宋_GB2312" w:cs="仿宋_GB2312" w:hint="eastAsia"/>
        </w:rPr>
        <w:t>遴选发布主推技术、主导品种，重点和优先推广减肥减药、生态环保、节本增效的农业先进适用技术，制定试验示范基地建设标准和规范，2022年落实试验示范基地3个。具体为：在孝德镇金星村和石桥滩和板桥镇柏杨村建设粮油试验示范基地，面积5000亩；依托绵竹市禾下土种植专业合作社（山牧农业）在剑南街道海江村建设猕猴桃种植试验示范基地，面积1000亩；在紫岩街道双坪村建立稻鱼、稻鸭结合试验示范基地，示范推广稻虾、稻鸭共作与水稻绿色防控融合技术。3个基地均统一制作了“全国农技推广试验示范基地”标牌，推广先进实用技术20余项，各基地年均组织观摩4次，极大地起到了辐射带动作用。</w:t>
      </w:r>
    </w:p>
    <w:p w:rsidR="00031CE9" w:rsidRDefault="008B0D2D" w:rsidP="0016647F">
      <w:pPr>
        <w:pStyle w:val="a0"/>
        <w:spacing w:line="520" w:lineRule="exact"/>
        <w:ind w:right="-119" w:firstLineChars="200" w:firstLine="640"/>
        <w:jc w:val="left"/>
        <w:rPr>
          <w:rFonts w:ascii="仿宋_GB2312" w:eastAsia="仿宋_GB2312" w:hAnsi="仿宋_GB2312" w:cs="仿宋_GB2312"/>
          <w:color w:val="auto"/>
          <w:sz w:val="32"/>
          <w:szCs w:val="32"/>
        </w:rPr>
      </w:pPr>
      <w:r>
        <w:rPr>
          <w:rFonts w:eastAsia="方正楷体简体" w:cs="方正楷体简体" w:hint="eastAsia"/>
          <w:b/>
          <w:bCs/>
          <w:color w:val="auto"/>
          <w:kern w:val="0"/>
          <w:sz w:val="32"/>
          <w:szCs w:val="32"/>
        </w:rPr>
        <w:t>5.</w:t>
      </w:r>
      <w:r>
        <w:rPr>
          <w:rFonts w:eastAsia="方正楷体简体" w:cs="方正楷体简体" w:hint="eastAsia"/>
          <w:b/>
          <w:bCs/>
          <w:color w:val="auto"/>
          <w:kern w:val="0"/>
          <w:sz w:val="32"/>
          <w:szCs w:val="32"/>
        </w:rPr>
        <w:t>加强农科教产学研一体化农技推广联盟建设。</w:t>
      </w:r>
      <w:r>
        <w:rPr>
          <w:rFonts w:ascii="仿宋_GB2312" w:eastAsia="仿宋_GB2312" w:hAnsi="仿宋_GB2312" w:cs="仿宋_GB2312" w:hint="eastAsia"/>
          <w:color w:val="auto"/>
          <w:sz w:val="32"/>
          <w:szCs w:val="32"/>
        </w:rPr>
        <w:t>以农科所、专家大院、农业技术推广站和镇街农业服务中心、镇街畜牧兽医站等农业技术推广机构为主导，加强与四川省农科院、四川农业大学、省农业科学技术等大专院校、科研单位的紧密协作。全年积极协助各级各类专家服务团开展农业技术服务50余人次。</w:t>
      </w:r>
    </w:p>
    <w:p w:rsidR="00031CE9" w:rsidRDefault="008B0D2D">
      <w:pPr>
        <w:adjustRightInd w:val="0"/>
        <w:snapToGrid w:val="0"/>
        <w:spacing w:line="520" w:lineRule="exact"/>
        <w:ind w:firstLine="720"/>
        <w:rPr>
          <w:rFonts w:ascii="楷体_GB2312" w:eastAsia="楷体_GB2312" w:hAnsi="宋体"/>
          <w:b/>
        </w:rPr>
      </w:pPr>
      <w:r>
        <w:rPr>
          <w:rFonts w:ascii="楷体_GB2312" w:eastAsia="楷体_GB2312" w:hAnsi="宋体" w:hint="eastAsia"/>
          <w:b/>
        </w:rPr>
        <w:t>（二）</w:t>
      </w:r>
      <w:r>
        <w:rPr>
          <w:rFonts w:ascii="楷体_GB2312" w:eastAsia="楷体_GB2312" w:hAnsi="宋体" w:hint="eastAsia"/>
          <w:b/>
          <w:lang w:val="zh-CN"/>
        </w:rPr>
        <w:t>项目效益</w:t>
      </w:r>
      <w:r>
        <w:rPr>
          <w:rFonts w:ascii="楷体_GB2312" w:eastAsia="楷体_GB2312" w:hAnsi="宋体" w:hint="eastAsia"/>
          <w:b/>
        </w:rPr>
        <w:t>情况</w:t>
      </w:r>
    </w:p>
    <w:p w:rsidR="00031CE9" w:rsidRDefault="008B0D2D" w:rsidP="0016647F">
      <w:pPr>
        <w:widowControl/>
        <w:spacing w:line="520" w:lineRule="exact"/>
        <w:ind w:firstLineChars="200" w:firstLine="640"/>
        <w:rPr>
          <w:rFonts w:ascii="仿宋_GB2312" w:eastAsia="仿宋_GB2312" w:hAnsi="仿宋_GB2312" w:cs="仿宋_GB2312"/>
          <w:b/>
          <w:bCs/>
          <w:kern w:val="0"/>
          <w:lang w:val="zh-CN"/>
        </w:rPr>
      </w:pPr>
      <w:r>
        <w:rPr>
          <w:rFonts w:ascii="仿宋_GB2312" w:eastAsia="仿宋_GB2312" w:hAnsi="仿宋_GB2312" w:cs="仿宋_GB2312" w:hint="eastAsia"/>
          <w:b/>
          <w:bCs/>
          <w:kern w:val="0"/>
          <w:lang w:val="zh-CN"/>
        </w:rPr>
        <w:t>1、</w:t>
      </w:r>
      <w:bookmarkStart w:id="9" w:name="OLE_LINK13"/>
      <w:r>
        <w:rPr>
          <w:rFonts w:ascii="仿宋_GB2312" w:eastAsia="仿宋_GB2312" w:hAnsi="仿宋_GB2312" w:cs="仿宋_GB2312" w:hint="eastAsia"/>
          <w:b/>
          <w:bCs/>
          <w:kern w:val="0"/>
          <w:lang w:val="zh-CN"/>
        </w:rPr>
        <w:t>试验、示范基地成效明显</w:t>
      </w:r>
      <w:bookmarkEnd w:id="9"/>
    </w:p>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lastRenderedPageBreak/>
        <w:t>遵道镇棚花村猕猴桃种植基地2000多亩，亩产达3000斤，平均每斤单价在5元左右，亩平年收入达1.5万元。齐天镇优质蔬菜生产基地中的业主之一双坪种植专业合作社，采取土地流转的方式建立粮经复合种植基地1300多亩，主要种植粮食和蔬菜，由于技术专家现场指导，采取适宜的栽</w:t>
      </w:r>
      <w:bookmarkStart w:id="10" w:name="_GoBack"/>
      <w:bookmarkEnd w:id="10"/>
      <w:r>
        <w:rPr>
          <w:rFonts w:ascii="仿宋_GB2312" w:eastAsia="仿宋_GB2312" w:hAnsi="仿宋_GB2312" w:cs="仿宋_GB2312" w:hint="eastAsia"/>
        </w:rPr>
        <w:t>培方式和绿色防控技术，亩平年收入达1000多元。</w:t>
      </w:r>
    </w:p>
    <w:p w:rsidR="00031CE9" w:rsidRDefault="008B0D2D" w:rsidP="0016647F">
      <w:pPr>
        <w:widowControl/>
        <w:spacing w:line="520" w:lineRule="exact"/>
        <w:ind w:firstLineChars="200" w:firstLine="640"/>
        <w:rPr>
          <w:rFonts w:ascii="仿宋_GB2312" w:eastAsia="仿宋_GB2312" w:hAnsi="仿宋_GB2312" w:cs="仿宋_GB2312"/>
          <w:b/>
          <w:bCs/>
          <w:kern w:val="0"/>
          <w:lang w:val="zh-CN"/>
        </w:rPr>
      </w:pPr>
      <w:r>
        <w:rPr>
          <w:rFonts w:ascii="仿宋_GB2312" w:eastAsia="仿宋_GB2312" w:hAnsi="仿宋_GB2312" w:cs="仿宋_GB2312" w:hint="eastAsia"/>
          <w:b/>
          <w:bCs/>
          <w:kern w:val="0"/>
          <w:lang w:val="zh-CN"/>
        </w:rPr>
        <w:t>2</w:t>
      </w:r>
      <w:r w:rsidR="007E5143">
        <w:rPr>
          <w:rFonts w:ascii="仿宋_GB2312" w:eastAsia="仿宋_GB2312" w:hAnsi="仿宋_GB2312" w:cs="仿宋_GB2312" w:hint="eastAsia"/>
          <w:b/>
          <w:bCs/>
          <w:kern w:val="0"/>
          <w:lang w:val="zh-CN"/>
        </w:rPr>
        <w:t>、示范户辐射</w:t>
      </w:r>
      <w:r>
        <w:rPr>
          <w:rFonts w:ascii="仿宋_GB2312" w:eastAsia="仿宋_GB2312" w:hAnsi="仿宋_GB2312" w:cs="仿宋_GB2312" w:hint="eastAsia"/>
          <w:b/>
          <w:bCs/>
          <w:kern w:val="0"/>
          <w:lang w:val="zh-CN"/>
        </w:rPr>
        <w:t>带动强</w:t>
      </w:r>
    </w:p>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遴选、培育的126户科技示范户，通过技术指导员多种形式的入户指导和培训，成为了基层农业技术推广工作中不可缺少的推广员。示范带动周边农户600余户，示范推广水稻高产强化栽培技术、水稻精确定量栽培技术、小麦高产栽培技术、小麦机播技术等10多项高产栽培技术，示范推广新进了红什2号、金艳、金果、旌优127、蜀麦969等10多个新品种水果、蔬菜、粮油作物。</w:t>
      </w:r>
    </w:p>
    <w:p w:rsidR="00031CE9" w:rsidRDefault="008B0D2D" w:rsidP="0016647F">
      <w:pPr>
        <w:widowControl/>
        <w:spacing w:line="520" w:lineRule="exact"/>
        <w:ind w:firstLineChars="200" w:firstLine="640"/>
        <w:rPr>
          <w:rFonts w:ascii="仿宋_GB2312" w:eastAsia="仿宋_GB2312" w:hAnsi="仿宋_GB2312" w:cs="仿宋_GB2312"/>
          <w:b/>
          <w:bCs/>
          <w:kern w:val="0"/>
          <w:lang w:val="zh-CN"/>
        </w:rPr>
      </w:pPr>
      <w:r>
        <w:rPr>
          <w:rFonts w:ascii="仿宋_GB2312" w:eastAsia="仿宋_GB2312" w:hAnsi="仿宋_GB2312" w:cs="仿宋_GB2312" w:hint="eastAsia"/>
          <w:b/>
          <w:bCs/>
          <w:kern w:val="0"/>
          <w:lang w:val="zh-CN"/>
        </w:rPr>
        <w:t>3、项目实施的生态效益分析</w:t>
      </w:r>
    </w:p>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我市</w:t>
      </w:r>
      <w:bookmarkStart w:id="11" w:name="OLE_LINK10"/>
      <w:r>
        <w:rPr>
          <w:rFonts w:ascii="仿宋_GB2312" w:eastAsia="仿宋_GB2312" w:hAnsi="仿宋_GB2312" w:cs="仿宋_GB2312" w:hint="eastAsia"/>
        </w:rPr>
        <w:t>遴选发布主推技术、主导品种，重点和优先推广减肥减药、生态环保、节本增效的农业先进适用技术</w:t>
      </w:r>
      <w:bookmarkEnd w:id="11"/>
      <w:r>
        <w:rPr>
          <w:rFonts w:ascii="仿宋_GB2312" w:eastAsia="仿宋_GB2312" w:hAnsi="仿宋_GB2312" w:cs="仿宋_GB2312" w:hint="eastAsia"/>
        </w:rPr>
        <w:t>，根据我市实际，制定试验示范基地建设标准，规范建设，以确保项目实施能有较好的生态效益。如在板桥镇海江村建设猕猴桃种植试验示范基地（山牧公司），先后投入了沾虫板12000张，太阳能诱虫灯32盏等设施，设施病虫害绿色防控技术，不但有效地减少了病虫害危害，减少了农药投放，亩平降低了生产成本70-80元，而且改善了生态环境，每年猕猴桃的花季，大批量养蜂人进入果园，达到了每亩一桶蜜蜂的覆盖率。蜜蜂授粉，猕猴桃果型正，籽粒饱满，口感好。</w:t>
      </w:r>
    </w:p>
    <w:p w:rsidR="00031CE9" w:rsidRDefault="008B0D2D">
      <w:pPr>
        <w:adjustRightInd w:val="0"/>
        <w:snapToGrid w:val="0"/>
        <w:spacing w:line="520" w:lineRule="exact"/>
        <w:ind w:firstLine="720"/>
        <w:rPr>
          <w:rFonts w:ascii="黑体" w:eastAsia="黑体" w:hAnsi="宋体"/>
        </w:rPr>
      </w:pPr>
      <w:r>
        <w:rPr>
          <w:rFonts w:ascii="黑体" w:eastAsia="黑体" w:hAnsi="宋体" w:hint="eastAsia"/>
        </w:rPr>
        <w:t>五、评价结论及建议</w:t>
      </w:r>
    </w:p>
    <w:p w:rsidR="00031CE9" w:rsidRDefault="008B0D2D">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lastRenderedPageBreak/>
        <w:t>（一）评价结论。</w:t>
      </w:r>
    </w:p>
    <w:p w:rsidR="00031CE9" w:rsidRDefault="008B0D2D">
      <w:pPr>
        <w:widowControl/>
        <w:spacing w:line="520" w:lineRule="exact"/>
        <w:ind w:firstLineChars="200" w:firstLine="640"/>
        <w:rPr>
          <w:rFonts w:ascii="仿宋_GB2312" w:eastAsia="仿宋_GB2312" w:hAnsi="仿宋_GB2312" w:cs="仿宋_GB2312"/>
        </w:rPr>
      </w:pPr>
      <w:r>
        <w:rPr>
          <w:rFonts w:ascii="仿宋" w:eastAsia="仿宋" w:hAnsi="仿宋" w:cs="仿宋" w:hint="eastAsia"/>
          <w:kern w:val="0"/>
          <w:lang w:val="zh-CN"/>
        </w:rPr>
        <w:t>本项目支出绩效自评</w:t>
      </w:r>
      <w:r>
        <w:rPr>
          <w:rFonts w:ascii="仿宋" w:eastAsia="仿宋" w:hAnsi="仿宋" w:cs="仿宋" w:hint="eastAsia"/>
          <w:kern w:val="0"/>
        </w:rPr>
        <w:t>98分。</w:t>
      </w:r>
      <w:r>
        <w:rPr>
          <w:rFonts w:ascii="仿宋_GB2312" w:eastAsia="仿宋_GB2312" w:hAnsi="仿宋_GB2312" w:cs="仿宋_GB2312" w:hint="eastAsia"/>
        </w:rPr>
        <w:t>通过实施基层农技推广体系改革与建设项目，切实理顺了农技推广机构管理体制，发掘了各方面的潜在力量，提高了广大技术人员的推广积极性；基层农技推广人员能力素质有所提升；科技示范户、科技示范基地发挥了示范引领作用，加强了农业主推技术推广；农技推广信息化建设进一步加强；农科教产学研一体化农技推广联盟建设效果明显；</w:t>
      </w:r>
      <w:bookmarkStart w:id="12" w:name="OLE_LINK12"/>
      <w:r>
        <w:rPr>
          <w:rFonts w:ascii="仿宋_GB2312" w:eastAsia="仿宋_GB2312" w:hAnsi="仿宋_GB2312" w:cs="仿宋_GB2312" w:hint="eastAsia"/>
        </w:rPr>
        <w:t>加快了新技术、新品种的推广</w:t>
      </w:r>
      <w:bookmarkEnd w:id="12"/>
      <w:r>
        <w:rPr>
          <w:rFonts w:ascii="仿宋_GB2312" w:eastAsia="仿宋_GB2312" w:hAnsi="仿宋_GB2312" w:cs="仿宋_GB2312" w:hint="eastAsia"/>
        </w:rPr>
        <w:t>，广大技术人员得到了群众的认可，得到了群众的大力支持；通过培育科技示范户，群众对科技兴农的认识进一步提高，</w:t>
      </w:r>
      <w:bookmarkStart w:id="13" w:name="OLE_LINK11"/>
      <w:r>
        <w:rPr>
          <w:rFonts w:ascii="仿宋_GB2312" w:eastAsia="仿宋_GB2312" w:hAnsi="仿宋_GB2312" w:cs="仿宋_GB2312" w:hint="eastAsia"/>
        </w:rPr>
        <w:t>科学种田素质明显提高，示范带动作用明显</w:t>
      </w:r>
      <w:bookmarkEnd w:id="13"/>
      <w:r>
        <w:rPr>
          <w:rFonts w:ascii="仿宋_GB2312" w:eastAsia="仿宋_GB2312" w:hAnsi="仿宋_GB2312" w:cs="仿宋_GB2312" w:hint="eastAsia"/>
        </w:rPr>
        <w:t>，示范户和示范基地产量和效益也十分显著。</w:t>
      </w:r>
    </w:p>
    <w:p w:rsidR="00031CE9" w:rsidRDefault="008B0D2D">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w:t>
      </w:r>
      <w:r>
        <w:rPr>
          <w:rFonts w:ascii="楷体_GB2312" w:eastAsia="楷体_GB2312" w:hAnsi="宋体" w:hint="eastAsia"/>
          <w:b/>
        </w:rPr>
        <w:t>二</w:t>
      </w:r>
      <w:r>
        <w:rPr>
          <w:rFonts w:ascii="楷体_GB2312" w:eastAsia="楷体_GB2312" w:hAnsi="宋体" w:hint="eastAsia"/>
          <w:b/>
          <w:lang w:val="zh-CN"/>
        </w:rPr>
        <w:t>）存在的问题及相关建议。</w:t>
      </w:r>
    </w:p>
    <w:p w:rsidR="00031CE9" w:rsidRDefault="008B0D2D">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一是市镇农技推广队伍人员结构老化，从业人员年龄偏大，存在新知识运用不足，知识结构单一等情况，建议及时扩充和强化推广队伍建设；二是进一步优化基层农技人员知识更新培训工作，优化培训机构、更新培训地点、丰富培训方式，借此来提高科技推广能力建设；三是加快新型农业经营主体建设，不断完善新技术、新品种推广培训机制。</w:t>
      </w:r>
    </w:p>
    <w:p w:rsidR="00031CE9" w:rsidRDefault="008B0D2D">
      <w:pPr>
        <w:snapToGrid w:val="0"/>
        <w:spacing w:line="520" w:lineRule="exact"/>
        <w:ind w:firstLineChars="200" w:firstLine="640"/>
        <w:jc w:val="left"/>
        <w:rPr>
          <w:rFonts w:ascii="仿宋_GB2312" w:eastAsia="仿宋_GB2312" w:hAnsi="仿宋_GB2312" w:cs="仿宋_GB2312"/>
        </w:rPr>
      </w:pPr>
      <w:r>
        <w:rPr>
          <w:rFonts w:ascii="仿宋_GB2312" w:eastAsia="仿宋_GB2312" w:hAnsi="仿宋_GB2312" w:cs="仿宋_GB2312" w:hint="eastAsia"/>
        </w:rPr>
        <w:t>下一步，我市将继续根据农民需求和生产季节开展今冬明春农业生产技术培训；进一步加强农技推广技术服务信息化建设，鼓励农技人员使用中国农技推广APP开展技术服务，结合我市实际，大力推广农业主推技术，资料收集归档等，完成延伸绩效管理县级自评，形成绩效评估报告。</w:t>
      </w:r>
    </w:p>
    <w:p w:rsidR="00031CE9" w:rsidRDefault="00031CE9">
      <w:pPr>
        <w:widowControl/>
        <w:spacing w:line="520" w:lineRule="exact"/>
        <w:ind w:firstLineChars="200" w:firstLine="640"/>
        <w:rPr>
          <w:rFonts w:ascii="仿宋" w:eastAsia="仿宋" w:hAnsi="仿宋" w:cs="仿宋_GB2312"/>
          <w:color w:val="292929"/>
        </w:rPr>
      </w:pPr>
    </w:p>
    <w:p w:rsidR="00031CE9" w:rsidRDefault="00031CE9">
      <w:pPr>
        <w:widowControl/>
        <w:spacing w:line="520" w:lineRule="exact"/>
        <w:ind w:firstLineChars="200" w:firstLine="640"/>
        <w:rPr>
          <w:rFonts w:ascii="仿宋" w:eastAsia="仿宋" w:hAnsi="仿宋" w:cs="仿宋_GB2312"/>
          <w:color w:val="292929"/>
        </w:rPr>
      </w:pPr>
    </w:p>
    <w:p w:rsidR="00031CE9" w:rsidRPr="00415C74" w:rsidRDefault="008B0D2D" w:rsidP="00415C74">
      <w:pPr>
        <w:widowControl/>
        <w:spacing w:line="520" w:lineRule="exact"/>
        <w:ind w:firstLineChars="200" w:firstLine="640"/>
        <w:rPr>
          <w:rFonts w:ascii="仿宋" w:eastAsia="仿宋" w:hAnsi="仿宋" w:cs="仿宋_GB2312"/>
          <w:color w:val="292929"/>
        </w:rPr>
      </w:pPr>
      <w:r>
        <w:rPr>
          <w:rFonts w:ascii="仿宋" w:eastAsia="仿宋" w:hAnsi="仿宋" w:cs="仿宋_GB2312" w:hint="eastAsia"/>
          <w:color w:val="292929"/>
        </w:rPr>
        <w:lastRenderedPageBreak/>
        <w:t xml:space="preserve"> </w:t>
      </w:r>
    </w:p>
    <w:sectPr w:rsidR="00031CE9" w:rsidRPr="00415C74" w:rsidSect="00031CE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892" w:rsidRDefault="00B44892" w:rsidP="00031CE9">
      <w:r>
        <w:separator/>
      </w:r>
    </w:p>
  </w:endnote>
  <w:endnote w:type="continuationSeparator" w:id="1">
    <w:p w:rsidR="00B44892" w:rsidRDefault="00B44892" w:rsidP="00031C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auto"/>
    <w:pitch w:val="default"/>
    <w:sig w:usb0="00000000" w:usb1="00000000" w:usb2="00000000" w:usb3="00000000" w:csb0="00000001" w:csb1="00000000"/>
  </w:font>
  <w:font w:name="楷体_GB2312">
    <w:altName w:val="楷体"/>
    <w:charset w:val="86"/>
    <w:family w:val="modern"/>
    <w:pitch w:val="default"/>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楷体简体">
    <w:altName w:val="Arial Unicode MS"/>
    <w:charset w:val="86"/>
    <w:family w:val="script"/>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sdtPr>
    <w:sdtContent>
      <w:p w:rsidR="00031CE9" w:rsidRDefault="00E12DF8">
        <w:pPr>
          <w:pStyle w:val="a5"/>
          <w:jc w:val="center"/>
        </w:pPr>
        <w:r>
          <w:fldChar w:fldCharType="begin"/>
        </w:r>
        <w:r w:rsidR="008B0D2D">
          <w:instrText>PAGE   \* MERGEFORMAT</w:instrText>
        </w:r>
        <w:r>
          <w:fldChar w:fldCharType="separate"/>
        </w:r>
        <w:r w:rsidR="007E5143" w:rsidRPr="007E5143">
          <w:rPr>
            <w:noProof/>
            <w:lang w:val="zh-CN"/>
          </w:rPr>
          <w:t>7</w:t>
        </w:r>
        <w:r>
          <w:fldChar w:fldCharType="end"/>
        </w:r>
      </w:p>
    </w:sdtContent>
  </w:sdt>
  <w:p w:rsidR="00031CE9" w:rsidRDefault="00031CE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892" w:rsidRDefault="00B44892" w:rsidP="00031CE9">
      <w:r>
        <w:separator/>
      </w:r>
    </w:p>
  </w:footnote>
  <w:footnote w:type="continuationSeparator" w:id="1">
    <w:p w:rsidR="00B44892" w:rsidRDefault="00B44892" w:rsidP="00031C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cyNmRkNDRmY2UwNjUyN2IwYTZjNWQzZWIyZTU2OTEifQ=="/>
  </w:docVars>
  <w:rsids>
    <w:rsidRoot w:val="40DB3C81"/>
    <w:rsid w:val="00031CE9"/>
    <w:rsid w:val="0016647F"/>
    <w:rsid w:val="00415C74"/>
    <w:rsid w:val="007E5143"/>
    <w:rsid w:val="008B0D2D"/>
    <w:rsid w:val="00A27367"/>
    <w:rsid w:val="00B44892"/>
    <w:rsid w:val="00C02613"/>
    <w:rsid w:val="00E12DF8"/>
    <w:rsid w:val="07DA19E0"/>
    <w:rsid w:val="2BFC491C"/>
    <w:rsid w:val="2EE46686"/>
    <w:rsid w:val="301E0895"/>
    <w:rsid w:val="40DB3C81"/>
    <w:rsid w:val="54252A1A"/>
    <w:rsid w:val="6FA476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031CE9"/>
    <w:pPr>
      <w:widowControl w:val="0"/>
      <w:jc w:val="both"/>
    </w:pPr>
    <w:rPr>
      <w:rFonts w:ascii="Times New Roman" w:eastAsia="宋体"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章标题"/>
    <w:basedOn w:val="a"/>
    <w:next w:val="a4"/>
    <w:uiPriority w:val="99"/>
    <w:qFormat/>
    <w:rsid w:val="00031CE9"/>
    <w:pPr>
      <w:widowControl/>
      <w:spacing w:before="158" w:after="153" w:line="323" w:lineRule="atLeast"/>
      <w:ind w:right="-120"/>
      <w:jc w:val="center"/>
      <w:textAlignment w:val="baseline"/>
    </w:pPr>
    <w:rPr>
      <w:color w:val="FF0000"/>
      <w:sz w:val="18"/>
      <w:szCs w:val="18"/>
    </w:rPr>
  </w:style>
  <w:style w:type="paragraph" w:customStyle="1" w:styleId="a4">
    <w:name w:val="节标题"/>
    <w:basedOn w:val="a"/>
    <w:next w:val="a"/>
    <w:uiPriority w:val="99"/>
    <w:qFormat/>
    <w:rsid w:val="00031CE9"/>
    <w:pPr>
      <w:widowControl/>
      <w:spacing w:line="289" w:lineRule="atLeast"/>
      <w:jc w:val="center"/>
      <w:textAlignment w:val="baseline"/>
    </w:pPr>
    <w:rPr>
      <w:color w:val="000000"/>
      <w:sz w:val="28"/>
      <w:szCs w:val="28"/>
    </w:rPr>
  </w:style>
  <w:style w:type="paragraph" w:styleId="a5">
    <w:name w:val="footer"/>
    <w:basedOn w:val="a"/>
    <w:uiPriority w:val="99"/>
    <w:qFormat/>
    <w:rsid w:val="00031CE9"/>
    <w:pPr>
      <w:tabs>
        <w:tab w:val="center" w:pos="4153"/>
        <w:tab w:val="right" w:pos="8306"/>
      </w:tabs>
      <w:snapToGrid w:val="0"/>
      <w:jc w:val="left"/>
    </w:pPr>
    <w:rPr>
      <w:rFonts w:ascii="Calibri" w:hAnsi="Calibri"/>
      <w:sz w:val="18"/>
      <w:szCs w:val="18"/>
    </w:rPr>
  </w:style>
  <w:style w:type="paragraph" w:customStyle="1" w:styleId="a6">
    <w:name w:val="四号正文"/>
    <w:basedOn w:val="a"/>
    <w:uiPriority w:val="99"/>
    <w:qFormat/>
    <w:rsid w:val="00031CE9"/>
    <w:pPr>
      <w:spacing w:line="360" w:lineRule="auto"/>
    </w:pPr>
    <w:rPr>
      <w:rFonts w:ascii="??" w:hAnsi="??"/>
      <w:color w:val="000000"/>
      <w:kern w:val="0"/>
      <w:sz w:val="21"/>
      <w:szCs w:val="20"/>
    </w:rPr>
  </w:style>
  <w:style w:type="paragraph" w:styleId="a7">
    <w:name w:val="Balloon Text"/>
    <w:basedOn w:val="a"/>
    <w:link w:val="Char"/>
    <w:rsid w:val="00415C74"/>
    <w:rPr>
      <w:sz w:val="18"/>
      <w:szCs w:val="18"/>
    </w:rPr>
  </w:style>
  <w:style w:type="character" w:customStyle="1" w:styleId="Char">
    <w:name w:val="批注框文本 Char"/>
    <w:basedOn w:val="a1"/>
    <w:link w:val="a7"/>
    <w:rsid w:val="00415C74"/>
    <w:rPr>
      <w:rFonts w:ascii="Times New Roman" w:eastAsia="宋体" w:hAnsi="Times New Roman" w:cs="Times New Roman"/>
      <w:kern w:val="2"/>
      <w:sz w:val="18"/>
      <w:szCs w:val="18"/>
    </w:rPr>
  </w:style>
  <w:style w:type="paragraph" w:styleId="a8">
    <w:name w:val="header"/>
    <w:basedOn w:val="a"/>
    <w:link w:val="Char0"/>
    <w:rsid w:val="0016647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8"/>
    <w:rsid w:val="0016647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9</Pages>
  <Words>719</Words>
  <Characters>4099</Characters>
  <Application>Microsoft Office Word</Application>
  <DocSecurity>0</DocSecurity>
  <Lines>34</Lines>
  <Paragraphs>9</Paragraphs>
  <ScaleCrop>false</ScaleCrop>
  <Company/>
  <LinksUpToDate>false</LinksUpToDate>
  <CharactersWithSpaces>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张桓</dc:creator>
  <cp:lastModifiedBy>Administrator</cp:lastModifiedBy>
  <cp:revision>5</cp:revision>
  <dcterms:created xsi:type="dcterms:W3CDTF">2023-03-20T07:45:00Z</dcterms:created>
  <dcterms:modified xsi:type="dcterms:W3CDTF">2024-01-15T08:50:00Z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9C37879E0D9C4ED4A021F6F2CCE014BB</vt:lpwstr>
  </property>
</Properties>
</file>