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680" w:rsidRDefault="00A87D13" w:rsidP="00DB17FC">
      <w:pPr>
        <w:pStyle w:val="a9"/>
        <w:spacing w:line="580" w:lineRule="exact"/>
        <w:jc w:val="center"/>
        <w:rPr>
          <w:rFonts w:ascii="??_GB2312" w:eastAsia="Times New Roman" w:hAnsi="宋体"/>
          <w:color w:val="auto"/>
          <w:kern w:val="2"/>
          <w:sz w:val="32"/>
          <w:szCs w:val="32"/>
        </w:rPr>
      </w:pPr>
      <w:r>
        <w:rPr>
          <w:rFonts w:ascii="方正小标宋简体" w:eastAsia="方正小标宋简体" w:hAnsi="宋体" w:hint="eastAsia"/>
          <w:sz w:val="44"/>
          <w:szCs w:val="44"/>
        </w:rPr>
        <w:t>项目支出绩效自评报告</w:t>
      </w:r>
    </w:p>
    <w:p w:rsidR="00252680" w:rsidRPr="00DB17FC" w:rsidRDefault="00DB17FC" w:rsidP="00DB17FC">
      <w:pPr>
        <w:spacing w:line="400" w:lineRule="exact"/>
        <w:jc w:val="center"/>
        <w:rPr>
          <w:rFonts w:ascii="仿宋_GB2312" w:eastAsia="仿宋_GB2312" w:hAnsi="宋体"/>
          <w:sz w:val="24"/>
        </w:rPr>
      </w:pPr>
      <w:r>
        <w:rPr>
          <w:rFonts w:ascii="仿宋_GB2312" w:eastAsia="仿宋_GB2312" w:hAnsi="宋体" w:hint="eastAsia"/>
          <w:sz w:val="24"/>
        </w:rPr>
        <w:t>（</w:t>
      </w:r>
      <w:r w:rsidR="00A87D13" w:rsidRPr="00DB17FC">
        <w:rPr>
          <w:rFonts w:ascii="仿宋_GB2312" w:eastAsia="仿宋_GB2312" w:hAnsi="宋体" w:hint="eastAsia"/>
          <w:sz w:val="24"/>
        </w:rPr>
        <w:t>2021年中央财政农田建设补助资金、2021年省级财政农田建设补助资金（灾毁农田建设）、2021年省级财政农田建设补助资金、2021年省级财政农田建设共同财政事权转移支付资金、2021年高标准农田建设专项债券资金、2021年高标准农田建设项目县级配套资金</w:t>
      </w:r>
      <w:r>
        <w:rPr>
          <w:rFonts w:ascii="仿宋_GB2312" w:eastAsia="仿宋_GB2312" w:hAnsi="宋体" w:hint="eastAsia"/>
          <w:sz w:val="24"/>
        </w:rPr>
        <w:t>）</w:t>
      </w:r>
    </w:p>
    <w:p w:rsidR="00252680" w:rsidRDefault="00252680">
      <w:pPr>
        <w:pStyle w:val="a9"/>
        <w:spacing w:line="580" w:lineRule="exact"/>
        <w:ind w:firstLine="640"/>
        <w:jc w:val="center"/>
        <w:rPr>
          <w:rFonts w:ascii="宋体" w:hint="eastAsia"/>
          <w:color w:val="auto"/>
          <w:kern w:val="2"/>
          <w:sz w:val="32"/>
          <w:szCs w:val="32"/>
        </w:rPr>
      </w:pPr>
    </w:p>
    <w:p w:rsidR="00252680" w:rsidRDefault="00A87D13">
      <w:pPr>
        <w:widowControl/>
        <w:spacing w:line="560" w:lineRule="exact"/>
        <w:ind w:firstLineChars="200" w:firstLine="640"/>
        <w:rPr>
          <w:rFonts w:ascii="黑体" w:eastAsia="黑体" w:hAnsi="宋体"/>
          <w:lang w:val="zh-CN"/>
        </w:rPr>
      </w:pPr>
      <w:r>
        <w:rPr>
          <w:rFonts w:ascii="黑体" w:eastAsia="黑体" w:hAnsi="宋体" w:hint="eastAsia"/>
          <w:lang w:val="zh-CN"/>
        </w:rPr>
        <w:t>一、项目概况</w:t>
      </w:r>
    </w:p>
    <w:p w:rsidR="00252680" w:rsidRDefault="00A87D13">
      <w:pPr>
        <w:widowControl/>
        <w:spacing w:line="560" w:lineRule="exact"/>
        <w:ind w:firstLineChars="200" w:firstLine="640"/>
        <w:rPr>
          <w:rFonts w:ascii="黑体" w:eastAsia="黑体" w:hAnsi="宋体"/>
          <w:lang w:val="zh-CN"/>
        </w:rPr>
      </w:pPr>
      <w:r>
        <w:rPr>
          <w:rFonts w:ascii="黑体" w:eastAsia="黑体" w:hAnsi="宋体" w:hint="eastAsia"/>
          <w:lang w:val="zh-CN"/>
        </w:rPr>
        <w:t>（一）项目基本情况。</w:t>
      </w:r>
    </w:p>
    <w:p w:rsidR="00252680" w:rsidRDefault="00A87D13">
      <w:pPr>
        <w:widowControl/>
        <w:spacing w:line="560" w:lineRule="exact"/>
        <w:ind w:firstLineChars="200" w:firstLine="640"/>
        <w:rPr>
          <w:rFonts w:ascii="仿宋_GB2312" w:eastAsia="仿宋_GB2312" w:hAnsi="宋体"/>
        </w:rPr>
      </w:pPr>
      <w:r>
        <w:rPr>
          <w:rFonts w:ascii="仿宋_GB2312" w:eastAsia="仿宋_GB2312" w:hAnsi="宋体" w:hint="eastAsia"/>
        </w:rPr>
        <w:t>根据四川省农业农村厅《关于做好2021年财政转移支付农田建设项目和灾毁农田修复项目工作的通知》（川农发[2021]24号）要求，在实地考察、充分论证基础上，按照“集中连片、整体推进”、“缺啥补啥”的原则。《四川省发展和改革委员会四川省农业农村厅关于转下达藏粮于地藏粮于技等专项2021年中央预算内投资计划和任务清单的通知》（川发改投资〔2021〕190号）文件精神要求，2021年绵竹市</w:t>
      </w:r>
      <w:r>
        <w:rPr>
          <w:rFonts w:ascii="仿宋_GB2312" w:eastAsia="仿宋_GB2312" w:hAnsi="宋体"/>
        </w:rPr>
        <w:t>大力实施高标准农田建设工程，增强农业防灾抗灾减灾能力，做好耕地质量管理和保护，落实好</w:t>
      </w:r>
      <w:r>
        <w:rPr>
          <w:rFonts w:ascii="仿宋_GB2312" w:eastAsia="仿宋_GB2312" w:hAnsi="宋体"/>
        </w:rPr>
        <w:t>“</w:t>
      </w:r>
      <w:r>
        <w:rPr>
          <w:rFonts w:ascii="仿宋_GB2312" w:eastAsia="仿宋_GB2312" w:hAnsi="宋体"/>
        </w:rPr>
        <w:t>藏粮于地、藏粮于技</w:t>
      </w:r>
      <w:r>
        <w:rPr>
          <w:rFonts w:ascii="仿宋_GB2312" w:eastAsia="仿宋_GB2312" w:hAnsi="宋体"/>
        </w:rPr>
        <w:t>”</w:t>
      </w:r>
      <w:r>
        <w:rPr>
          <w:rFonts w:ascii="仿宋_GB2312" w:eastAsia="仿宋_GB2312" w:hAnsi="宋体"/>
        </w:rPr>
        <w:t>战略，夯实粮食安全基础，提高粮食和重要农副产品供给保障能力</w:t>
      </w:r>
      <w:r>
        <w:rPr>
          <w:rFonts w:ascii="仿宋_GB2312" w:eastAsia="仿宋_GB2312" w:hAnsi="宋体" w:hint="eastAsia"/>
        </w:rPr>
        <w:t>。</w:t>
      </w:r>
    </w:p>
    <w:p w:rsidR="00252680" w:rsidRDefault="00A87D13" w:rsidP="00505E0B">
      <w:pPr>
        <w:widowControl/>
        <w:numPr>
          <w:ilvl w:val="0"/>
          <w:numId w:val="1"/>
        </w:numPr>
        <w:spacing w:line="560" w:lineRule="exact"/>
        <w:ind w:firstLineChars="200" w:firstLine="640"/>
        <w:rPr>
          <w:rFonts w:ascii="楷体_GB2312" w:eastAsia="楷体_GB2312" w:hAnsi="宋体"/>
          <w:b/>
          <w:lang w:val="zh-CN"/>
        </w:rPr>
      </w:pPr>
      <w:r>
        <w:rPr>
          <w:rFonts w:ascii="楷体_GB2312" w:eastAsia="楷体_GB2312" w:hAnsi="宋体" w:hint="eastAsia"/>
          <w:b/>
          <w:lang w:val="zh-CN"/>
        </w:rPr>
        <w:t>项目绩效目标。</w:t>
      </w:r>
    </w:p>
    <w:p w:rsidR="00252680" w:rsidRDefault="00A87D13">
      <w:pPr>
        <w:widowControl/>
        <w:spacing w:line="560" w:lineRule="exact"/>
        <w:ind w:firstLineChars="200" w:firstLine="640"/>
        <w:rPr>
          <w:rFonts w:ascii="仿宋_GB2312" w:eastAsia="仿宋_GB2312" w:hAnsi="宋体"/>
        </w:rPr>
      </w:pPr>
      <w:r>
        <w:rPr>
          <w:rFonts w:ascii="仿宋_GB2312" w:eastAsia="仿宋_GB2312" w:hAnsi="宋体"/>
        </w:rPr>
        <w:t>建设高标准农田</w:t>
      </w:r>
      <w:r>
        <w:rPr>
          <w:rFonts w:ascii="仿宋_GB2312" w:eastAsia="仿宋_GB2312" w:hAnsi="宋体" w:hint="eastAsia"/>
        </w:rPr>
        <w:t>3.25</w:t>
      </w:r>
      <w:r>
        <w:rPr>
          <w:rFonts w:ascii="仿宋_GB2312" w:eastAsia="仿宋_GB2312" w:hAnsi="宋体"/>
        </w:rPr>
        <w:t>万亩</w:t>
      </w:r>
      <w:r>
        <w:rPr>
          <w:rFonts w:ascii="仿宋_GB2312" w:eastAsia="仿宋_GB2312" w:hAnsi="宋体" w:hint="eastAsia"/>
        </w:rPr>
        <w:t>，高效节水灌溉0.3万亩，项目总投资9750万元。其中：四川省德阳市绵竹市2021年灾毁农田修复项目1.4万亩，高效节水灌溉0.3万亩。建设地点：孝德镇年俗村、清道社区、桐麻村、齐福社区和广济镇天平村、祈祥村、石河村，项目投资4200万元。四川省</w:t>
      </w:r>
      <w:r>
        <w:rPr>
          <w:rFonts w:ascii="仿宋_GB2312" w:eastAsia="仿宋_GB2312" w:hAnsi="宋体" w:hint="eastAsia"/>
        </w:rPr>
        <w:lastRenderedPageBreak/>
        <w:t>德阳市2021年绵竹市财政转移支付高标准农田建设项目0.85万亩，建设地点：</w:t>
      </w:r>
      <w:r>
        <w:rPr>
          <w:rFonts w:ascii="仿宋_GB2312" w:eastAsia="仿宋_GB2312" w:hAnsi="宋体"/>
        </w:rPr>
        <w:t>紫岩街道圣新村、兴民村</w:t>
      </w:r>
      <w:r>
        <w:rPr>
          <w:rFonts w:ascii="仿宋_GB2312" w:eastAsia="仿宋_GB2312" w:hAnsi="宋体" w:hint="eastAsia"/>
        </w:rPr>
        <w:t>，</w:t>
      </w:r>
      <w:r>
        <w:rPr>
          <w:rFonts w:ascii="仿宋_GB2312" w:eastAsia="仿宋_GB2312" w:hAnsi="宋体"/>
        </w:rPr>
        <w:t>孝德镇光明村和新市镇石虎村、金兰村</w:t>
      </w:r>
      <w:r>
        <w:rPr>
          <w:rFonts w:ascii="仿宋_GB2312" w:eastAsia="仿宋_GB2312" w:hAnsi="宋体" w:hint="eastAsia"/>
        </w:rPr>
        <w:t>，项目投资2550万元。四川省德阳市绵竹市2021年中央预算内投资高标准农田建设项目1.0万亩，建设地点：什地镇红社村、双瓦村、五方村，项目投资3000万元。</w:t>
      </w:r>
    </w:p>
    <w:p w:rsidR="00252680" w:rsidRDefault="00A87D13">
      <w:pPr>
        <w:widowControl/>
        <w:numPr>
          <w:ilvl w:val="0"/>
          <w:numId w:val="1"/>
        </w:numPr>
        <w:spacing w:line="560" w:lineRule="exact"/>
        <w:ind w:firstLineChars="200" w:firstLine="640"/>
        <w:rPr>
          <w:rFonts w:ascii="黑体" w:eastAsia="黑体" w:hAnsi="宋体"/>
          <w:lang w:val="zh-CN"/>
        </w:rPr>
      </w:pPr>
      <w:r>
        <w:rPr>
          <w:rFonts w:ascii="黑体" w:eastAsia="黑体" w:hAnsi="宋体" w:hint="eastAsia"/>
          <w:lang w:val="zh-CN"/>
        </w:rPr>
        <w:t>项目自评步骤及方法。</w:t>
      </w:r>
    </w:p>
    <w:p w:rsidR="00252680" w:rsidRDefault="00A87D13">
      <w:pPr>
        <w:spacing w:line="480" w:lineRule="exact"/>
        <w:ind w:firstLineChars="200" w:firstLine="640"/>
        <w:jc w:val="left"/>
        <w:rPr>
          <w:lang w:val="zh-CN"/>
        </w:rPr>
      </w:pPr>
      <w:r>
        <w:rPr>
          <w:rFonts w:hint="eastAsia"/>
          <w:lang w:val="zh-CN"/>
        </w:rPr>
        <w:t>一是</w:t>
      </w:r>
      <w:r>
        <w:rPr>
          <w:rFonts w:ascii="仿宋_GB2312" w:eastAsia="仿宋_GB2312" w:hAnsi="仿宋_GB2312" w:cs="仿宋_GB2312" w:hint="eastAsia"/>
          <w:spacing w:val="2"/>
          <w:kern w:val="32"/>
          <w:sz w:val="30"/>
          <w:szCs w:val="30"/>
        </w:rPr>
        <w:t>市农业技术推广中心印发了《绵竹市农田建设项目工程质量监督体系》，在实际工作中，严格按照要求予以落实。</w:t>
      </w:r>
    </w:p>
    <w:p w:rsidR="00252680" w:rsidRDefault="00A87D13">
      <w:pPr>
        <w:ind w:firstLineChars="200" w:firstLine="640"/>
        <w:rPr>
          <w:rFonts w:ascii="仿宋_GB2312" w:eastAsia="仿宋_GB2312" w:hAnsi="仿宋_GB2312" w:cs="仿宋_GB2312"/>
        </w:rPr>
      </w:pPr>
      <w:r>
        <w:rPr>
          <w:rFonts w:ascii="仿宋_GB2312" w:eastAsia="仿宋_GB2312" w:hAnsi="宋体" w:hint="eastAsia"/>
        </w:rPr>
        <w:t>二是</w:t>
      </w:r>
      <w:r>
        <w:rPr>
          <w:rFonts w:ascii="仿宋_GB2312" w:eastAsia="仿宋_GB2312" w:hAnsi="仿宋_GB2312" w:cs="仿宋_GB2312" w:hint="eastAsia"/>
        </w:rPr>
        <w:t>由绵竹市人民政府农田水利基本建设指挥部办公室组织市农业农村局、市发展和改革局、市财政局、市水利局、市自然资源和规划局、项目镇（广济镇、孝德镇、紫岩街道、新市镇、什地镇）及参建单位相关人员对绵竹市2021年高标准农田建设项目进行县级验收。</w:t>
      </w:r>
    </w:p>
    <w:p w:rsidR="00252680" w:rsidRDefault="00A87D13">
      <w:pPr>
        <w:ind w:firstLineChars="200" w:firstLine="640"/>
        <w:rPr>
          <w:rFonts w:ascii="仿宋_GB2312" w:eastAsia="仿宋_GB2312" w:hAnsi="仿宋_GB2312" w:cs="仿宋_GB2312"/>
        </w:rPr>
      </w:pPr>
      <w:r>
        <w:rPr>
          <w:rFonts w:ascii="仿宋_GB2312" w:eastAsia="仿宋_GB2312" w:hAnsi="宋体" w:hint="eastAsia"/>
        </w:rPr>
        <w:t>三是</w:t>
      </w:r>
      <w:r>
        <w:rPr>
          <w:rFonts w:ascii="仿宋_GB2312" w:eastAsia="仿宋_GB2312" w:hAnsi="仿宋_GB2312" w:cs="仿宋_GB2312" w:hint="eastAsia"/>
        </w:rPr>
        <w:t>由德阳市农业农村局、市发改委、市财政局、市自然资源和规划局、市水利局组织的市级竣工验收组对绵竹市2021年高标准农田建设项目开展的市级竣工验收。</w:t>
      </w:r>
    </w:p>
    <w:p w:rsidR="00252680" w:rsidRDefault="00A87D13">
      <w:pPr>
        <w:widowControl/>
        <w:spacing w:line="560" w:lineRule="exact"/>
        <w:ind w:firstLineChars="200" w:firstLine="640"/>
        <w:rPr>
          <w:rFonts w:ascii="仿宋" w:eastAsia="仿宋" w:hAnsi="仿宋" w:cs="仿宋_GB2312"/>
          <w:color w:val="292929"/>
        </w:rPr>
      </w:pPr>
      <w:r>
        <w:rPr>
          <w:rFonts w:ascii="黑体" w:eastAsia="黑体" w:hAnsi="宋体" w:hint="eastAsia"/>
        </w:rPr>
        <w:t>二、项目资金申报及使用情况</w:t>
      </w:r>
    </w:p>
    <w:p w:rsidR="00252680" w:rsidRDefault="00A87D13" w:rsidP="00505E0B">
      <w:pPr>
        <w:widowControl/>
        <w:spacing w:line="560" w:lineRule="exact"/>
        <w:ind w:firstLineChars="200" w:firstLine="640"/>
        <w:rPr>
          <w:rFonts w:ascii="楷体_GB2312" w:eastAsia="楷体_GB2312" w:hAnsi="宋体"/>
          <w:b/>
          <w:lang w:val="zh-CN"/>
        </w:rPr>
      </w:pPr>
      <w:r>
        <w:rPr>
          <w:rFonts w:ascii="楷体_GB2312" w:eastAsia="楷体_GB2312" w:hAnsi="宋体" w:hint="eastAsia"/>
          <w:b/>
          <w:lang w:val="zh-CN"/>
        </w:rPr>
        <w:t>（一）项目资金申报及批复情况。</w:t>
      </w:r>
    </w:p>
    <w:p w:rsidR="00252680" w:rsidRDefault="00A87D13" w:rsidP="00DB17FC">
      <w:pPr>
        <w:pStyle w:val="1"/>
        <w:spacing w:line="560" w:lineRule="exact"/>
        <w:ind w:firstLine="640"/>
        <w:jc w:val="left"/>
        <w:rPr>
          <w:rFonts w:ascii="仿宋_GB2312" w:eastAsia="仿宋_GB2312" w:hAnsi="宋体"/>
        </w:rPr>
      </w:pPr>
      <w:r>
        <w:rPr>
          <w:rFonts w:ascii="仿宋_GB2312" w:eastAsia="仿宋_GB2312" w:hAnsi="宋体" w:hint="eastAsia"/>
        </w:rPr>
        <w:t>绵竹市2021年高标准农田建设项目，项目资金申报9750万元。</w:t>
      </w:r>
      <w:r>
        <w:rPr>
          <w:rFonts w:ascii="仿宋_GB2312" w:eastAsia="仿宋_GB2312" w:hAnsi="宋体"/>
        </w:rPr>
        <w:t>根据高标准农田建设要求</w:t>
      </w:r>
      <w:r>
        <w:rPr>
          <w:rFonts w:ascii="仿宋_GB2312" w:eastAsia="仿宋_GB2312" w:hAnsi="宋体" w:hint="eastAsia"/>
        </w:rPr>
        <w:t>，</w:t>
      </w:r>
      <w:r>
        <w:rPr>
          <w:rFonts w:ascii="仿宋_GB2312" w:eastAsia="仿宋_GB2312" w:hAnsi="仿宋_GB2312" w:cs="仿宋_GB2312" w:hint="eastAsia"/>
          <w:spacing w:val="2"/>
          <w:kern w:val="32"/>
        </w:rPr>
        <w:t>2021年7月12日，德阳市农业农村局批复了灾毁农田修复项目（德农计财[2021]9号）、财政转移支付项目（德农计财[2021]8号）；7月15日，德阳市农业农村局批复了预算内项目（德农计财[2021]18</w:t>
      </w:r>
      <w:r>
        <w:rPr>
          <w:rFonts w:ascii="仿宋_GB2312" w:eastAsia="仿宋_GB2312" w:hAnsi="仿宋_GB2312" w:cs="仿宋_GB2312" w:hint="eastAsia"/>
          <w:spacing w:val="2"/>
          <w:kern w:val="32"/>
        </w:rPr>
        <w:lastRenderedPageBreak/>
        <w:t>号）。</w:t>
      </w:r>
      <w:r>
        <w:rPr>
          <w:rFonts w:ascii="仿宋_GB2312" w:eastAsia="仿宋_GB2312" w:hAnsi="宋体"/>
        </w:rPr>
        <w:t>建设高标准农田</w:t>
      </w:r>
      <w:r>
        <w:rPr>
          <w:rFonts w:ascii="仿宋_GB2312" w:eastAsia="仿宋_GB2312" w:hAnsi="宋体" w:hint="eastAsia"/>
        </w:rPr>
        <w:t>3.25</w:t>
      </w:r>
      <w:r>
        <w:rPr>
          <w:rFonts w:ascii="仿宋_GB2312" w:eastAsia="仿宋_GB2312" w:hAnsi="宋体"/>
        </w:rPr>
        <w:t>万亩</w:t>
      </w:r>
      <w:r>
        <w:rPr>
          <w:rFonts w:ascii="仿宋_GB2312" w:eastAsia="仿宋_GB2312" w:hAnsi="宋体" w:hint="eastAsia"/>
        </w:rPr>
        <w:t>，项目总投资9750万元。</w:t>
      </w:r>
    </w:p>
    <w:p w:rsidR="00252680" w:rsidRDefault="00A87D13" w:rsidP="00505E0B">
      <w:pPr>
        <w:widowControl/>
        <w:spacing w:line="560" w:lineRule="exact"/>
        <w:ind w:firstLineChars="200" w:firstLine="640"/>
        <w:rPr>
          <w:rFonts w:ascii="楷体_GB2312" w:eastAsia="楷体_GB2312" w:hAnsi="宋体"/>
          <w:b/>
          <w:lang w:val="zh-CN"/>
        </w:rPr>
      </w:pPr>
      <w:r>
        <w:rPr>
          <w:rFonts w:ascii="楷体_GB2312" w:eastAsia="楷体_GB2312" w:hAnsi="宋体" w:hint="eastAsia"/>
          <w:b/>
          <w:lang w:val="zh-CN"/>
        </w:rPr>
        <w:t>（二）资金计划、到位及使用情况</w:t>
      </w:r>
    </w:p>
    <w:p w:rsidR="00252680" w:rsidRDefault="00A87D13" w:rsidP="00DB17FC">
      <w:pPr>
        <w:ind w:leftChars="150" w:left="480"/>
        <w:rPr>
          <w:rFonts w:ascii="楷体_GB2312" w:eastAsia="楷体_GB2312" w:hAnsi="宋体"/>
          <w:lang w:val="zh-CN"/>
        </w:rPr>
      </w:pPr>
      <w:r>
        <w:rPr>
          <w:rFonts w:ascii="楷体_GB2312" w:eastAsia="楷体_GB2312" w:hAnsi="宋体" w:hint="eastAsia"/>
        </w:rPr>
        <w:t>1.</w:t>
      </w:r>
      <w:r>
        <w:rPr>
          <w:rFonts w:ascii="楷体_GB2312" w:eastAsia="楷体_GB2312" w:hAnsi="宋体" w:hint="eastAsia"/>
          <w:lang w:val="zh-CN"/>
        </w:rPr>
        <w:t>资金计划</w:t>
      </w:r>
    </w:p>
    <w:p w:rsidR="00252680" w:rsidRDefault="00A87D13">
      <w:pPr>
        <w:spacing w:line="480" w:lineRule="exact"/>
        <w:ind w:firstLineChars="200" w:firstLine="608"/>
        <w:rPr>
          <w:rFonts w:ascii="仿宋_GB2312" w:eastAsia="仿宋_GB2312" w:hAnsi="仿宋_GB2312" w:cs="仿宋_GB2312"/>
          <w:spacing w:val="2"/>
          <w:kern w:val="32"/>
          <w:szCs w:val="21"/>
        </w:rPr>
      </w:pPr>
      <w:r>
        <w:rPr>
          <w:rFonts w:ascii="仿宋_GB2312" w:eastAsia="仿宋_GB2312" w:hAnsi="仿宋_GB2312" w:cs="仿宋_GB2312" w:hint="eastAsia"/>
          <w:spacing w:val="2"/>
          <w:kern w:val="32"/>
          <w:sz w:val="30"/>
          <w:szCs w:val="30"/>
        </w:rPr>
        <w:t>项目总投资9750万，其中：</w:t>
      </w:r>
      <w:r>
        <w:rPr>
          <w:rFonts w:ascii="仿宋_GB2312" w:eastAsia="仿宋_GB2312" w:hAnsi="仿宋_GB2312" w:cs="仿宋_GB2312" w:hint="eastAsia"/>
          <w:spacing w:val="2"/>
          <w:kern w:val="32"/>
          <w:szCs w:val="21"/>
        </w:rPr>
        <w:t>灾毁农田修复项目投资4200万元，中央资金1680万元，省级资金281万元，市级资金84万元，县级资金2155万元。财政转移支付项目</w:t>
      </w:r>
      <w:r>
        <w:rPr>
          <w:rFonts w:ascii="仿宋_GB2312" w:eastAsia="仿宋_GB2312" w:hAnsi="宋体" w:hint="eastAsia"/>
        </w:rPr>
        <w:t>投资2550万元，</w:t>
      </w:r>
      <w:r>
        <w:rPr>
          <w:rFonts w:ascii="仿宋_GB2312" w:eastAsia="仿宋_GB2312" w:hAnsi="仿宋_GB2312" w:cs="仿宋_GB2312" w:hint="eastAsia"/>
          <w:spacing w:val="2"/>
          <w:kern w:val="32"/>
          <w:szCs w:val="21"/>
        </w:rPr>
        <w:t>中央资金901万元，省级资金449万元，市级资金100万元，县级资金1100万元。中央预算内投资项目投资3000万元，中央资金1056万元，省级资金444万元，县级资金1500万元。</w:t>
      </w:r>
    </w:p>
    <w:p w:rsidR="00252680" w:rsidRDefault="00A87D13">
      <w:pPr>
        <w:spacing w:line="480" w:lineRule="exact"/>
        <w:ind w:firstLineChars="200" w:firstLine="608"/>
        <w:rPr>
          <w:rFonts w:ascii="仿宋_GB2312" w:eastAsia="仿宋_GB2312" w:hAnsi="仿宋_GB2312" w:cs="仿宋_GB2312"/>
          <w:spacing w:val="2"/>
          <w:kern w:val="32"/>
          <w:sz w:val="30"/>
          <w:szCs w:val="30"/>
        </w:rPr>
      </w:pPr>
      <w:r>
        <w:rPr>
          <w:rFonts w:ascii="仿宋_GB2312" w:eastAsia="仿宋_GB2312" w:hAnsi="仿宋_GB2312" w:cs="仿宋_GB2312" w:hint="eastAsia"/>
          <w:spacing w:val="2"/>
          <w:kern w:val="32"/>
          <w:sz w:val="30"/>
          <w:szCs w:val="30"/>
        </w:rPr>
        <w:t>2021年绵竹市高标准农田建设项目资金计划统计表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7"/>
        <w:gridCol w:w="1152"/>
        <w:gridCol w:w="1210"/>
        <w:gridCol w:w="1420"/>
        <w:gridCol w:w="1420"/>
        <w:gridCol w:w="1420"/>
      </w:tblGrid>
      <w:tr w:rsidR="00252680">
        <w:tc>
          <w:tcPr>
            <w:tcW w:w="1897" w:type="dxa"/>
            <w:vMerge w:val="restart"/>
          </w:tcPr>
          <w:p w:rsidR="00252680" w:rsidRDefault="00A87D13">
            <w:pPr>
              <w:rPr>
                <w:sz w:val="24"/>
                <w:szCs w:val="24"/>
              </w:rPr>
            </w:pPr>
            <w:r>
              <w:rPr>
                <w:rFonts w:hint="eastAsia"/>
                <w:sz w:val="24"/>
                <w:szCs w:val="24"/>
              </w:rPr>
              <w:t>项目名称</w:t>
            </w:r>
          </w:p>
        </w:tc>
        <w:tc>
          <w:tcPr>
            <w:tcW w:w="1152" w:type="dxa"/>
            <w:vMerge w:val="restart"/>
          </w:tcPr>
          <w:p w:rsidR="00252680" w:rsidRDefault="00A87D13">
            <w:pPr>
              <w:rPr>
                <w:sz w:val="24"/>
                <w:szCs w:val="24"/>
              </w:rPr>
            </w:pPr>
            <w:r>
              <w:rPr>
                <w:rFonts w:hint="eastAsia"/>
                <w:sz w:val="24"/>
                <w:szCs w:val="24"/>
              </w:rPr>
              <w:t>中央资金</w:t>
            </w:r>
          </w:p>
        </w:tc>
        <w:tc>
          <w:tcPr>
            <w:tcW w:w="1210" w:type="dxa"/>
            <w:vMerge w:val="restart"/>
          </w:tcPr>
          <w:p w:rsidR="00252680" w:rsidRDefault="00A87D13">
            <w:pPr>
              <w:rPr>
                <w:sz w:val="24"/>
                <w:szCs w:val="24"/>
              </w:rPr>
            </w:pPr>
            <w:r>
              <w:rPr>
                <w:rFonts w:hint="eastAsia"/>
                <w:sz w:val="24"/>
                <w:szCs w:val="24"/>
              </w:rPr>
              <w:t>省级资金</w:t>
            </w:r>
          </w:p>
        </w:tc>
        <w:tc>
          <w:tcPr>
            <w:tcW w:w="1420" w:type="dxa"/>
            <w:vMerge w:val="restart"/>
          </w:tcPr>
          <w:p w:rsidR="00252680" w:rsidRDefault="00A87D13">
            <w:pPr>
              <w:rPr>
                <w:sz w:val="24"/>
                <w:szCs w:val="24"/>
              </w:rPr>
            </w:pPr>
            <w:r>
              <w:rPr>
                <w:rFonts w:hint="eastAsia"/>
                <w:sz w:val="24"/>
                <w:szCs w:val="24"/>
              </w:rPr>
              <w:t>市级资金</w:t>
            </w:r>
          </w:p>
        </w:tc>
        <w:tc>
          <w:tcPr>
            <w:tcW w:w="2840" w:type="dxa"/>
            <w:gridSpan w:val="2"/>
          </w:tcPr>
          <w:p w:rsidR="00252680" w:rsidRDefault="00A87D13">
            <w:pPr>
              <w:jc w:val="center"/>
              <w:rPr>
                <w:sz w:val="24"/>
                <w:szCs w:val="24"/>
              </w:rPr>
            </w:pPr>
            <w:r>
              <w:rPr>
                <w:rFonts w:hint="eastAsia"/>
                <w:sz w:val="24"/>
                <w:szCs w:val="24"/>
              </w:rPr>
              <w:t>县级资金</w:t>
            </w:r>
          </w:p>
        </w:tc>
      </w:tr>
      <w:tr w:rsidR="00252680">
        <w:trPr>
          <w:trHeight w:val="810"/>
        </w:trPr>
        <w:tc>
          <w:tcPr>
            <w:tcW w:w="1897" w:type="dxa"/>
            <w:vMerge/>
          </w:tcPr>
          <w:p w:rsidR="00252680" w:rsidRDefault="00252680">
            <w:pPr>
              <w:rPr>
                <w:sz w:val="24"/>
                <w:szCs w:val="24"/>
              </w:rPr>
            </w:pPr>
          </w:p>
        </w:tc>
        <w:tc>
          <w:tcPr>
            <w:tcW w:w="1152" w:type="dxa"/>
            <w:vMerge/>
          </w:tcPr>
          <w:p w:rsidR="00252680" w:rsidRDefault="00252680">
            <w:pPr>
              <w:rPr>
                <w:sz w:val="24"/>
                <w:szCs w:val="24"/>
              </w:rPr>
            </w:pPr>
          </w:p>
        </w:tc>
        <w:tc>
          <w:tcPr>
            <w:tcW w:w="1210" w:type="dxa"/>
            <w:vMerge/>
          </w:tcPr>
          <w:p w:rsidR="00252680" w:rsidRDefault="00252680">
            <w:pPr>
              <w:rPr>
                <w:sz w:val="24"/>
                <w:szCs w:val="24"/>
              </w:rPr>
            </w:pPr>
          </w:p>
        </w:tc>
        <w:tc>
          <w:tcPr>
            <w:tcW w:w="1420" w:type="dxa"/>
            <w:vMerge/>
          </w:tcPr>
          <w:p w:rsidR="00252680" w:rsidRDefault="00252680">
            <w:pPr>
              <w:rPr>
                <w:sz w:val="24"/>
                <w:szCs w:val="24"/>
              </w:rPr>
            </w:pPr>
          </w:p>
        </w:tc>
        <w:tc>
          <w:tcPr>
            <w:tcW w:w="1420" w:type="dxa"/>
          </w:tcPr>
          <w:p w:rsidR="00252680" w:rsidRDefault="00A87D13">
            <w:pPr>
              <w:rPr>
                <w:sz w:val="24"/>
                <w:szCs w:val="24"/>
              </w:rPr>
            </w:pPr>
            <w:r>
              <w:rPr>
                <w:rFonts w:hint="eastAsia"/>
                <w:sz w:val="24"/>
                <w:szCs w:val="24"/>
              </w:rPr>
              <w:t>财政资金</w:t>
            </w:r>
          </w:p>
        </w:tc>
        <w:tc>
          <w:tcPr>
            <w:tcW w:w="1420" w:type="dxa"/>
          </w:tcPr>
          <w:p w:rsidR="00252680" w:rsidRDefault="00A87D13">
            <w:pPr>
              <w:rPr>
                <w:sz w:val="24"/>
                <w:szCs w:val="24"/>
              </w:rPr>
            </w:pPr>
            <w:r>
              <w:rPr>
                <w:rFonts w:hint="eastAsia"/>
                <w:sz w:val="24"/>
                <w:szCs w:val="24"/>
              </w:rPr>
              <w:t>专项债</w:t>
            </w:r>
          </w:p>
        </w:tc>
      </w:tr>
      <w:tr w:rsidR="00252680">
        <w:trPr>
          <w:trHeight w:val="649"/>
        </w:trPr>
        <w:tc>
          <w:tcPr>
            <w:tcW w:w="1897" w:type="dxa"/>
          </w:tcPr>
          <w:p w:rsidR="00252680" w:rsidRDefault="00A87D13">
            <w:pPr>
              <w:rPr>
                <w:sz w:val="24"/>
                <w:szCs w:val="24"/>
              </w:rPr>
            </w:pPr>
            <w:r>
              <w:rPr>
                <w:rFonts w:hint="eastAsia"/>
                <w:sz w:val="24"/>
                <w:szCs w:val="24"/>
              </w:rPr>
              <w:t>灾毁农田修复项目</w:t>
            </w:r>
          </w:p>
        </w:tc>
        <w:tc>
          <w:tcPr>
            <w:tcW w:w="1152" w:type="dxa"/>
          </w:tcPr>
          <w:p w:rsidR="00252680" w:rsidRDefault="00A87D13">
            <w:pPr>
              <w:rPr>
                <w:sz w:val="24"/>
                <w:szCs w:val="24"/>
              </w:rPr>
            </w:pPr>
            <w:r>
              <w:rPr>
                <w:rFonts w:hint="eastAsia"/>
                <w:sz w:val="24"/>
                <w:szCs w:val="24"/>
              </w:rPr>
              <w:t>1680</w:t>
            </w:r>
          </w:p>
        </w:tc>
        <w:tc>
          <w:tcPr>
            <w:tcW w:w="1210" w:type="dxa"/>
          </w:tcPr>
          <w:p w:rsidR="00252680" w:rsidRDefault="00A87D13">
            <w:pPr>
              <w:rPr>
                <w:sz w:val="24"/>
                <w:szCs w:val="24"/>
              </w:rPr>
            </w:pPr>
            <w:r>
              <w:rPr>
                <w:rFonts w:hint="eastAsia"/>
                <w:sz w:val="24"/>
                <w:szCs w:val="24"/>
              </w:rPr>
              <w:t>281</w:t>
            </w:r>
          </w:p>
        </w:tc>
        <w:tc>
          <w:tcPr>
            <w:tcW w:w="1420" w:type="dxa"/>
          </w:tcPr>
          <w:p w:rsidR="00252680" w:rsidRDefault="00A87D13">
            <w:pPr>
              <w:rPr>
                <w:sz w:val="24"/>
                <w:szCs w:val="24"/>
              </w:rPr>
            </w:pPr>
            <w:r>
              <w:rPr>
                <w:rFonts w:hint="eastAsia"/>
                <w:sz w:val="24"/>
                <w:szCs w:val="24"/>
              </w:rPr>
              <w:t>84</w:t>
            </w:r>
          </w:p>
        </w:tc>
        <w:tc>
          <w:tcPr>
            <w:tcW w:w="1420" w:type="dxa"/>
          </w:tcPr>
          <w:p w:rsidR="00252680" w:rsidRDefault="00A87D13">
            <w:pPr>
              <w:rPr>
                <w:sz w:val="24"/>
                <w:szCs w:val="24"/>
              </w:rPr>
            </w:pPr>
            <w:r>
              <w:rPr>
                <w:rFonts w:hint="eastAsia"/>
                <w:sz w:val="24"/>
                <w:szCs w:val="24"/>
              </w:rPr>
              <w:t>1155</w:t>
            </w:r>
          </w:p>
        </w:tc>
        <w:tc>
          <w:tcPr>
            <w:tcW w:w="1420" w:type="dxa"/>
          </w:tcPr>
          <w:p w:rsidR="00252680" w:rsidRDefault="00A87D13">
            <w:pPr>
              <w:rPr>
                <w:sz w:val="24"/>
                <w:szCs w:val="24"/>
              </w:rPr>
            </w:pPr>
            <w:r>
              <w:rPr>
                <w:rFonts w:hint="eastAsia"/>
                <w:sz w:val="24"/>
                <w:szCs w:val="24"/>
              </w:rPr>
              <w:t>1000</w:t>
            </w:r>
          </w:p>
        </w:tc>
      </w:tr>
      <w:tr w:rsidR="00252680">
        <w:tc>
          <w:tcPr>
            <w:tcW w:w="1897" w:type="dxa"/>
          </w:tcPr>
          <w:p w:rsidR="00252680" w:rsidRDefault="00A87D13">
            <w:pPr>
              <w:rPr>
                <w:sz w:val="24"/>
                <w:szCs w:val="24"/>
              </w:rPr>
            </w:pPr>
            <w:r>
              <w:rPr>
                <w:rFonts w:hint="eastAsia"/>
                <w:sz w:val="24"/>
                <w:szCs w:val="24"/>
              </w:rPr>
              <w:t>财政转移支付项目</w:t>
            </w:r>
          </w:p>
        </w:tc>
        <w:tc>
          <w:tcPr>
            <w:tcW w:w="1152" w:type="dxa"/>
          </w:tcPr>
          <w:p w:rsidR="00252680" w:rsidRDefault="00A87D13">
            <w:pPr>
              <w:rPr>
                <w:sz w:val="24"/>
                <w:szCs w:val="24"/>
              </w:rPr>
            </w:pPr>
            <w:r>
              <w:rPr>
                <w:rFonts w:hint="eastAsia"/>
                <w:sz w:val="24"/>
                <w:szCs w:val="24"/>
              </w:rPr>
              <w:t>901</w:t>
            </w:r>
          </w:p>
        </w:tc>
        <w:tc>
          <w:tcPr>
            <w:tcW w:w="1210" w:type="dxa"/>
          </w:tcPr>
          <w:p w:rsidR="00252680" w:rsidRDefault="00A87D13">
            <w:pPr>
              <w:rPr>
                <w:sz w:val="24"/>
                <w:szCs w:val="24"/>
              </w:rPr>
            </w:pPr>
            <w:r>
              <w:rPr>
                <w:rFonts w:hint="eastAsia"/>
                <w:sz w:val="24"/>
                <w:szCs w:val="24"/>
              </w:rPr>
              <w:t>449</w:t>
            </w:r>
          </w:p>
        </w:tc>
        <w:tc>
          <w:tcPr>
            <w:tcW w:w="1420" w:type="dxa"/>
          </w:tcPr>
          <w:p w:rsidR="00252680" w:rsidRDefault="00A87D13">
            <w:pPr>
              <w:rPr>
                <w:sz w:val="24"/>
                <w:szCs w:val="24"/>
              </w:rPr>
            </w:pPr>
            <w:r>
              <w:rPr>
                <w:rFonts w:hint="eastAsia"/>
                <w:sz w:val="24"/>
                <w:szCs w:val="24"/>
              </w:rPr>
              <w:t>100</w:t>
            </w:r>
          </w:p>
        </w:tc>
        <w:tc>
          <w:tcPr>
            <w:tcW w:w="1420" w:type="dxa"/>
          </w:tcPr>
          <w:p w:rsidR="00252680" w:rsidRDefault="00A87D13">
            <w:pPr>
              <w:rPr>
                <w:sz w:val="24"/>
                <w:szCs w:val="24"/>
              </w:rPr>
            </w:pPr>
            <w:r>
              <w:rPr>
                <w:rFonts w:hint="eastAsia"/>
                <w:sz w:val="24"/>
                <w:szCs w:val="24"/>
              </w:rPr>
              <w:t>300</w:t>
            </w:r>
          </w:p>
        </w:tc>
        <w:tc>
          <w:tcPr>
            <w:tcW w:w="1420" w:type="dxa"/>
          </w:tcPr>
          <w:p w:rsidR="00252680" w:rsidRDefault="00A87D13">
            <w:pPr>
              <w:rPr>
                <w:sz w:val="24"/>
                <w:szCs w:val="24"/>
              </w:rPr>
            </w:pPr>
            <w:r>
              <w:rPr>
                <w:rFonts w:hint="eastAsia"/>
                <w:sz w:val="24"/>
                <w:szCs w:val="24"/>
              </w:rPr>
              <w:t>800</w:t>
            </w:r>
          </w:p>
        </w:tc>
      </w:tr>
      <w:tr w:rsidR="00252680">
        <w:tc>
          <w:tcPr>
            <w:tcW w:w="1897" w:type="dxa"/>
          </w:tcPr>
          <w:p w:rsidR="00252680" w:rsidRDefault="00A87D13">
            <w:pPr>
              <w:rPr>
                <w:sz w:val="24"/>
                <w:szCs w:val="24"/>
              </w:rPr>
            </w:pPr>
            <w:r>
              <w:rPr>
                <w:rFonts w:hint="eastAsia"/>
                <w:sz w:val="24"/>
                <w:szCs w:val="24"/>
              </w:rPr>
              <w:t>中央预算内投资项目</w:t>
            </w:r>
          </w:p>
        </w:tc>
        <w:tc>
          <w:tcPr>
            <w:tcW w:w="1152" w:type="dxa"/>
          </w:tcPr>
          <w:p w:rsidR="00252680" w:rsidRDefault="00A87D13">
            <w:pPr>
              <w:rPr>
                <w:sz w:val="24"/>
                <w:szCs w:val="24"/>
              </w:rPr>
            </w:pPr>
            <w:r>
              <w:rPr>
                <w:rFonts w:hint="eastAsia"/>
                <w:sz w:val="24"/>
                <w:szCs w:val="24"/>
              </w:rPr>
              <w:t>1056</w:t>
            </w:r>
          </w:p>
        </w:tc>
        <w:tc>
          <w:tcPr>
            <w:tcW w:w="1210" w:type="dxa"/>
          </w:tcPr>
          <w:p w:rsidR="00252680" w:rsidRDefault="00A87D13">
            <w:pPr>
              <w:rPr>
                <w:sz w:val="24"/>
                <w:szCs w:val="24"/>
              </w:rPr>
            </w:pPr>
            <w:r>
              <w:rPr>
                <w:rFonts w:hint="eastAsia"/>
                <w:sz w:val="24"/>
                <w:szCs w:val="24"/>
              </w:rPr>
              <w:t>444</w:t>
            </w:r>
          </w:p>
        </w:tc>
        <w:tc>
          <w:tcPr>
            <w:tcW w:w="1420" w:type="dxa"/>
          </w:tcPr>
          <w:p w:rsidR="00252680" w:rsidRDefault="00A87D13">
            <w:pPr>
              <w:rPr>
                <w:sz w:val="24"/>
                <w:szCs w:val="24"/>
              </w:rPr>
            </w:pPr>
            <w:r>
              <w:rPr>
                <w:rFonts w:hint="eastAsia"/>
                <w:sz w:val="24"/>
                <w:szCs w:val="24"/>
              </w:rPr>
              <w:t>0</w:t>
            </w:r>
          </w:p>
        </w:tc>
        <w:tc>
          <w:tcPr>
            <w:tcW w:w="1420" w:type="dxa"/>
          </w:tcPr>
          <w:p w:rsidR="00252680" w:rsidRDefault="00A87D13">
            <w:pPr>
              <w:rPr>
                <w:sz w:val="24"/>
                <w:szCs w:val="24"/>
              </w:rPr>
            </w:pPr>
            <w:r>
              <w:rPr>
                <w:rFonts w:hint="eastAsia"/>
                <w:sz w:val="24"/>
                <w:szCs w:val="24"/>
              </w:rPr>
              <w:t>1300</w:t>
            </w:r>
          </w:p>
        </w:tc>
        <w:tc>
          <w:tcPr>
            <w:tcW w:w="1420" w:type="dxa"/>
          </w:tcPr>
          <w:p w:rsidR="00252680" w:rsidRDefault="00A87D13">
            <w:pPr>
              <w:rPr>
                <w:sz w:val="24"/>
                <w:szCs w:val="24"/>
              </w:rPr>
            </w:pPr>
            <w:r>
              <w:rPr>
                <w:rFonts w:hint="eastAsia"/>
                <w:sz w:val="24"/>
                <w:szCs w:val="24"/>
              </w:rPr>
              <w:t>200</w:t>
            </w:r>
          </w:p>
        </w:tc>
      </w:tr>
      <w:tr w:rsidR="00252680">
        <w:tc>
          <w:tcPr>
            <w:tcW w:w="1897" w:type="dxa"/>
          </w:tcPr>
          <w:p w:rsidR="00252680" w:rsidRDefault="00A87D13">
            <w:pPr>
              <w:rPr>
                <w:sz w:val="24"/>
                <w:szCs w:val="24"/>
              </w:rPr>
            </w:pPr>
            <w:r>
              <w:rPr>
                <w:rFonts w:hint="eastAsia"/>
                <w:sz w:val="24"/>
                <w:szCs w:val="24"/>
              </w:rPr>
              <w:t>合计</w:t>
            </w:r>
          </w:p>
        </w:tc>
        <w:tc>
          <w:tcPr>
            <w:tcW w:w="1152" w:type="dxa"/>
          </w:tcPr>
          <w:p w:rsidR="00252680" w:rsidRDefault="00A87D13">
            <w:pPr>
              <w:rPr>
                <w:sz w:val="24"/>
                <w:szCs w:val="24"/>
              </w:rPr>
            </w:pPr>
            <w:r>
              <w:rPr>
                <w:rFonts w:hint="eastAsia"/>
                <w:sz w:val="24"/>
                <w:szCs w:val="24"/>
              </w:rPr>
              <w:t>3637</w:t>
            </w:r>
          </w:p>
        </w:tc>
        <w:tc>
          <w:tcPr>
            <w:tcW w:w="1210" w:type="dxa"/>
          </w:tcPr>
          <w:p w:rsidR="00252680" w:rsidRDefault="00A87D13">
            <w:pPr>
              <w:rPr>
                <w:sz w:val="24"/>
                <w:szCs w:val="24"/>
              </w:rPr>
            </w:pPr>
            <w:r>
              <w:rPr>
                <w:rFonts w:hint="eastAsia"/>
                <w:sz w:val="24"/>
                <w:szCs w:val="24"/>
              </w:rPr>
              <w:t>1174</w:t>
            </w:r>
          </w:p>
        </w:tc>
        <w:tc>
          <w:tcPr>
            <w:tcW w:w="1420" w:type="dxa"/>
          </w:tcPr>
          <w:p w:rsidR="00252680" w:rsidRDefault="00A87D13">
            <w:pPr>
              <w:rPr>
                <w:sz w:val="24"/>
                <w:szCs w:val="24"/>
              </w:rPr>
            </w:pPr>
            <w:r>
              <w:rPr>
                <w:rFonts w:hint="eastAsia"/>
                <w:sz w:val="24"/>
                <w:szCs w:val="24"/>
              </w:rPr>
              <w:t>184</w:t>
            </w:r>
          </w:p>
        </w:tc>
        <w:tc>
          <w:tcPr>
            <w:tcW w:w="1420" w:type="dxa"/>
          </w:tcPr>
          <w:p w:rsidR="00252680" w:rsidRDefault="00A87D13">
            <w:pPr>
              <w:rPr>
                <w:sz w:val="24"/>
                <w:szCs w:val="24"/>
              </w:rPr>
            </w:pPr>
            <w:r>
              <w:rPr>
                <w:rFonts w:hint="eastAsia"/>
                <w:sz w:val="24"/>
                <w:szCs w:val="24"/>
              </w:rPr>
              <w:t>2755</w:t>
            </w:r>
          </w:p>
        </w:tc>
        <w:tc>
          <w:tcPr>
            <w:tcW w:w="1420" w:type="dxa"/>
          </w:tcPr>
          <w:p w:rsidR="00252680" w:rsidRDefault="00A87D13">
            <w:pPr>
              <w:rPr>
                <w:sz w:val="24"/>
                <w:szCs w:val="24"/>
              </w:rPr>
            </w:pPr>
            <w:r>
              <w:rPr>
                <w:rFonts w:hint="eastAsia"/>
                <w:sz w:val="24"/>
                <w:szCs w:val="24"/>
              </w:rPr>
              <w:t>2000</w:t>
            </w:r>
          </w:p>
        </w:tc>
      </w:tr>
    </w:tbl>
    <w:p w:rsidR="00252680" w:rsidRDefault="00A87D13" w:rsidP="00DB17FC">
      <w:pPr>
        <w:ind w:leftChars="150" w:left="480"/>
        <w:rPr>
          <w:rFonts w:ascii="楷体_GB2312" w:eastAsia="楷体_GB2312" w:hAnsi="宋体"/>
          <w:lang w:val="zh-CN"/>
        </w:rPr>
      </w:pPr>
      <w:r>
        <w:rPr>
          <w:rFonts w:ascii="楷体_GB2312" w:eastAsia="楷体_GB2312" w:hAnsi="宋体" w:hint="eastAsia"/>
        </w:rPr>
        <w:t>2.</w:t>
      </w:r>
      <w:r>
        <w:rPr>
          <w:rFonts w:ascii="楷体_GB2312" w:eastAsia="楷体_GB2312" w:hAnsi="宋体" w:hint="eastAsia"/>
          <w:lang w:val="zh-CN"/>
        </w:rPr>
        <w:t>资金到位</w:t>
      </w:r>
    </w:p>
    <w:p w:rsidR="00252680" w:rsidRDefault="00A87D13">
      <w:pPr>
        <w:pStyle w:val="2"/>
        <w:ind w:leftChars="0" w:left="0" w:firstLine="640"/>
        <w:rPr>
          <w:rFonts w:ascii="仿宋_GB2312" w:eastAsia="仿宋_GB2312" w:hAnsi="宋体"/>
        </w:rPr>
      </w:pPr>
      <w:r>
        <w:rPr>
          <w:rFonts w:ascii="仿宋_GB2312" w:eastAsia="仿宋_GB2312" w:hAnsi="宋体" w:hint="eastAsia"/>
        </w:rPr>
        <w:t>项目到位资金9750万元，其中：中央资金3637万元，省级资金1174万元，2021年德阳市下达园区奖补资金400万元，其中安排184万元用于高标准农田建设项目，县级资金2755万元。</w:t>
      </w:r>
    </w:p>
    <w:p w:rsidR="00252680" w:rsidRDefault="00A87D13" w:rsidP="00DB17FC">
      <w:pPr>
        <w:ind w:leftChars="150" w:left="480"/>
        <w:rPr>
          <w:rFonts w:ascii="楷体_GB2312" w:eastAsia="楷体_GB2312" w:hAnsi="宋体"/>
          <w:lang w:val="zh-CN"/>
        </w:rPr>
      </w:pPr>
      <w:r>
        <w:rPr>
          <w:rFonts w:ascii="楷体_GB2312" w:eastAsia="楷体_GB2312" w:hAnsi="宋体" w:hint="eastAsia"/>
        </w:rPr>
        <w:t>3.</w:t>
      </w:r>
      <w:r>
        <w:rPr>
          <w:rFonts w:ascii="楷体_GB2312" w:eastAsia="楷体_GB2312" w:hAnsi="宋体" w:hint="eastAsia"/>
          <w:lang w:val="zh-CN"/>
        </w:rPr>
        <w:t>资金使用。</w:t>
      </w:r>
    </w:p>
    <w:p w:rsidR="00252680" w:rsidRDefault="00A87D13">
      <w:pPr>
        <w:pStyle w:val="2"/>
        <w:ind w:leftChars="0" w:left="0" w:firstLine="640"/>
      </w:pPr>
      <w:r>
        <w:rPr>
          <w:rFonts w:ascii="仿宋_GB2312" w:eastAsia="仿宋_GB2312" w:hAnsi="宋体" w:hint="eastAsia"/>
        </w:rPr>
        <w:t>明确资金使用范围，截止2022年12月底使用资金7278</w:t>
      </w:r>
      <w:r>
        <w:rPr>
          <w:rFonts w:ascii="仿宋_GB2312" w:eastAsia="仿宋_GB2312" w:hAnsi="宋体" w:hint="eastAsia"/>
        </w:rPr>
        <w:lastRenderedPageBreak/>
        <w:t>万元。严格按照川财农[2021]154号、川财农[2021]40号、川发改投资〔2021〕190号等文件要求，项目资金用于田型调整、土壤改良、田间排灌渠建设、田间生产道、高效节水灌溉等建设，以及与项目建设有关的设计、监理、质量监督、项目公示、审计等事项。项目建设资金实行专账管理，做到专款专用、账目明晰。严格按照工程招投标、政府采购等活动确定的价格，进行资金支付，每笔支出需经办人、股室负责人确认，分管领导审核通过，单位主要负责人审批确认后通过银行转账支付。</w:t>
      </w:r>
    </w:p>
    <w:p w:rsidR="00252680" w:rsidRDefault="00A87D13">
      <w:pPr>
        <w:adjustRightInd w:val="0"/>
        <w:snapToGrid w:val="0"/>
        <w:spacing w:line="580" w:lineRule="exact"/>
        <w:ind w:firstLine="720"/>
        <w:rPr>
          <w:rFonts w:ascii="仿宋_GB2312" w:eastAsia="仿宋_GB2312" w:hAnsi="宋体"/>
          <w:b/>
          <w:bCs/>
        </w:rPr>
      </w:pPr>
      <w:r>
        <w:rPr>
          <w:rFonts w:ascii="仿宋_GB2312" w:eastAsia="仿宋_GB2312" w:hAnsi="宋体" w:hint="eastAsia"/>
          <w:b/>
          <w:bCs/>
          <w:lang w:val="zh-CN"/>
        </w:rPr>
        <w:t>（三）项目财务管理情况。</w:t>
      </w:r>
    </w:p>
    <w:p w:rsidR="00252680" w:rsidRDefault="00A87D13">
      <w:pPr>
        <w:pStyle w:val="2"/>
        <w:ind w:leftChars="0" w:left="0" w:firstLine="640"/>
        <w:rPr>
          <w:rFonts w:ascii="仿宋_GB2312" w:eastAsia="仿宋_GB2312" w:hAnsi="宋体"/>
        </w:rPr>
      </w:pPr>
      <w:r>
        <w:rPr>
          <w:rFonts w:ascii="仿宋_GB2312" w:eastAsia="仿宋_GB2312" w:hAnsi="宋体" w:hint="eastAsia"/>
        </w:rPr>
        <w:t>为确保项目建设廉洁高效，农田建设补助资金实行县级报账制、专账核算，报账手续、支出凭证完整，财政资金专款专用。财务管理制度健全，严格执行财务管理制度，账务处理及时，会计核算规范。</w:t>
      </w:r>
    </w:p>
    <w:p w:rsidR="00252680" w:rsidRDefault="00A87D13">
      <w:pPr>
        <w:widowControl/>
        <w:spacing w:line="560" w:lineRule="exact"/>
        <w:ind w:firstLineChars="200" w:firstLine="643"/>
        <w:rPr>
          <w:rFonts w:ascii="仿宋_GB2312" w:eastAsia="仿宋_GB2312" w:hAnsi="宋体"/>
          <w:b/>
          <w:bCs/>
        </w:rPr>
      </w:pPr>
      <w:r>
        <w:rPr>
          <w:rFonts w:ascii="仿宋_GB2312" w:eastAsia="仿宋_GB2312" w:hAnsi="宋体" w:hint="eastAsia"/>
          <w:b/>
          <w:bCs/>
        </w:rPr>
        <w:t>三、项目实施及管理情况</w:t>
      </w:r>
    </w:p>
    <w:p w:rsidR="00252680" w:rsidRDefault="00A87D13">
      <w:pPr>
        <w:pStyle w:val="1"/>
        <w:spacing w:line="480" w:lineRule="exact"/>
        <w:ind w:firstLine="643"/>
        <w:jc w:val="left"/>
        <w:rPr>
          <w:rFonts w:ascii="仿宋_GB2312" w:eastAsia="仿宋_GB2312" w:hAnsi="宋体"/>
          <w:b/>
          <w:bCs/>
          <w:lang w:val="zh-CN"/>
        </w:rPr>
      </w:pPr>
      <w:r>
        <w:rPr>
          <w:rFonts w:ascii="仿宋_GB2312" w:eastAsia="仿宋_GB2312" w:hAnsi="宋体" w:hint="eastAsia"/>
          <w:b/>
          <w:bCs/>
        </w:rPr>
        <w:t>（一）</w:t>
      </w:r>
      <w:r>
        <w:rPr>
          <w:rFonts w:ascii="仿宋_GB2312" w:eastAsia="仿宋_GB2312" w:hAnsi="宋体" w:hint="eastAsia"/>
          <w:b/>
          <w:bCs/>
          <w:lang w:val="zh-CN"/>
        </w:rPr>
        <w:t>项目组织架构及实施流程。</w:t>
      </w:r>
    </w:p>
    <w:p w:rsidR="00252680" w:rsidRDefault="00A87D13">
      <w:pPr>
        <w:ind w:firstLine="480"/>
        <w:rPr>
          <w:rFonts w:ascii="仿宋_GB2312" w:eastAsia="仿宋_GB2312" w:hAnsi="宋体"/>
        </w:rPr>
      </w:pPr>
      <w:bookmarkStart w:id="0" w:name="_Hlk44277865"/>
      <w:r>
        <w:rPr>
          <w:rFonts w:ascii="仿宋_GB2312" w:eastAsia="仿宋_GB2312" w:hAnsi="宋体" w:hint="eastAsia"/>
        </w:rPr>
        <w:t>为保障高标准农田建设项目顺利实施，</w:t>
      </w:r>
      <w:r>
        <w:rPr>
          <w:rFonts w:ascii="仿宋_GB2312" w:eastAsia="仿宋_GB2312" w:hAnsi="宋体"/>
        </w:rPr>
        <w:t>以分管市领导为组长，市农业农村局局长为常务副组长，市政府办公室副主任为副组长，市发改局、市财政局、市自然资源和规划局、市交通运输局、市水利局有关领导为成员的绵竹市人民政府农田水利基本建设领导小组。市政府农田水利基本建设领导小组办公室设在农业农村局，承担领导小组日常工作，根据</w:t>
      </w:r>
      <w:r>
        <w:rPr>
          <w:rFonts w:ascii="仿宋_GB2312" w:eastAsia="仿宋_GB2312" w:hAnsi="宋体"/>
        </w:rPr>
        <w:lastRenderedPageBreak/>
        <w:t>工作需要，不定期召开农田水利基本建设工作会，建立和完善多部门共同协商、密切协作、互相支持的工作机制，明确工作责任，落实工作经费，确保高标准农田建设项目顺利实施。</w:t>
      </w:r>
    </w:p>
    <w:bookmarkEnd w:id="0"/>
    <w:p w:rsidR="00252680" w:rsidRDefault="00A87D13">
      <w:pPr>
        <w:ind w:firstLine="480"/>
        <w:rPr>
          <w:rFonts w:ascii="仿宋_GB2312" w:eastAsia="仿宋_GB2312" w:hAnsi="宋体"/>
          <w:lang w:val="zh-CN"/>
        </w:rPr>
      </w:pPr>
      <w:r>
        <w:rPr>
          <w:rFonts w:ascii="仿宋_GB2312" w:eastAsia="仿宋_GB2312" w:hAnsi="宋体"/>
        </w:rPr>
        <w:t>市财政局负责项目的资金管理，市农业技术推广中心成立技术指导小组，负责项目实施和技术指导。项目</w:t>
      </w:r>
      <w:r>
        <w:rPr>
          <w:rFonts w:ascii="仿宋_GB2312" w:eastAsia="仿宋_GB2312" w:hAnsi="宋体" w:hint="eastAsia"/>
        </w:rPr>
        <w:t>镇、</w:t>
      </w:r>
      <w:r>
        <w:rPr>
          <w:rFonts w:ascii="仿宋_GB2312" w:eastAsia="仿宋_GB2312" w:hAnsi="宋体"/>
        </w:rPr>
        <w:t>村负责组织拆迁、青苗、占地、伐树、安全等问题的协调和项目实施。</w:t>
      </w:r>
    </w:p>
    <w:p w:rsidR="00252680" w:rsidRDefault="00A87D13" w:rsidP="00DB17FC">
      <w:pPr>
        <w:pStyle w:val="1"/>
        <w:spacing w:line="480" w:lineRule="exact"/>
        <w:ind w:firstLine="643"/>
        <w:jc w:val="left"/>
        <w:rPr>
          <w:rFonts w:ascii="仿宋_GB2312" w:eastAsia="仿宋_GB2312" w:hAnsi="宋体"/>
          <w:b/>
          <w:bCs/>
          <w:lang w:val="zh-CN"/>
        </w:rPr>
      </w:pPr>
      <w:r>
        <w:rPr>
          <w:rFonts w:ascii="仿宋_GB2312" w:eastAsia="仿宋_GB2312" w:hAnsi="宋体" w:hint="eastAsia"/>
          <w:b/>
          <w:bCs/>
          <w:lang w:val="zh-CN"/>
        </w:rPr>
        <w:t>（二）项目管理情况。</w:t>
      </w:r>
    </w:p>
    <w:p w:rsidR="00252680" w:rsidRDefault="00A87D13">
      <w:pPr>
        <w:pStyle w:val="1"/>
        <w:spacing w:line="480" w:lineRule="exact"/>
        <w:ind w:firstLine="643"/>
        <w:jc w:val="left"/>
        <w:rPr>
          <w:rFonts w:ascii="仿宋_GB2312" w:eastAsia="仿宋_GB2312" w:hAnsi="宋体"/>
          <w:b/>
          <w:bCs/>
        </w:rPr>
      </w:pPr>
      <w:r>
        <w:rPr>
          <w:rFonts w:ascii="仿宋_GB2312" w:eastAsia="仿宋_GB2312" w:hAnsi="宋体" w:hint="eastAsia"/>
          <w:b/>
          <w:bCs/>
        </w:rPr>
        <w:t>1.制度建设情况。</w:t>
      </w:r>
    </w:p>
    <w:p w:rsidR="00252680" w:rsidRDefault="00A87D13">
      <w:pPr>
        <w:spacing w:line="480" w:lineRule="exact"/>
        <w:ind w:firstLineChars="200" w:firstLine="640"/>
        <w:rPr>
          <w:rFonts w:ascii="仿宋_GB2312" w:eastAsia="仿宋_GB2312" w:hAnsi="宋体"/>
        </w:rPr>
      </w:pPr>
      <w:r>
        <w:rPr>
          <w:rFonts w:ascii="仿宋_GB2312" w:eastAsia="仿宋_GB2312" w:hAnsi="宋体" w:hint="eastAsia"/>
        </w:rPr>
        <w:t>市政府成立了以分管副市长任组长，各相关成员单位负责人为成员的高标准农田建设领导小组，并下设高标准农田建设领导小组办公室（办公室设在市农业局），办公室负责全市高标准农田建设日常事务。指挥部门成员由市政府办公室、农业、发改、财政、水利、自然资源、交通部门组成，指挥部下设办公室，办公室设在市农业农村局并负责日常工作。</w:t>
      </w:r>
    </w:p>
    <w:p w:rsidR="00252680" w:rsidRDefault="00A87D13" w:rsidP="00DB17FC">
      <w:pPr>
        <w:pStyle w:val="1"/>
        <w:spacing w:line="480" w:lineRule="exact"/>
        <w:ind w:firstLine="640"/>
        <w:jc w:val="left"/>
        <w:rPr>
          <w:rFonts w:ascii="仿宋_GB2312" w:eastAsia="仿宋_GB2312" w:hAnsi="宋体"/>
        </w:rPr>
      </w:pPr>
      <w:r>
        <w:rPr>
          <w:rFonts w:ascii="仿宋_GB2312" w:eastAsia="仿宋_GB2312" w:hAnsi="宋体" w:hint="eastAsia"/>
        </w:rPr>
        <w:t>为推进项目实施，市农业农村局成立了由局长任组长、分管领导任副组长、各相关股室任成员的“绵竹市2021年农田建设项目领导小组”，并下设办公室在土肥站（农田建设股）负责和承担项目的日常管理工作。</w:t>
      </w:r>
    </w:p>
    <w:p w:rsidR="00252680" w:rsidRDefault="00A87D13" w:rsidP="00DB17FC">
      <w:pPr>
        <w:pStyle w:val="1"/>
        <w:spacing w:line="480" w:lineRule="exact"/>
        <w:ind w:firstLine="640"/>
        <w:jc w:val="left"/>
        <w:rPr>
          <w:rFonts w:ascii="仿宋_GB2312" w:eastAsia="仿宋_GB2312" w:hAnsi="宋体"/>
        </w:rPr>
      </w:pPr>
      <w:r>
        <w:rPr>
          <w:rFonts w:ascii="仿宋_GB2312" w:eastAsia="仿宋_GB2312" w:hAnsi="宋体" w:hint="eastAsia"/>
        </w:rPr>
        <w:t>（1）绵竹市制定了《绵竹市农田建设项目管理办法》（竹农农建[2021]17号），以及《绵竹市农田建设项目验收实施细则》、《绵竹市农业局农业项目实施管理制度》（竹农业[2017]109号）。</w:t>
      </w:r>
    </w:p>
    <w:p w:rsidR="00252680" w:rsidRDefault="00A87D13" w:rsidP="00DB17FC">
      <w:pPr>
        <w:pStyle w:val="1"/>
        <w:spacing w:line="480" w:lineRule="exact"/>
        <w:ind w:firstLine="640"/>
        <w:jc w:val="left"/>
        <w:rPr>
          <w:rFonts w:ascii="仿宋_GB2312" w:eastAsia="仿宋_GB2312" w:hAnsi="宋体"/>
        </w:rPr>
      </w:pPr>
      <w:r>
        <w:rPr>
          <w:rFonts w:ascii="仿宋_GB2312" w:eastAsia="仿宋_GB2312" w:hAnsi="宋体" w:hint="eastAsia"/>
        </w:rPr>
        <w:t>（2）制度创新。2021年高标准农田建设项目引入了第</w:t>
      </w:r>
      <w:r>
        <w:rPr>
          <w:rFonts w:ascii="仿宋_GB2312" w:eastAsia="仿宋_GB2312" w:hAnsi="宋体" w:hint="eastAsia"/>
        </w:rPr>
        <w:lastRenderedPageBreak/>
        <w:t xml:space="preserve">三方检测机构和过程控制单位进行工程质量过程把关，建立了施工单位每周一、四定期报送施工进度报表制度。 </w:t>
      </w:r>
    </w:p>
    <w:p w:rsidR="00252680" w:rsidRDefault="00A87D13" w:rsidP="00DB17FC">
      <w:pPr>
        <w:pStyle w:val="1"/>
        <w:spacing w:line="480" w:lineRule="exact"/>
        <w:ind w:firstLine="643"/>
        <w:jc w:val="left"/>
        <w:rPr>
          <w:rFonts w:ascii="仿宋_GB2312" w:eastAsia="仿宋_GB2312" w:hAnsi="宋体"/>
          <w:b/>
          <w:bCs/>
        </w:rPr>
      </w:pPr>
      <w:r>
        <w:rPr>
          <w:rFonts w:ascii="仿宋_GB2312" w:eastAsia="仿宋_GB2312" w:hAnsi="宋体" w:hint="eastAsia"/>
          <w:b/>
          <w:bCs/>
        </w:rPr>
        <w:t xml:space="preserve">2.定期调度情况 </w:t>
      </w:r>
    </w:p>
    <w:p w:rsidR="00252680" w:rsidRDefault="00A87D13" w:rsidP="00DB17FC">
      <w:pPr>
        <w:pStyle w:val="1"/>
        <w:spacing w:line="480" w:lineRule="exact"/>
        <w:ind w:firstLine="640"/>
        <w:jc w:val="left"/>
        <w:rPr>
          <w:rFonts w:ascii="仿宋_GB2312" w:eastAsia="仿宋_GB2312" w:hAnsi="宋体"/>
        </w:rPr>
      </w:pPr>
      <w:r>
        <w:rPr>
          <w:rFonts w:ascii="仿宋_GB2312" w:eastAsia="仿宋_GB2312" w:hAnsi="宋体" w:hint="eastAsia"/>
        </w:rPr>
        <w:t>按照省、市要求定期开展了调度农田建设项目进度表，未迟报或错报或虚报。</w:t>
      </w:r>
    </w:p>
    <w:p w:rsidR="00252680" w:rsidRDefault="00A87D13">
      <w:pPr>
        <w:snapToGrid w:val="0"/>
        <w:spacing w:line="480" w:lineRule="exact"/>
        <w:ind w:firstLineChars="200" w:firstLine="643"/>
        <w:rPr>
          <w:rFonts w:ascii="仿宋_GB2312" w:eastAsia="仿宋_GB2312" w:hAnsi="宋体"/>
          <w:b/>
          <w:bCs/>
        </w:rPr>
      </w:pPr>
      <w:r>
        <w:rPr>
          <w:rFonts w:ascii="仿宋_GB2312" w:eastAsia="仿宋_GB2312" w:hAnsi="宋体" w:hint="eastAsia"/>
          <w:b/>
          <w:bCs/>
        </w:rPr>
        <w:t xml:space="preserve">3.宣传报道情况 </w:t>
      </w:r>
    </w:p>
    <w:p w:rsidR="00252680" w:rsidRDefault="00A87D13">
      <w:pPr>
        <w:numPr>
          <w:ilvl w:val="0"/>
          <w:numId w:val="2"/>
        </w:numPr>
        <w:snapToGrid w:val="0"/>
        <w:spacing w:line="480" w:lineRule="exact"/>
        <w:ind w:firstLineChars="200" w:firstLine="640"/>
        <w:rPr>
          <w:rFonts w:ascii="仿宋_GB2312" w:eastAsia="仿宋_GB2312" w:hAnsi="宋体"/>
        </w:rPr>
      </w:pPr>
      <w:r>
        <w:rPr>
          <w:rFonts w:ascii="仿宋_GB2312" w:eastAsia="仿宋_GB2312" w:hAnsi="宋体" w:hint="eastAsia"/>
        </w:rPr>
        <w:t>四川绵竹：《抓实农业生产 保障粮食安全》</w:t>
      </w:r>
    </w:p>
    <w:p w:rsidR="00252680" w:rsidRDefault="00A87D13">
      <w:pPr>
        <w:snapToGrid w:val="0"/>
        <w:spacing w:line="480" w:lineRule="exact"/>
        <w:ind w:firstLineChars="200" w:firstLine="640"/>
        <w:rPr>
          <w:rFonts w:ascii="仿宋_GB2312" w:eastAsia="仿宋_GB2312" w:hAnsi="宋体"/>
        </w:rPr>
      </w:pPr>
      <w:r>
        <w:rPr>
          <w:rFonts w:ascii="仿宋_GB2312" w:eastAsia="仿宋_GB2312" w:hAnsi="宋体" w:hint="eastAsia"/>
        </w:rPr>
        <w:t>2、财经头条:《四川绵竹 抓实农业生产 保障粮食安全》</w:t>
      </w:r>
    </w:p>
    <w:p w:rsidR="00252680" w:rsidRDefault="00A87D13" w:rsidP="00DB17FC">
      <w:pPr>
        <w:pStyle w:val="1"/>
        <w:spacing w:line="480" w:lineRule="exact"/>
        <w:ind w:firstLine="640"/>
        <w:jc w:val="left"/>
        <w:rPr>
          <w:rFonts w:ascii="仿宋_GB2312" w:eastAsia="仿宋_GB2312" w:hAnsi="宋体"/>
        </w:rPr>
      </w:pPr>
      <w:r>
        <w:rPr>
          <w:rFonts w:ascii="仿宋_GB2312" w:eastAsia="仿宋_GB2312" w:hAnsi="宋体" w:hint="eastAsia"/>
        </w:rPr>
        <w:t>3、四川经济网 《绵竹市人大常委会到广济镇调研指导高标准农田建设工作》</w:t>
      </w:r>
    </w:p>
    <w:p w:rsidR="00252680" w:rsidRDefault="00A87D13">
      <w:pPr>
        <w:pStyle w:val="1"/>
        <w:spacing w:line="480" w:lineRule="exact"/>
        <w:ind w:firstLine="640"/>
        <w:jc w:val="left"/>
        <w:rPr>
          <w:rFonts w:ascii="仿宋_GB2312" w:eastAsia="仿宋_GB2312" w:hAnsi="宋体"/>
        </w:rPr>
      </w:pPr>
      <w:r>
        <w:rPr>
          <w:rFonts w:ascii="仿宋_GB2312" w:eastAsia="仿宋_GB2312" w:hAnsi="宋体" w:hint="eastAsia"/>
        </w:rPr>
        <w:t>4、《市人大调研我市在建的2021年高标准农田建设项目》</w:t>
      </w:r>
    </w:p>
    <w:p w:rsidR="00252680" w:rsidRDefault="00252680" w:rsidP="00DB17FC">
      <w:pPr>
        <w:pStyle w:val="1"/>
        <w:spacing w:line="480" w:lineRule="exact"/>
        <w:ind w:firstLine="640"/>
        <w:jc w:val="left"/>
        <w:rPr>
          <w:rFonts w:ascii="仿宋_GB2312" w:eastAsia="仿宋_GB2312" w:hAnsi="宋体"/>
          <w:lang w:val="zh-CN"/>
        </w:rPr>
      </w:pPr>
    </w:p>
    <w:p w:rsidR="00252680" w:rsidRDefault="00A87D13">
      <w:pPr>
        <w:widowControl/>
        <w:numPr>
          <w:ilvl w:val="0"/>
          <w:numId w:val="3"/>
        </w:numPr>
        <w:spacing w:line="560" w:lineRule="exact"/>
        <w:ind w:firstLineChars="200" w:firstLine="643"/>
        <w:rPr>
          <w:rFonts w:ascii="仿宋_GB2312" w:eastAsia="仿宋_GB2312" w:hAnsi="宋体"/>
          <w:b/>
          <w:bCs/>
          <w:lang w:val="zh-CN"/>
        </w:rPr>
      </w:pPr>
      <w:r>
        <w:rPr>
          <w:rFonts w:ascii="仿宋_GB2312" w:eastAsia="仿宋_GB2312" w:hAnsi="宋体" w:hint="eastAsia"/>
          <w:b/>
          <w:bCs/>
          <w:lang w:val="zh-CN"/>
        </w:rPr>
        <w:t>项目监管情况。</w:t>
      </w:r>
    </w:p>
    <w:p w:rsidR="00252680" w:rsidRDefault="00A87D13">
      <w:pPr>
        <w:pStyle w:val="1"/>
        <w:spacing w:line="480" w:lineRule="exact"/>
        <w:ind w:firstLine="643"/>
        <w:jc w:val="left"/>
        <w:rPr>
          <w:rFonts w:ascii="仿宋_GB2312" w:eastAsia="仿宋_GB2312" w:hAnsi="宋体"/>
        </w:rPr>
      </w:pPr>
      <w:r>
        <w:rPr>
          <w:rFonts w:ascii="仿宋_GB2312" w:eastAsia="仿宋_GB2312" w:hAnsi="宋体" w:hint="eastAsia"/>
          <w:b/>
          <w:bCs/>
        </w:rPr>
        <w:t>1、工程质量方面。</w:t>
      </w:r>
    </w:p>
    <w:p w:rsidR="00252680" w:rsidRDefault="00A87D13" w:rsidP="00DB17FC">
      <w:pPr>
        <w:pStyle w:val="1"/>
        <w:spacing w:line="480" w:lineRule="exact"/>
        <w:ind w:firstLine="640"/>
        <w:jc w:val="left"/>
        <w:rPr>
          <w:rFonts w:ascii="仿宋_GB2312" w:eastAsia="仿宋_GB2312" w:hAnsi="宋体"/>
        </w:rPr>
      </w:pPr>
      <w:r>
        <w:rPr>
          <w:rFonts w:ascii="仿宋_GB2312" w:eastAsia="仿宋_GB2312" w:hAnsi="宋体" w:hint="eastAsia"/>
        </w:rPr>
        <w:t>一是严把原材料进入关，所有进场的原材料均要查验标号、出厂日期、批次数量、出厂合格证明文件等，监理现场取样送检，均按照国家强制规定检测抽检合格后，方才使用。</w:t>
      </w:r>
    </w:p>
    <w:p w:rsidR="00252680" w:rsidRDefault="00A87D13" w:rsidP="00DB17FC">
      <w:pPr>
        <w:pStyle w:val="1"/>
        <w:spacing w:line="480" w:lineRule="exact"/>
        <w:ind w:firstLine="640"/>
        <w:jc w:val="left"/>
        <w:rPr>
          <w:rFonts w:ascii="仿宋_GB2312" w:eastAsia="仿宋_GB2312" w:hAnsi="宋体"/>
        </w:rPr>
      </w:pPr>
      <w:r>
        <w:rPr>
          <w:rFonts w:ascii="仿宋_GB2312" w:eastAsia="仿宋_GB2312" w:hAnsi="宋体" w:hint="eastAsia"/>
        </w:rPr>
        <w:t>二是采购第三方检测机构按照国家强制规定和相关建筑工程施工质量验收规范，对相关原材料以及施工中、施工后相关工程开展质量检测。</w:t>
      </w:r>
    </w:p>
    <w:p w:rsidR="00252680" w:rsidRDefault="00A87D13" w:rsidP="00DB17FC">
      <w:pPr>
        <w:pStyle w:val="1"/>
        <w:spacing w:line="480" w:lineRule="exact"/>
        <w:ind w:firstLine="640"/>
        <w:jc w:val="left"/>
        <w:rPr>
          <w:rFonts w:ascii="仿宋_GB2312" w:eastAsia="仿宋_GB2312" w:hAnsi="宋体"/>
        </w:rPr>
      </w:pPr>
      <w:r>
        <w:rPr>
          <w:rFonts w:ascii="仿宋_GB2312" w:eastAsia="仿宋_GB2312" w:hAnsi="宋体" w:hint="eastAsia"/>
        </w:rPr>
        <w:t>三是渠系工程、道路工程隐蔽工程均经监理工程师、施工技术负责人、业主代表进行隐蔽验收合格，方才进行下道工序施工。</w:t>
      </w:r>
    </w:p>
    <w:p w:rsidR="00252680" w:rsidRDefault="00A87D13" w:rsidP="00DB17FC">
      <w:pPr>
        <w:pStyle w:val="1"/>
        <w:spacing w:line="480" w:lineRule="exact"/>
        <w:ind w:firstLine="640"/>
        <w:jc w:val="left"/>
        <w:rPr>
          <w:rFonts w:ascii="仿宋_GB2312" w:eastAsia="仿宋_GB2312" w:hAnsi="宋体"/>
        </w:rPr>
      </w:pPr>
      <w:r>
        <w:rPr>
          <w:rFonts w:ascii="仿宋_GB2312" w:eastAsia="仿宋_GB2312" w:hAnsi="宋体" w:hint="eastAsia"/>
        </w:rPr>
        <w:t>四是单元工程、分部工程、分段验收、竣工初验均在相关责任方参加检查后，形成验收合格结论。</w:t>
      </w:r>
    </w:p>
    <w:p w:rsidR="00252680" w:rsidRDefault="00A87D13" w:rsidP="00DB17FC">
      <w:pPr>
        <w:pStyle w:val="1"/>
        <w:spacing w:line="480" w:lineRule="exact"/>
        <w:ind w:firstLine="640"/>
        <w:jc w:val="left"/>
        <w:rPr>
          <w:rFonts w:ascii="仿宋_GB2312" w:eastAsia="仿宋_GB2312" w:hAnsi="宋体"/>
        </w:rPr>
      </w:pPr>
      <w:r>
        <w:rPr>
          <w:rFonts w:ascii="仿宋_GB2312" w:eastAsia="仿宋_GB2312" w:hAnsi="宋体" w:hint="eastAsia"/>
        </w:rPr>
        <w:t>五是各类工程变更、工程计量、现场收方均按照施工合同及有关政策规定程序报批同意，形成计量资料。</w:t>
      </w:r>
    </w:p>
    <w:p w:rsidR="00252680" w:rsidRDefault="00A87D13" w:rsidP="00DB17FC">
      <w:pPr>
        <w:pStyle w:val="1"/>
        <w:spacing w:line="480" w:lineRule="exact"/>
        <w:ind w:firstLine="640"/>
        <w:jc w:val="left"/>
        <w:rPr>
          <w:rFonts w:ascii="仿宋_GB2312" w:eastAsia="仿宋_GB2312" w:hAnsi="宋体"/>
        </w:rPr>
      </w:pPr>
      <w:r>
        <w:rPr>
          <w:rFonts w:ascii="仿宋_GB2312" w:eastAsia="仿宋_GB2312" w:hAnsi="宋体" w:hint="eastAsia"/>
        </w:rPr>
        <w:lastRenderedPageBreak/>
        <w:t>六是施工过程中的施工前、施工中、完工后的影像资料图片。</w:t>
      </w:r>
    </w:p>
    <w:p w:rsidR="00252680" w:rsidRDefault="00A87D13" w:rsidP="00DB17FC">
      <w:pPr>
        <w:pStyle w:val="1"/>
        <w:spacing w:line="480" w:lineRule="exact"/>
        <w:ind w:firstLine="643"/>
        <w:jc w:val="left"/>
        <w:rPr>
          <w:rFonts w:ascii="仿宋_GB2312" w:eastAsia="仿宋_GB2312" w:hAnsi="宋体"/>
          <w:b/>
          <w:bCs/>
        </w:rPr>
      </w:pPr>
      <w:r>
        <w:rPr>
          <w:rFonts w:ascii="仿宋_GB2312" w:eastAsia="仿宋_GB2312" w:hAnsi="宋体" w:hint="eastAsia"/>
          <w:b/>
          <w:bCs/>
        </w:rPr>
        <w:t>2、质量监督体系方面。</w:t>
      </w:r>
    </w:p>
    <w:p w:rsidR="00252680" w:rsidRDefault="00A87D13" w:rsidP="00DB17FC">
      <w:pPr>
        <w:pStyle w:val="1"/>
        <w:spacing w:line="480" w:lineRule="exact"/>
        <w:ind w:firstLine="640"/>
        <w:jc w:val="left"/>
        <w:rPr>
          <w:rFonts w:ascii="仿宋_GB2312" w:eastAsia="仿宋_GB2312" w:hAnsi="宋体"/>
        </w:rPr>
      </w:pPr>
      <w:r>
        <w:rPr>
          <w:rFonts w:ascii="仿宋_GB2312" w:eastAsia="仿宋_GB2312" w:hAnsi="宋体" w:hint="eastAsia"/>
        </w:rPr>
        <w:t>一是项目监理单位按照项目管理要求制定切合实际的监理工作方案和监理计划。</w:t>
      </w:r>
    </w:p>
    <w:p w:rsidR="00252680" w:rsidRDefault="00A87D13" w:rsidP="00DB17FC">
      <w:pPr>
        <w:pStyle w:val="1"/>
        <w:spacing w:line="480" w:lineRule="exact"/>
        <w:ind w:firstLine="640"/>
        <w:jc w:val="left"/>
        <w:rPr>
          <w:rFonts w:ascii="仿宋_GB2312" w:eastAsia="仿宋_GB2312" w:hAnsi="宋体"/>
        </w:rPr>
      </w:pPr>
      <w:r>
        <w:rPr>
          <w:rFonts w:ascii="仿宋_GB2312" w:eastAsia="仿宋_GB2312" w:hAnsi="宋体" w:hint="eastAsia"/>
        </w:rPr>
        <w:t>二是各项目标段均派驻了旁站监理督促工程质量，且每日上报工程建设进度和相关质量要求。</w:t>
      </w:r>
    </w:p>
    <w:p w:rsidR="00252680" w:rsidRDefault="00A87D13" w:rsidP="00DB17FC">
      <w:pPr>
        <w:pStyle w:val="1"/>
        <w:spacing w:line="480" w:lineRule="exact"/>
        <w:ind w:firstLine="640"/>
        <w:jc w:val="left"/>
        <w:rPr>
          <w:rFonts w:ascii="仿宋_GB2312" w:eastAsia="仿宋_GB2312" w:hAnsi="宋体"/>
        </w:rPr>
      </w:pPr>
      <w:r>
        <w:rPr>
          <w:rFonts w:ascii="仿宋_GB2312" w:eastAsia="仿宋_GB2312" w:hAnsi="宋体" w:hint="eastAsia"/>
        </w:rPr>
        <w:t>三是为了保障工程质量，项目建设地紫岩街道、孝德镇、什地镇、广济镇、新市镇都成立了由主要领导任组长、分管领导任副组长，各相关部门和项目村为成员的工作领导小组，要求各项目村监委会要充分发挥其监督作用，对所建田间工程要认真履行监督职责。</w:t>
      </w:r>
    </w:p>
    <w:p w:rsidR="00252680" w:rsidRDefault="00A87D13" w:rsidP="00DB17FC">
      <w:pPr>
        <w:pStyle w:val="1"/>
        <w:spacing w:line="480" w:lineRule="exact"/>
        <w:ind w:firstLine="640"/>
        <w:jc w:val="left"/>
        <w:rPr>
          <w:rFonts w:ascii="仿宋_GB2312" w:eastAsia="仿宋_GB2312" w:hAnsi="宋体"/>
        </w:rPr>
      </w:pPr>
      <w:r>
        <w:rPr>
          <w:rFonts w:ascii="仿宋_GB2312" w:eastAsia="仿宋_GB2312" w:hAnsi="宋体" w:hint="eastAsia"/>
        </w:rPr>
        <w:t>四是各项目村均指派了群众监督员，跟踪督查当日工程质量。</w:t>
      </w:r>
    </w:p>
    <w:p w:rsidR="00252680" w:rsidRDefault="00A87D13" w:rsidP="00DB17FC">
      <w:pPr>
        <w:pStyle w:val="1"/>
        <w:spacing w:line="480" w:lineRule="exact"/>
        <w:ind w:firstLine="640"/>
        <w:jc w:val="left"/>
        <w:rPr>
          <w:rFonts w:ascii="仿宋_GB2312" w:eastAsia="仿宋_GB2312" w:hAnsi="宋体"/>
        </w:rPr>
      </w:pPr>
      <w:r>
        <w:rPr>
          <w:rFonts w:ascii="仿宋_GB2312" w:eastAsia="仿宋_GB2312" w:hAnsi="宋体" w:hint="eastAsia"/>
        </w:rPr>
        <w:t>五是分项分部验收和县级工作，要求项目村组代表到场参与验收。</w:t>
      </w:r>
    </w:p>
    <w:p w:rsidR="00252680" w:rsidRDefault="00A87D13">
      <w:pPr>
        <w:widowControl/>
        <w:spacing w:line="560" w:lineRule="exact"/>
        <w:ind w:firstLineChars="200" w:firstLine="640"/>
        <w:rPr>
          <w:rFonts w:ascii="仿宋_GB2312" w:eastAsia="仿宋_GB2312" w:hAnsi="宋体"/>
        </w:rPr>
      </w:pPr>
      <w:r>
        <w:rPr>
          <w:rFonts w:ascii="仿宋_GB2312" w:eastAsia="仿宋_GB2312" w:hAnsi="宋体" w:hint="eastAsia"/>
        </w:rPr>
        <w:t>通过市级、部门、项目镇村四级工作机制的建立，有力地促进了我市2021年高标准农田建设项目的工程质量工作开展。</w:t>
      </w:r>
    </w:p>
    <w:p w:rsidR="00252680" w:rsidRDefault="00A87D13">
      <w:pPr>
        <w:numPr>
          <w:ilvl w:val="0"/>
          <w:numId w:val="4"/>
        </w:numPr>
        <w:adjustRightInd w:val="0"/>
        <w:snapToGrid w:val="0"/>
        <w:spacing w:line="580" w:lineRule="exact"/>
        <w:ind w:firstLine="720"/>
        <w:rPr>
          <w:rFonts w:ascii="仿宋_GB2312" w:eastAsia="仿宋_GB2312" w:hAnsi="宋体"/>
          <w:b/>
          <w:bCs/>
          <w:lang w:val="zh-CN"/>
        </w:rPr>
      </w:pPr>
      <w:r>
        <w:rPr>
          <w:rFonts w:ascii="仿宋_GB2312" w:eastAsia="仿宋_GB2312" w:hAnsi="宋体" w:hint="eastAsia"/>
          <w:b/>
          <w:bCs/>
        </w:rPr>
        <w:t>项目绩效情况</w:t>
      </w:r>
      <w:r>
        <w:rPr>
          <w:rFonts w:ascii="仿宋_GB2312" w:eastAsia="仿宋_GB2312" w:hAnsi="宋体" w:hint="eastAsia"/>
          <w:b/>
          <w:bCs/>
          <w:lang w:val="zh-CN"/>
        </w:rPr>
        <w:tab/>
      </w:r>
    </w:p>
    <w:p w:rsidR="00252680" w:rsidRDefault="00A87D13">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252680" w:rsidRDefault="00A87D13">
      <w:pPr>
        <w:spacing w:line="480" w:lineRule="exact"/>
        <w:ind w:firstLineChars="200" w:firstLine="608"/>
        <w:rPr>
          <w:rFonts w:ascii="楷体" w:eastAsia="楷体" w:hAnsi="楷体" w:cs="楷体"/>
          <w:spacing w:val="2"/>
          <w:kern w:val="32"/>
          <w:sz w:val="30"/>
          <w:szCs w:val="30"/>
        </w:rPr>
      </w:pPr>
      <w:r>
        <w:rPr>
          <w:rFonts w:ascii="仿宋_GB2312" w:eastAsia="仿宋_GB2312" w:hAnsi="仿宋_GB2312" w:cs="仿宋_GB2312" w:hint="eastAsia"/>
          <w:spacing w:val="2"/>
          <w:kern w:val="32"/>
          <w:sz w:val="30"/>
          <w:szCs w:val="30"/>
        </w:rPr>
        <w:t>1、建设面积。项目批复建设面积3.25万亩，完成量3.25万亩，完成率100%。</w:t>
      </w:r>
    </w:p>
    <w:p w:rsidR="00252680" w:rsidRDefault="00A87D13">
      <w:pPr>
        <w:spacing w:line="480" w:lineRule="exact"/>
        <w:ind w:firstLineChars="200" w:firstLine="608"/>
        <w:rPr>
          <w:rFonts w:ascii="仿宋_GB2312" w:eastAsia="仿宋_GB2312" w:hAnsi="仿宋_GB2312" w:cs="仿宋_GB2312"/>
          <w:spacing w:val="2"/>
          <w:kern w:val="32"/>
          <w:sz w:val="30"/>
          <w:szCs w:val="30"/>
        </w:rPr>
      </w:pPr>
      <w:r>
        <w:rPr>
          <w:rFonts w:ascii="仿宋_GB2312" w:eastAsia="仿宋_GB2312" w:hAnsi="仿宋_GB2312" w:cs="仿宋_GB2312" w:hint="eastAsia"/>
          <w:spacing w:val="2"/>
          <w:kern w:val="32"/>
          <w:sz w:val="30"/>
          <w:szCs w:val="30"/>
        </w:rPr>
        <w:t>2、田间道路完成情况。项目批复量63.101Km,验收完成量64.681Km，完成率102.50%。</w:t>
      </w:r>
      <w:r>
        <w:rPr>
          <w:rFonts w:ascii="楷体" w:eastAsia="楷体" w:hAnsi="楷体" w:cs="楷体" w:hint="eastAsia"/>
          <w:spacing w:val="2"/>
          <w:kern w:val="32"/>
          <w:sz w:val="30"/>
          <w:szCs w:val="30"/>
        </w:rPr>
        <w:t xml:space="preserve"> </w:t>
      </w:r>
    </w:p>
    <w:p w:rsidR="00252680" w:rsidRDefault="00A87D13">
      <w:pPr>
        <w:spacing w:line="480" w:lineRule="exact"/>
        <w:ind w:firstLineChars="200" w:firstLine="608"/>
        <w:rPr>
          <w:rFonts w:ascii="仿宋_GB2312" w:eastAsia="仿宋_GB2312" w:hAnsi="仿宋_GB2312" w:cs="仿宋_GB2312"/>
          <w:spacing w:val="2"/>
          <w:kern w:val="32"/>
          <w:sz w:val="30"/>
          <w:szCs w:val="30"/>
        </w:rPr>
      </w:pPr>
      <w:r>
        <w:rPr>
          <w:rFonts w:ascii="仿宋_GB2312" w:eastAsia="仿宋_GB2312" w:hAnsi="仿宋_GB2312" w:cs="仿宋_GB2312" w:hint="eastAsia"/>
          <w:spacing w:val="2"/>
          <w:kern w:val="32"/>
          <w:sz w:val="30"/>
          <w:szCs w:val="30"/>
        </w:rPr>
        <w:t>3、整治和新建排灌渠系完成情况。项目批复量106.208Km，验收完成量109.4Km，完成率103.0%。</w:t>
      </w:r>
      <w:r>
        <w:rPr>
          <w:rFonts w:ascii="楷体" w:eastAsia="楷体" w:hAnsi="楷体" w:cs="楷体" w:hint="eastAsia"/>
          <w:spacing w:val="2"/>
          <w:kern w:val="32"/>
          <w:sz w:val="30"/>
          <w:szCs w:val="30"/>
        </w:rPr>
        <w:t xml:space="preserve"> </w:t>
      </w:r>
    </w:p>
    <w:p w:rsidR="00252680" w:rsidRDefault="00A87D13">
      <w:pPr>
        <w:spacing w:line="480" w:lineRule="exact"/>
        <w:ind w:firstLineChars="200" w:firstLine="608"/>
        <w:rPr>
          <w:rFonts w:ascii="仿宋_GB2312" w:eastAsia="仿宋_GB2312" w:hAnsi="仿宋_GB2312" w:cs="仿宋_GB2312"/>
          <w:spacing w:val="2"/>
          <w:kern w:val="32"/>
          <w:sz w:val="30"/>
          <w:szCs w:val="30"/>
        </w:rPr>
      </w:pPr>
      <w:r>
        <w:rPr>
          <w:rFonts w:ascii="仿宋_GB2312" w:eastAsia="仿宋_GB2312" w:hAnsi="仿宋_GB2312" w:cs="仿宋_GB2312" w:hint="eastAsia"/>
          <w:spacing w:val="2"/>
          <w:kern w:val="32"/>
          <w:sz w:val="30"/>
          <w:szCs w:val="30"/>
        </w:rPr>
        <w:t>4、田型调整完成情况。项目批复量4394.92亩，完成量</w:t>
      </w:r>
      <w:r>
        <w:rPr>
          <w:rFonts w:ascii="仿宋_GB2312" w:eastAsia="仿宋_GB2312" w:hAnsi="仿宋_GB2312" w:cs="仿宋_GB2312" w:hint="eastAsia"/>
          <w:spacing w:val="2"/>
          <w:kern w:val="32"/>
          <w:sz w:val="30"/>
          <w:szCs w:val="30"/>
        </w:rPr>
        <w:lastRenderedPageBreak/>
        <w:t>4352.81亩，完成率99.04%。</w:t>
      </w:r>
      <w:r>
        <w:rPr>
          <w:rFonts w:ascii="楷体" w:eastAsia="楷体" w:hAnsi="楷体" w:cs="楷体" w:hint="eastAsia"/>
          <w:spacing w:val="2"/>
          <w:kern w:val="32"/>
          <w:sz w:val="30"/>
          <w:szCs w:val="30"/>
        </w:rPr>
        <w:t xml:space="preserve"> </w:t>
      </w:r>
    </w:p>
    <w:p w:rsidR="00252680" w:rsidRDefault="00A87D13">
      <w:pPr>
        <w:spacing w:line="480" w:lineRule="exact"/>
        <w:ind w:firstLineChars="200" w:firstLine="608"/>
        <w:rPr>
          <w:rFonts w:ascii="仿宋_GB2312" w:eastAsia="仿宋_GB2312" w:hAnsi="仿宋_GB2312" w:cs="仿宋_GB2312"/>
          <w:spacing w:val="2"/>
          <w:kern w:val="32"/>
          <w:sz w:val="30"/>
          <w:szCs w:val="30"/>
        </w:rPr>
      </w:pPr>
      <w:r>
        <w:rPr>
          <w:rFonts w:ascii="仿宋_GB2312" w:eastAsia="仿宋_GB2312" w:hAnsi="仿宋_GB2312" w:cs="仿宋_GB2312" w:hint="eastAsia"/>
          <w:spacing w:val="2"/>
          <w:kern w:val="32"/>
          <w:sz w:val="30"/>
          <w:szCs w:val="30"/>
        </w:rPr>
        <w:t>5、土壤改良完成情况。项目批复量32500亩，完成量32500亩，完成率100%。</w:t>
      </w:r>
      <w:r>
        <w:rPr>
          <w:rFonts w:ascii="楷体" w:eastAsia="楷体" w:hAnsi="楷体" w:cs="楷体" w:hint="eastAsia"/>
          <w:spacing w:val="2"/>
          <w:kern w:val="32"/>
          <w:sz w:val="30"/>
          <w:szCs w:val="30"/>
        </w:rPr>
        <w:t xml:space="preserve"> </w:t>
      </w:r>
    </w:p>
    <w:p w:rsidR="00252680" w:rsidRDefault="00A87D13">
      <w:pPr>
        <w:spacing w:line="480" w:lineRule="exact"/>
        <w:ind w:firstLineChars="200" w:firstLine="608"/>
        <w:rPr>
          <w:lang w:val="zh-CN"/>
        </w:rPr>
      </w:pPr>
      <w:r>
        <w:rPr>
          <w:rFonts w:ascii="仿宋_GB2312" w:eastAsia="仿宋_GB2312" w:hAnsi="仿宋_GB2312" w:cs="仿宋_GB2312" w:hint="eastAsia"/>
          <w:spacing w:val="2"/>
          <w:kern w:val="32"/>
          <w:sz w:val="30"/>
          <w:szCs w:val="30"/>
        </w:rPr>
        <w:t>6、高效节水灌溉面积完成情况。项目批复量3000亩，完成量3000亩，完成率100%。其中新建</w:t>
      </w:r>
      <w:r>
        <w:rPr>
          <w:rFonts w:ascii="仿宋" w:eastAsia="仿宋" w:hAnsi="仿宋" w:cs="仿宋" w:hint="eastAsia"/>
          <w:sz w:val="30"/>
          <w:szCs w:val="30"/>
        </w:rPr>
        <w:t>泵房1处、蓄水池4口（780立方米），安装高效灌溉管线9982米。</w:t>
      </w:r>
      <w:r>
        <w:rPr>
          <w:rFonts w:ascii="楷体" w:eastAsia="楷体" w:hAnsi="楷体" w:cs="楷体" w:hint="eastAsia"/>
          <w:spacing w:val="2"/>
          <w:kern w:val="32"/>
          <w:sz w:val="30"/>
          <w:szCs w:val="30"/>
        </w:rPr>
        <w:t xml:space="preserve"> </w:t>
      </w:r>
    </w:p>
    <w:p w:rsidR="00252680" w:rsidRDefault="00A87D13" w:rsidP="00DB17FC">
      <w:pPr>
        <w:pStyle w:val="1"/>
        <w:spacing w:line="480" w:lineRule="exact"/>
        <w:ind w:firstLine="643"/>
        <w:jc w:val="left"/>
        <w:rPr>
          <w:rFonts w:ascii="仿宋_GB2312" w:eastAsia="仿宋_GB2312" w:hAnsi="宋体"/>
          <w:b/>
          <w:bCs/>
          <w:lang w:val="zh-CN"/>
        </w:rPr>
      </w:pPr>
      <w:r>
        <w:rPr>
          <w:rFonts w:ascii="仿宋_GB2312" w:eastAsia="仿宋_GB2312" w:hAnsi="宋体" w:hint="eastAsia"/>
          <w:b/>
          <w:bCs/>
          <w:lang w:val="zh-CN"/>
        </w:rPr>
        <w:t>（二）项目效益情况。</w:t>
      </w:r>
    </w:p>
    <w:p w:rsidR="00252680" w:rsidRDefault="00A87D13" w:rsidP="00DB17FC">
      <w:pPr>
        <w:pStyle w:val="1"/>
        <w:spacing w:line="480" w:lineRule="exact"/>
        <w:ind w:firstLine="640"/>
        <w:jc w:val="left"/>
        <w:rPr>
          <w:rFonts w:ascii="仿宋_GB2312" w:eastAsia="仿宋_GB2312" w:hAnsi="宋体"/>
        </w:rPr>
      </w:pPr>
      <w:r>
        <w:rPr>
          <w:rFonts w:ascii="仿宋_GB2312" w:eastAsia="仿宋_GB2312" w:hAnsi="宋体" w:hint="eastAsia"/>
        </w:rPr>
        <w:t>通过项目实施，</w:t>
      </w:r>
      <w:r>
        <w:rPr>
          <w:rFonts w:ascii="仿宋_GB2312" w:eastAsia="仿宋_GB2312" w:hAnsi="宋体" w:hint="eastAsia"/>
          <w:b/>
          <w:bCs/>
        </w:rPr>
        <w:t>一是</w:t>
      </w:r>
      <w:r>
        <w:rPr>
          <w:rFonts w:ascii="仿宋_GB2312" w:eastAsia="仿宋_GB2312" w:hAnsi="宋体" w:hint="eastAsia"/>
        </w:rPr>
        <w:t>项目区基础设施得到了极大改善，方便了广大人民群众的出行和田间劳作。</w:t>
      </w:r>
      <w:r>
        <w:rPr>
          <w:rFonts w:ascii="仿宋_GB2312" w:eastAsia="仿宋_GB2312" w:hAnsi="宋体" w:hint="eastAsia"/>
          <w:b/>
          <w:bCs/>
        </w:rPr>
        <w:t>二是</w:t>
      </w:r>
      <w:r>
        <w:rPr>
          <w:rFonts w:ascii="仿宋_GB2312" w:eastAsia="仿宋_GB2312" w:hAnsi="宋体" w:hint="eastAsia"/>
        </w:rPr>
        <w:t>通过“三网”的配套建设，项目区的农业生产条件进一步提高，有效提高了项目区土地综合生产能力。</w:t>
      </w:r>
      <w:r>
        <w:rPr>
          <w:rFonts w:ascii="仿宋_GB2312" w:eastAsia="仿宋_GB2312" w:hAnsi="宋体" w:hint="eastAsia"/>
          <w:b/>
          <w:bCs/>
        </w:rPr>
        <w:t>三是</w:t>
      </w:r>
      <w:r>
        <w:rPr>
          <w:rFonts w:ascii="仿宋_GB2312" w:eastAsia="仿宋_GB2312" w:hAnsi="宋体" w:hint="eastAsia"/>
        </w:rPr>
        <w:t>通过路网的建设，交通更加便利，全面提升了机械化水平，项目实施区域的农业生产机械化水平达到了100%。</w:t>
      </w:r>
      <w:r>
        <w:rPr>
          <w:rFonts w:ascii="仿宋_GB2312" w:eastAsia="仿宋_GB2312" w:hAnsi="宋体" w:hint="eastAsia"/>
          <w:b/>
          <w:bCs/>
        </w:rPr>
        <w:t>四是</w:t>
      </w:r>
      <w:r>
        <w:rPr>
          <w:rFonts w:ascii="仿宋_GB2312" w:eastAsia="仿宋_GB2312" w:hAnsi="宋体" w:hint="eastAsia"/>
        </w:rPr>
        <w:t>通过田型调整，更加利于规模化经营，目前在项目区的土地流转和规模化经营达70%以上。</w:t>
      </w:r>
      <w:bookmarkStart w:id="1" w:name="_GoBack"/>
      <w:r>
        <w:rPr>
          <w:rFonts w:ascii="仿宋_GB2312" w:eastAsia="仿宋_GB2312" w:hAnsi="宋体" w:hint="eastAsia"/>
          <w:b/>
          <w:bCs/>
        </w:rPr>
        <w:t>五是</w:t>
      </w:r>
      <w:bookmarkEnd w:id="1"/>
      <w:r>
        <w:rPr>
          <w:rFonts w:ascii="仿宋_GB2312" w:eastAsia="仿宋_GB2312" w:hAnsi="宋体" w:hint="eastAsia"/>
        </w:rPr>
        <w:t>在项目区开展农业科技投入，大力促进了农业科技的广泛应用，推动了农业产业结构的调整，极大地提高了项目区农业技术推广体系的服务能力，以及农业技术的覆盖率和农民科学种植养殖水平。</w:t>
      </w:r>
    </w:p>
    <w:p w:rsidR="00252680" w:rsidRDefault="00A87D13">
      <w:pPr>
        <w:adjustRightInd w:val="0"/>
        <w:snapToGrid w:val="0"/>
        <w:spacing w:line="580" w:lineRule="exact"/>
        <w:ind w:firstLineChars="200" w:firstLine="640"/>
        <w:rPr>
          <w:rFonts w:ascii="黑体" w:eastAsia="黑体" w:hAnsi="宋体"/>
          <w:lang w:val="zh-CN"/>
        </w:rPr>
      </w:pPr>
      <w:r>
        <w:rPr>
          <w:rFonts w:ascii="黑体" w:eastAsia="黑体" w:hAnsi="宋体" w:hint="eastAsia"/>
        </w:rPr>
        <w:t>五、评价结论及建议</w:t>
      </w:r>
    </w:p>
    <w:p w:rsidR="00252680" w:rsidRDefault="00A87D13" w:rsidP="00DB17FC">
      <w:pPr>
        <w:adjustRightInd w:val="0"/>
        <w:snapToGrid w:val="0"/>
        <w:spacing w:line="580" w:lineRule="exact"/>
        <w:ind w:leftChars="200" w:left="640"/>
        <w:rPr>
          <w:rFonts w:ascii="楷体_GB2312" w:eastAsia="楷体_GB2312" w:hAnsi="宋体"/>
          <w:b/>
          <w:lang w:val="zh-CN"/>
        </w:rPr>
      </w:pPr>
      <w:r>
        <w:rPr>
          <w:rFonts w:ascii="楷体_GB2312" w:eastAsia="楷体_GB2312" w:hAnsi="宋体" w:hint="eastAsia"/>
          <w:b/>
          <w:lang w:val="zh-CN"/>
        </w:rPr>
        <w:t>（一）评价结论。</w:t>
      </w:r>
    </w:p>
    <w:p w:rsidR="00252680" w:rsidRDefault="00A87D13">
      <w:pPr>
        <w:widowControl/>
        <w:spacing w:line="560" w:lineRule="exact"/>
        <w:ind w:firstLineChars="200" w:firstLine="640"/>
        <w:rPr>
          <w:rFonts w:ascii="仿宋_GB2312" w:eastAsia="仿宋_GB2312" w:hAnsi="宋体"/>
        </w:rPr>
      </w:pPr>
      <w:r>
        <w:rPr>
          <w:rFonts w:ascii="仿宋_GB2312" w:eastAsia="仿宋_GB2312" w:hAnsi="宋体" w:hint="eastAsia"/>
          <w:lang w:val="zh-CN"/>
        </w:rPr>
        <w:t>绵竹市</w:t>
      </w:r>
      <w:r>
        <w:rPr>
          <w:rFonts w:ascii="仿宋_GB2312" w:eastAsia="仿宋_GB2312" w:hAnsi="宋体" w:hint="eastAsia"/>
        </w:rPr>
        <w:t>2021年高标准农田建设项目完成了项目建设任务，各项建设指标达到设计要求，县级验收、德阳市级验收合格，验收结果为优秀。</w:t>
      </w:r>
    </w:p>
    <w:p w:rsidR="00252680" w:rsidRDefault="00A87D13">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（二）存在的问题。</w:t>
      </w:r>
    </w:p>
    <w:p w:rsidR="00252680" w:rsidRDefault="00A87D13">
      <w:pPr>
        <w:widowControl/>
        <w:spacing w:line="560" w:lineRule="exact"/>
        <w:ind w:firstLineChars="200" w:firstLine="640"/>
        <w:rPr>
          <w:rFonts w:ascii="仿宋_GB2312" w:eastAsia="仿宋_GB2312" w:hAnsi="宋体"/>
        </w:rPr>
      </w:pPr>
      <w:r>
        <w:rPr>
          <w:rFonts w:ascii="仿宋_GB2312" w:eastAsia="仿宋_GB2312" w:hAnsi="宋体" w:hint="eastAsia"/>
        </w:rPr>
        <w:t>1.</w:t>
      </w:r>
      <w:r>
        <w:rPr>
          <w:rFonts w:ascii="仿宋_GB2312" w:eastAsia="仿宋_GB2312" w:hAnsi="宋体" w:hint="eastAsia"/>
          <w:b/>
          <w:bCs/>
        </w:rPr>
        <w:t>专业人员不足。</w:t>
      </w:r>
      <w:r>
        <w:rPr>
          <w:rFonts w:ascii="仿宋_GB2312" w:eastAsia="仿宋_GB2312" w:hAnsi="宋体" w:hint="eastAsia"/>
        </w:rPr>
        <w:t>根据机构改革的需要，原由自然资源部门、水利部门、农业综合开发部门、发展改革部门承担的</w:t>
      </w:r>
      <w:r>
        <w:rPr>
          <w:rFonts w:ascii="仿宋_GB2312" w:eastAsia="仿宋_GB2312" w:hAnsi="宋体" w:hint="eastAsia"/>
        </w:rPr>
        <w:lastRenderedPageBreak/>
        <w:t>高标准农田建设工作已全部合并到农业农村部门，职能虽已划转，但还存在专业人员不足，管理队伍水平不高等问题。</w:t>
      </w:r>
    </w:p>
    <w:p w:rsidR="00252680" w:rsidRDefault="00A87D13">
      <w:pPr>
        <w:pStyle w:val="1"/>
        <w:spacing w:line="560" w:lineRule="exact"/>
        <w:ind w:firstLine="640"/>
        <w:jc w:val="left"/>
        <w:rPr>
          <w:rFonts w:eastAsia="仿宋_GB2312"/>
        </w:rPr>
      </w:pPr>
      <w:r>
        <w:rPr>
          <w:rFonts w:eastAsia="仿宋_GB2312" w:hint="eastAsia"/>
        </w:rPr>
        <w:t>2.</w:t>
      </w:r>
      <w:r>
        <w:rPr>
          <w:rFonts w:ascii="仿宋" w:eastAsia="仿宋" w:hAnsi="仿宋" w:hint="eastAsia"/>
          <w:b/>
          <w:bCs/>
        </w:rPr>
        <w:t>宣传力度不够。</w:t>
      </w:r>
      <w:r>
        <w:rPr>
          <w:rFonts w:ascii="仿宋_GB2312" w:eastAsia="仿宋_GB2312" w:hAnsi="仿宋_GB2312" w:cs="仿宋_GB2312" w:hint="eastAsia"/>
          <w:spacing w:val="2"/>
          <w:kern w:val="32"/>
        </w:rPr>
        <w:t>原因是太注重日常事务性工作，忽视了宣传的重要性，特别是在上级媒体上的宣传。</w:t>
      </w:r>
    </w:p>
    <w:p w:rsidR="00252680" w:rsidRDefault="00A87D13" w:rsidP="00505E0B">
      <w:pPr>
        <w:numPr>
          <w:ilvl w:val="0"/>
          <w:numId w:val="3"/>
        </w:numPr>
        <w:ind w:firstLineChars="200" w:firstLine="640"/>
        <w:rPr>
          <w:rFonts w:ascii="楷体_GB2312" w:eastAsia="楷体_GB2312" w:hAnsi="宋体"/>
          <w:b/>
          <w:lang w:val="zh-CN"/>
        </w:rPr>
      </w:pPr>
      <w:r>
        <w:rPr>
          <w:rFonts w:ascii="楷体_GB2312" w:eastAsia="楷体_GB2312" w:hAnsi="宋体" w:hint="eastAsia"/>
          <w:b/>
          <w:lang w:val="zh-CN"/>
        </w:rPr>
        <w:t>相关建议。</w:t>
      </w:r>
    </w:p>
    <w:p w:rsidR="00252680" w:rsidRDefault="00A87D13">
      <w:pPr>
        <w:widowControl/>
        <w:spacing w:line="560" w:lineRule="exact"/>
        <w:ind w:firstLineChars="200" w:firstLine="643"/>
        <w:rPr>
          <w:rFonts w:ascii="仿宋_GB2312" w:eastAsia="仿宋_GB2312" w:hAnsi="宋体"/>
        </w:rPr>
      </w:pPr>
      <w:r>
        <w:rPr>
          <w:rFonts w:ascii="仿宋_GB2312" w:eastAsia="仿宋_GB2312" w:hAnsi="宋体" w:hint="eastAsia"/>
          <w:b/>
          <w:bCs/>
        </w:rPr>
        <w:t>1.加强队伍建设。</w:t>
      </w:r>
      <w:r>
        <w:rPr>
          <w:rFonts w:ascii="仿宋_GB2312" w:eastAsia="仿宋_GB2312" w:hAnsi="宋体" w:hint="eastAsia"/>
        </w:rPr>
        <w:t>一是加强对现有高标准农田建设队伍的技术再培训，利用省市各级技术培训会组织从业人员参训。二是不断充实专业人员从事农田建设的管理工作。</w:t>
      </w:r>
    </w:p>
    <w:p w:rsidR="00252680" w:rsidRDefault="00A87D13">
      <w:pPr>
        <w:widowControl/>
        <w:spacing w:line="560" w:lineRule="exact"/>
        <w:ind w:firstLineChars="200" w:firstLine="643"/>
      </w:pPr>
      <w:r>
        <w:rPr>
          <w:rFonts w:ascii="仿宋_GB2312" w:eastAsia="仿宋_GB2312" w:hAnsi="宋体" w:hint="eastAsia"/>
          <w:b/>
          <w:bCs/>
        </w:rPr>
        <w:t>2.加强对项目镇村的考核工作。</w:t>
      </w:r>
      <w:r>
        <w:rPr>
          <w:rFonts w:ascii="仿宋_GB2312" w:eastAsia="仿宋_GB2312" w:hAnsi="宋体" w:hint="eastAsia"/>
        </w:rPr>
        <w:t>充分动员镇、村、组干部参与到高标准农田建设项目的管理和监督工作中，确保项目区保质保量如期完成项目建设任务。</w:t>
      </w:r>
    </w:p>
    <w:p w:rsidR="00252680" w:rsidRDefault="00252680">
      <w:pPr>
        <w:widowControl/>
        <w:spacing w:line="560" w:lineRule="exact"/>
        <w:ind w:firstLineChars="200" w:firstLine="640"/>
        <w:rPr>
          <w:rFonts w:ascii="仿宋_GB2312" w:eastAsia="仿宋_GB2312" w:hAnsi="宋体"/>
          <w:lang w:val="zh-CN"/>
        </w:rPr>
      </w:pPr>
    </w:p>
    <w:p w:rsidR="00252680" w:rsidRDefault="00252680">
      <w:pPr>
        <w:widowControl/>
        <w:spacing w:line="560" w:lineRule="exact"/>
        <w:rPr>
          <w:rFonts w:ascii="仿宋" w:eastAsia="仿宋" w:hAnsi="仿宋" w:cs="仿宋_GB2312"/>
          <w:color w:val="292929"/>
        </w:rPr>
      </w:pPr>
    </w:p>
    <w:p w:rsidR="00252680" w:rsidRDefault="00252680">
      <w:pPr>
        <w:widowControl/>
        <w:spacing w:line="560" w:lineRule="exact"/>
        <w:ind w:firstLineChars="200" w:firstLine="640"/>
        <w:rPr>
          <w:rFonts w:ascii="仿宋" w:eastAsia="仿宋" w:hAnsi="仿宋" w:cs="仿宋_GB2312"/>
          <w:color w:val="292929"/>
        </w:rPr>
      </w:pPr>
    </w:p>
    <w:p w:rsidR="00252680" w:rsidRDefault="00252680">
      <w:pPr>
        <w:widowControl/>
        <w:spacing w:line="560" w:lineRule="exact"/>
        <w:ind w:firstLineChars="1700" w:firstLine="5440"/>
        <w:rPr>
          <w:rFonts w:ascii="仿宋" w:eastAsia="仿宋" w:hAnsi="仿宋" w:cs="仿宋_GB2312"/>
          <w:color w:val="292929"/>
        </w:rPr>
      </w:pPr>
    </w:p>
    <w:sectPr w:rsidR="00252680" w:rsidSect="0025268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1F79" w:rsidRDefault="00711F79" w:rsidP="00252680">
      <w:r>
        <w:separator/>
      </w:r>
    </w:p>
  </w:endnote>
  <w:endnote w:type="continuationSeparator" w:id="0">
    <w:p w:rsidR="00711F79" w:rsidRDefault="00711F79" w:rsidP="002526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
    <w:altName w:val="Times New Roman"/>
    <w:panose1 w:val="00000000000000000000"/>
    <w:charset w:val="00"/>
    <w:family w:val="roman"/>
    <w:notTrueType/>
    <w:pitch w:val="default"/>
    <w:sig w:usb0="00000000" w:usb1="00000000" w:usb2="00000000" w:usb3="00000000" w:csb0="00000000" w:csb1="00000000"/>
  </w:font>
  <w:font w:name="??_GB2312">
    <w:altName w:val="Times New Roman"/>
    <w:charset w:val="00"/>
    <w:family w:val="auto"/>
    <w:pitch w:val="default"/>
    <w:sig w:usb0="00000000"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8010332"/>
    </w:sdtPr>
    <w:sdtContent>
      <w:p w:rsidR="00252680" w:rsidRDefault="00441660">
        <w:pPr>
          <w:pStyle w:val="a7"/>
          <w:jc w:val="center"/>
        </w:pPr>
        <w:r>
          <w:fldChar w:fldCharType="begin"/>
        </w:r>
        <w:r w:rsidR="00A87D13">
          <w:instrText>PAGE   \* MERGEFORMAT</w:instrText>
        </w:r>
        <w:r>
          <w:fldChar w:fldCharType="separate"/>
        </w:r>
        <w:r w:rsidR="00505E0B" w:rsidRPr="00505E0B">
          <w:rPr>
            <w:noProof/>
            <w:lang w:val="zh-CN"/>
          </w:rPr>
          <w:t>9</w:t>
        </w:r>
        <w:r>
          <w:fldChar w:fldCharType="end"/>
        </w:r>
      </w:p>
    </w:sdtContent>
  </w:sdt>
  <w:p w:rsidR="00252680" w:rsidRDefault="0025268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1F79" w:rsidRDefault="00711F79" w:rsidP="00252680">
      <w:r>
        <w:separator/>
      </w:r>
    </w:p>
  </w:footnote>
  <w:footnote w:type="continuationSeparator" w:id="0">
    <w:p w:rsidR="00711F79" w:rsidRDefault="00711F79" w:rsidP="002526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FC3FD2"/>
    <w:multiLevelType w:val="singleLevel"/>
    <w:tmpl w:val="F6FC3FD2"/>
    <w:lvl w:ilvl="0">
      <w:start w:val="2"/>
      <w:numFmt w:val="chineseCounting"/>
      <w:suff w:val="nothing"/>
      <w:lvlText w:val="（%1）"/>
      <w:lvlJc w:val="left"/>
      <w:rPr>
        <w:rFonts w:hint="eastAsia"/>
      </w:rPr>
    </w:lvl>
  </w:abstractNum>
  <w:abstractNum w:abstractNumId="1">
    <w:nsid w:val="02D89BD1"/>
    <w:multiLevelType w:val="singleLevel"/>
    <w:tmpl w:val="02D89BD1"/>
    <w:lvl w:ilvl="0">
      <w:start w:val="1"/>
      <w:numFmt w:val="decimal"/>
      <w:suff w:val="nothing"/>
      <w:lvlText w:val="%1、"/>
      <w:lvlJc w:val="left"/>
    </w:lvl>
  </w:abstractNum>
  <w:abstractNum w:abstractNumId="2">
    <w:nsid w:val="053FDCCC"/>
    <w:multiLevelType w:val="singleLevel"/>
    <w:tmpl w:val="053FDCCC"/>
    <w:lvl w:ilvl="0">
      <w:start w:val="4"/>
      <w:numFmt w:val="chineseCounting"/>
      <w:suff w:val="nothing"/>
      <w:lvlText w:val="%1、"/>
      <w:lvlJc w:val="left"/>
      <w:rPr>
        <w:rFonts w:hint="eastAsia"/>
      </w:rPr>
    </w:lvl>
  </w:abstractNum>
  <w:abstractNum w:abstractNumId="3">
    <w:nsid w:val="6D6D8AEB"/>
    <w:multiLevelType w:val="singleLevel"/>
    <w:tmpl w:val="6D6D8AEB"/>
    <w:lvl w:ilvl="0">
      <w:start w:val="2"/>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mY4ZjI2MGI5M2IzYWY4YWMwNjA0NDE1MTMxZmY3OTQifQ=="/>
  </w:docVars>
  <w:rsids>
    <w:rsidRoot w:val="00FD3EFA"/>
    <w:rsid w:val="00027886"/>
    <w:rsid w:val="00086C48"/>
    <w:rsid w:val="000A3F41"/>
    <w:rsid w:val="000B245B"/>
    <w:rsid w:val="000D228F"/>
    <w:rsid w:val="000D70F5"/>
    <w:rsid w:val="00105735"/>
    <w:rsid w:val="00105F20"/>
    <w:rsid w:val="001878E5"/>
    <w:rsid w:val="001B6D36"/>
    <w:rsid w:val="001D4585"/>
    <w:rsid w:val="00232707"/>
    <w:rsid w:val="002448DF"/>
    <w:rsid w:val="0024525A"/>
    <w:rsid w:val="00252680"/>
    <w:rsid w:val="00252768"/>
    <w:rsid w:val="00291918"/>
    <w:rsid w:val="002D7D17"/>
    <w:rsid w:val="002E7D7A"/>
    <w:rsid w:val="002F04D3"/>
    <w:rsid w:val="002F2CB2"/>
    <w:rsid w:val="003110EA"/>
    <w:rsid w:val="00334717"/>
    <w:rsid w:val="00386626"/>
    <w:rsid w:val="00394648"/>
    <w:rsid w:val="003C20F2"/>
    <w:rsid w:val="004046AD"/>
    <w:rsid w:val="0040632C"/>
    <w:rsid w:val="00411550"/>
    <w:rsid w:val="00441660"/>
    <w:rsid w:val="0044685C"/>
    <w:rsid w:val="004E768B"/>
    <w:rsid w:val="005028D2"/>
    <w:rsid w:val="00505E0B"/>
    <w:rsid w:val="00543D64"/>
    <w:rsid w:val="005601FA"/>
    <w:rsid w:val="00572F4E"/>
    <w:rsid w:val="005845C6"/>
    <w:rsid w:val="00606C2A"/>
    <w:rsid w:val="006156B8"/>
    <w:rsid w:val="00671AC1"/>
    <w:rsid w:val="006A4940"/>
    <w:rsid w:val="006A63B7"/>
    <w:rsid w:val="006D7567"/>
    <w:rsid w:val="00711F79"/>
    <w:rsid w:val="00713E52"/>
    <w:rsid w:val="00734543"/>
    <w:rsid w:val="00767CBE"/>
    <w:rsid w:val="0078098B"/>
    <w:rsid w:val="007B49F4"/>
    <w:rsid w:val="007B4D16"/>
    <w:rsid w:val="007D7D03"/>
    <w:rsid w:val="00805CC5"/>
    <w:rsid w:val="00812A13"/>
    <w:rsid w:val="00821264"/>
    <w:rsid w:val="00823944"/>
    <w:rsid w:val="008A1C1C"/>
    <w:rsid w:val="008F6FBC"/>
    <w:rsid w:val="008F788A"/>
    <w:rsid w:val="009033A2"/>
    <w:rsid w:val="009131D6"/>
    <w:rsid w:val="00923345"/>
    <w:rsid w:val="00943028"/>
    <w:rsid w:val="009A66C6"/>
    <w:rsid w:val="009D714F"/>
    <w:rsid w:val="009D7540"/>
    <w:rsid w:val="00A13647"/>
    <w:rsid w:val="00A3248E"/>
    <w:rsid w:val="00A52F3A"/>
    <w:rsid w:val="00A66D4F"/>
    <w:rsid w:val="00A87D13"/>
    <w:rsid w:val="00AC4980"/>
    <w:rsid w:val="00B6025F"/>
    <w:rsid w:val="00BE0F50"/>
    <w:rsid w:val="00C0170D"/>
    <w:rsid w:val="00C109E2"/>
    <w:rsid w:val="00C31186"/>
    <w:rsid w:val="00C61F9D"/>
    <w:rsid w:val="00C6449F"/>
    <w:rsid w:val="00C90513"/>
    <w:rsid w:val="00D25B1B"/>
    <w:rsid w:val="00D36E46"/>
    <w:rsid w:val="00D85843"/>
    <w:rsid w:val="00DB17FC"/>
    <w:rsid w:val="00DB6789"/>
    <w:rsid w:val="00DD00D3"/>
    <w:rsid w:val="00DD6125"/>
    <w:rsid w:val="00DF3D5A"/>
    <w:rsid w:val="00E4357F"/>
    <w:rsid w:val="00E72FDE"/>
    <w:rsid w:val="00E85D8D"/>
    <w:rsid w:val="00EE39E1"/>
    <w:rsid w:val="00F24721"/>
    <w:rsid w:val="00F251E9"/>
    <w:rsid w:val="00F713E0"/>
    <w:rsid w:val="00FA7971"/>
    <w:rsid w:val="00FB238A"/>
    <w:rsid w:val="00FD3EFA"/>
    <w:rsid w:val="00FD62E7"/>
    <w:rsid w:val="00FF5832"/>
    <w:rsid w:val="03353231"/>
    <w:rsid w:val="059B1E69"/>
    <w:rsid w:val="05FE0D39"/>
    <w:rsid w:val="06317483"/>
    <w:rsid w:val="063F12C1"/>
    <w:rsid w:val="06CC1F10"/>
    <w:rsid w:val="06F061D0"/>
    <w:rsid w:val="08355ADD"/>
    <w:rsid w:val="08732C15"/>
    <w:rsid w:val="08B1197F"/>
    <w:rsid w:val="08EB044B"/>
    <w:rsid w:val="08FB32A3"/>
    <w:rsid w:val="09402270"/>
    <w:rsid w:val="0C670CE3"/>
    <w:rsid w:val="10603525"/>
    <w:rsid w:val="11021D0D"/>
    <w:rsid w:val="120874C5"/>
    <w:rsid w:val="12211934"/>
    <w:rsid w:val="12D5457F"/>
    <w:rsid w:val="13EE3A98"/>
    <w:rsid w:val="15E038B4"/>
    <w:rsid w:val="169E17A5"/>
    <w:rsid w:val="1A0F6516"/>
    <w:rsid w:val="1A1678A4"/>
    <w:rsid w:val="1AAC07E2"/>
    <w:rsid w:val="1CF71C0F"/>
    <w:rsid w:val="1D0A37FD"/>
    <w:rsid w:val="1E2C2CCF"/>
    <w:rsid w:val="1F0E3305"/>
    <w:rsid w:val="1FAD438C"/>
    <w:rsid w:val="20B3597C"/>
    <w:rsid w:val="22AC524A"/>
    <w:rsid w:val="23261B35"/>
    <w:rsid w:val="259A6F22"/>
    <w:rsid w:val="28264035"/>
    <w:rsid w:val="28C300FA"/>
    <w:rsid w:val="2A3E4020"/>
    <w:rsid w:val="2ADC47FC"/>
    <w:rsid w:val="2FC8743B"/>
    <w:rsid w:val="31A13244"/>
    <w:rsid w:val="333556F1"/>
    <w:rsid w:val="333C22B8"/>
    <w:rsid w:val="33A71323"/>
    <w:rsid w:val="360B5CC0"/>
    <w:rsid w:val="3D324D96"/>
    <w:rsid w:val="3D9F74B0"/>
    <w:rsid w:val="3E84721F"/>
    <w:rsid w:val="40410627"/>
    <w:rsid w:val="418036D2"/>
    <w:rsid w:val="439E2535"/>
    <w:rsid w:val="44987295"/>
    <w:rsid w:val="46362EF9"/>
    <w:rsid w:val="476C55E1"/>
    <w:rsid w:val="47EA36EA"/>
    <w:rsid w:val="49B36B59"/>
    <w:rsid w:val="4ACC02BE"/>
    <w:rsid w:val="4DD91393"/>
    <w:rsid w:val="4DEF5C6D"/>
    <w:rsid w:val="4E2138BA"/>
    <w:rsid w:val="4E554B17"/>
    <w:rsid w:val="4E794517"/>
    <w:rsid w:val="54CD01F1"/>
    <w:rsid w:val="55084399"/>
    <w:rsid w:val="58254B7B"/>
    <w:rsid w:val="58E16A7B"/>
    <w:rsid w:val="59E35D62"/>
    <w:rsid w:val="5DD07337"/>
    <w:rsid w:val="5FC0589C"/>
    <w:rsid w:val="5FEA72DA"/>
    <w:rsid w:val="6025153C"/>
    <w:rsid w:val="605B55DE"/>
    <w:rsid w:val="619D46AA"/>
    <w:rsid w:val="621D06F8"/>
    <w:rsid w:val="63E54FD9"/>
    <w:rsid w:val="63E80D88"/>
    <w:rsid w:val="64406152"/>
    <w:rsid w:val="670D26E1"/>
    <w:rsid w:val="67705046"/>
    <w:rsid w:val="67971B0C"/>
    <w:rsid w:val="68182006"/>
    <w:rsid w:val="685F2CC2"/>
    <w:rsid w:val="69365B4B"/>
    <w:rsid w:val="6C4B1FD3"/>
    <w:rsid w:val="6C53360D"/>
    <w:rsid w:val="6F08521F"/>
    <w:rsid w:val="71987EDA"/>
    <w:rsid w:val="725974A3"/>
    <w:rsid w:val="76432354"/>
    <w:rsid w:val="76CF5F86"/>
    <w:rsid w:val="784A3407"/>
    <w:rsid w:val="78576C60"/>
    <w:rsid w:val="78745673"/>
    <w:rsid w:val="79B1422F"/>
    <w:rsid w:val="7C656EC7"/>
    <w:rsid w:val="7D8636B9"/>
    <w:rsid w:val="7D8677B5"/>
    <w:rsid w:val="7DEF12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able of figures" w:semiHidden="0" w:uiPriority="0" w:unhideWhenUsed="0" w:qFormat="1"/>
    <w:lsdException w:name="Title" w:locked="1"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locked="1" w:semiHidden="0" w:uiPriority="0" w:unhideWhenUsed="0" w:qFormat="1"/>
    <w:lsdException w:name="Salutation" w:semiHidden="0" w:uiPriority="0" w:unhideWhenUsed="0" w:qFormat="1"/>
    <w:lsdException w:name="Body Text First Indent 2"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252680"/>
    <w:pPr>
      <w:widowControl w:val="0"/>
      <w:jc w:val="both"/>
    </w:pPr>
    <w:rPr>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figures"/>
    <w:basedOn w:val="a"/>
    <w:next w:val="a"/>
    <w:qFormat/>
    <w:rsid w:val="00252680"/>
    <w:pPr>
      <w:spacing w:line="360" w:lineRule="auto"/>
      <w:ind w:left="720" w:hanging="720"/>
      <w:jc w:val="left"/>
    </w:pPr>
    <w:rPr>
      <w:rFonts w:eastAsia="黑体"/>
      <w:smallCaps/>
      <w:sz w:val="20"/>
    </w:rPr>
  </w:style>
  <w:style w:type="paragraph" w:styleId="a4">
    <w:name w:val="Salutation"/>
    <w:basedOn w:val="a"/>
    <w:next w:val="a"/>
    <w:qFormat/>
    <w:rsid w:val="00252680"/>
  </w:style>
  <w:style w:type="paragraph" w:styleId="a5">
    <w:name w:val="Body Text"/>
    <w:basedOn w:val="a"/>
    <w:qFormat/>
    <w:rsid w:val="00252680"/>
    <w:rPr>
      <w:sz w:val="28"/>
    </w:rPr>
  </w:style>
  <w:style w:type="paragraph" w:styleId="a6">
    <w:name w:val="Body Text Indent"/>
    <w:basedOn w:val="a"/>
    <w:qFormat/>
    <w:rsid w:val="00252680"/>
    <w:pPr>
      <w:spacing w:after="120"/>
      <w:ind w:leftChars="200" w:left="420"/>
    </w:pPr>
  </w:style>
  <w:style w:type="paragraph" w:styleId="a7">
    <w:name w:val="footer"/>
    <w:basedOn w:val="a"/>
    <w:link w:val="Char"/>
    <w:uiPriority w:val="99"/>
    <w:qFormat/>
    <w:rsid w:val="00252680"/>
    <w:pPr>
      <w:tabs>
        <w:tab w:val="center" w:pos="4153"/>
        <w:tab w:val="right" w:pos="8306"/>
      </w:tabs>
      <w:snapToGrid w:val="0"/>
      <w:jc w:val="left"/>
    </w:pPr>
    <w:rPr>
      <w:rFonts w:ascii="Calibri" w:hAnsi="Calibri"/>
      <w:sz w:val="18"/>
      <w:szCs w:val="18"/>
    </w:rPr>
  </w:style>
  <w:style w:type="paragraph" w:styleId="a8">
    <w:name w:val="header"/>
    <w:basedOn w:val="a"/>
    <w:link w:val="Char0"/>
    <w:uiPriority w:val="99"/>
    <w:qFormat/>
    <w:rsid w:val="00252680"/>
    <w:pPr>
      <w:pBdr>
        <w:bottom w:val="single" w:sz="6" w:space="1" w:color="auto"/>
      </w:pBdr>
      <w:tabs>
        <w:tab w:val="center" w:pos="4153"/>
        <w:tab w:val="right" w:pos="8306"/>
      </w:tabs>
      <w:snapToGrid w:val="0"/>
      <w:jc w:val="center"/>
    </w:pPr>
    <w:rPr>
      <w:rFonts w:ascii="Calibri" w:hAnsi="Calibri"/>
      <w:sz w:val="18"/>
      <w:szCs w:val="18"/>
    </w:rPr>
  </w:style>
  <w:style w:type="paragraph" w:styleId="2">
    <w:name w:val="Body Text First Indent 2"/>
    <w:basedOn w:val="a6"/>
    <w:next w:val="a"/>
    <w:qFormat/>
    <w:rsid w:val="00252680"/>
    <w:pPr>
      <w:ind w:firstLineChars="200" w:firstLine="420"/>
    </w:pPr>
  </w:style>
  <w:style w:type="character" w:customStyle="1" w:styleId="Char">
    <w:name w:val="页脚 Char"/>
    <w:basedOn w:val="a1"/>
    <w:link w:val="a7"/>
    <w:uiPriority w:val="99"/>
    <w:qFormat/>
    <w:locked/>
    <w:rsid w:val="00252680"/>
    <w:rPr>
      <w:rFonts w:cs="Times New Roman"/>
      <w:sz w:val="18"/>
      <w:szCs w:val="18"/>
    </w:rPr>
  </w:style>
  <w:style w:type="character" w:customStyle="1" w:styleId="Char0">
    <w:name w:val="页眉 Char"/>
    <w:basedOn w:val="a1"/>
    <w:link w:val="a8"/>
    <w:uiPriority w:val="99"/>
    <w:qFormat/>
    <w:locked/>
    <w:rsid w:val="00252680"/>
    <w:rPr>
      <w:rFonts w:cs="Times New Roman"/>
      <w:sz w:val="18"/>
      <w:szCs w:val="18"/>
    </w:rPr>
  </w:style>
  <w:style w:type="paragraph" w:customStyle="1" w:styleId="a9">
    <w:name w:val="四号正文"/>
    <w:basedOn w:val="a"/>
    <w:link w:val="Char1"/>
    <w:uiPriority w:val="99"/>
    <w:qFormat/>
    <w:rsid w:val="00252680"/>
    <w:pPr>
      <w:spacing w:line="360" w:lineRule="auto"/>
    </w:pPr>
    <w:rPr>
      <w:rFonts w:ascii="??" w:hAnsi="??"/>
      <w:color w:val="000000"/>
      <w:kern w:val="0"/>
      <w:sz w:val="21"/>
      <w:szCs w:val="20"/>
    </w:rPr>
  </w:style>
  <w:style w:type="character" w:customStyle="1" w:styleId="Char1">
    <w:name w:val="四号正文 Char"/>
    <w:link w:val="a9"/>
    <w:uiPriority w:val="99"/>
    <w:qFormat/>
    <w:locked/>
    <w:rsid w:val="00252680"/>
    <w:rPr>
      <w:rFonts w:ascii="??" w:eastAsia="宋体" w:hAnsi="??"/>
      <w:color w:val="000000"/>
      <w:kern w:val="0"/>
      <w:sz w:val="21"/>
    </w:rPr>
  </w:style>
  <w:style w:type="paragraph" w:styleId="aa">
    <w:name w:val="List Paragraph"/>
    <w:basedOn w:val="a"/>
    <w:uiPriority w:val="34"/>
    <w:qFormat/>
    <w:rsid w:val="00252680"/>
    <w:pPr>
      <w:ind w:firstLineChars="200" w:firstLine="420"/>
    </w:pPr>
    <w:rPr>
      <w:rFonts w:asciiTheme="minorHAnsi" w:eastAsiaTheme="minorEastAsia" w:hAnsiTheme="minorHAnsi" w:cstheme="minorBidi"/>
      <w:sz w:val="21"/>
      <w:szCs w:val="22"/>
    </w:rPr>
  </w:style>
  <w:style w:type="paragraph" w:customStyle="1" w:styleId="1">
    <w:name w:val="列出段落1"/>
    <w:basedOn w:val="a"/>
    <w:uiPriority w:val="99"/>
    <w:qFormat/>
    <w:rsid w:val="00252680"/>
    <w:pPr>
      <w:ind w:firstLineChars="200" w:firstLine="420"/>
    </w:pPr>
  </w:style>
  <w:style w:type="paragraph" w:styleId="ab">
    <w:name w:val="Balloon Text"/>
    <w:basedOn w:val="a"/>
    <w:link w:val="Char2"/>
    <w:uiPriority w:val="99"/>
    <w:semiHidden/>
    <w:unhideWhenUsed/>
    <w:rsid w:val="00DB17FC"/>
    <w:rPr>
      <w:sz w:val="18"/>
      <w:szCs w:val="18"/>
    </w:rPr>
  </w:style>
  <w:style w:type="character" w:customStyle="1" w:styleId="Char2">
    <w:name w:val="批注框文本 Char"/>
    <w:basedOn w:val="a1"/>
    <w:link w:val="ab"/>
    <w:uiPriority w:val="99"/>
    <w:semiHidden/>
    <w:rsid w:val="00DB17F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699</Words>
  <Characters>3987</Characters>
  <Application>Microsoft Office Word</Application>
  <DocSecurity>0</DocSecurity>
  <Lines>33</Lines>
  <Paragraphs>9</Paragraphs>
  <ScaleCrop>false</ScaleCrop>
  <Company>Microsoft</Company>
  <LinksUpToDate>false</LinksUpToDate>
  <CharactersWithSpaces>4677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dc:creator>
  <cp:lastModifiedBy>Administrator</cp:lastModifiedBy>
  <cp:revision>4</cp:revision>
  <dcterms:created xsi:type="dcterms:W3CDTF">2023-01-04T08:09:00Z</dcterms:created>
  <dcterms:modified xsi:type="dcterms:W3CDTF">2023-04-21T02:14:00Z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CD67E183FEAE4B27B4EDD07DE8378AF4</vt:lpwstr>
  </property>
</Properties>
</file>