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1E9" w:rsidRDefault="003B1435">
      <w:pPr>
        <w:pStyle w:val="a3"/>
        <w:spacing w:line="600" w:lineRule="exact"/>
        <w:jc w:val="center"/>
        <w:rPr>
          <w:rFonts w:ascii="方正小标宋简体" w:eastAsia="方正小标宋简体" w:hAnsi="方正小标宋简体" w:cs="方正小标宋简体"/>
          <w:color w:val="auto"/>
          <w:kern w:val="2"/>
          <w:sz w:val="40"/>
          <w:szCs w:val="40"/>
        </w:rPr>
      </w:pPr>
      <w:r w:rsidRPr="003B1435">
        <w:rPr>
          <w:rFonts w:ascii="方正小标宋简体" w:eastAsia="方正小标宋简体" w:hAnsi="方正小标宋简体" w:cs="方正小标宋简体" w:hint="eastAsia"/>
          <w:color w:val="auto"/>
          <w:kern w:val="2"/>
          <w:sz w:val="40"/>
          <w:szCs w:val="40"/>
          <w:lang w:val="en-US"/>
        </w:rPr>
        <w:t>2021年省级财政现代农业发展工程共同财政事权转移支付资金</w:t>
      </w:r>
      <w:r>
        <w:rPr>
          <w:rFonts w:ascii="方正小标宋简体" w:eastAsia="方正小标宋简体" w:hAnsi="方正小标宋简体" w:cs="方正小标宋简体" w:hint="eastAsia"/>
          <w:color w:val="auto"/>
          <w:kern w:val="2"/>
          <w:sz w:val="40"/>
          <w:szCs w:val="40"/>
          <w:lang w:val="en-US"/>
        </w:rPr>
        <w:t>--</w:t>
      </w:r>
      <w:r w:rsidRPr="003B1435">
        <w:rPr>
          <w:rFonts w:ascii="方正小标宋简体" w:eastAsia="方正小标宋简体" w:hAnsi="方正小标宋简体" w:cs="方正小标宋简体" w:hint="eastAsia"/>
          <w:color w:val="auto"/>
          <w:kern w:val="2"/>
          <w:sz w:val="40"/>
          <w:szCs w:val="40"/>
          <w:lang w:val="en-US"/>
        </w:rPr>
        <w:t>益农社提档升级</w:t>
      </w:r>
      <w:r w:rsidR="001957CB">
        <w:rPr>
          <w:rFonts w:ascii="方正小标宋简体" w:eastAsia="方正小标宋简体" w:hAnsi="方正小标宋简体" w:cs="方正小标宋简体" w:hint="eastAsia"/>
          <w:color w:val="auto"/>
          <w:kern w:val="2"/>
          <w:sz w:val="40"/>
          <w:szCs w:val="40"/>
        </w:rPr>
        <w:t>项目</w:t>
      </w:r>
    </w:p>
    <w:p w:rsidR="009721E9" w:rsidRDefault="001957CB">
      <w:pPr>
        <w:pStyle w:val="a3"/>
        <w:spacing w:line="600" w:lineRule="exact"/>
        <w:jc w:val="center"/>
        <w:rPr>
          <w:rFonts w:ascii="方正小标宋简体" w:eastAsia="方正小标宋简体" w:hAnsi="方正小标宋简体" w:cs="方正小标宋简体"/>
          <w:color w:val="auto"/>
          <w:kern w:val="2"/>
          <w:sz w:val="40"/>
          <w:szCs w:val="40"/>
        </w:rPr>
      </w:pPr>
      <w:r>
        <w:rPr>
          <w:rFonts w:ascii="方正小标宋简体" w:eastAsia="方正小标宋简体" w:hAnsi="方正小标宋简体" w:cs="方正小标宋简体" w:hint="eastAsia"/>
          <w:color w:val="auto"/>
          <w:kern w:val="2"/>
          <w:sz w:val="40"/>
          <w:szCs w:val="40"/>
        </w:rPr>
        <w:t>支出绩效自评报告</w:t>
      </w:r>
    </w:p>
    <w:p w:rsidR="009721E9" w:rsidRDefault="009721E9">
      <w:pPr>
        <w:pStyle w:val="a3"/>
        <w:spacing w:line="600" w:lineRule="exact"/>
        <w:ind w:firstLine="640"/>
        <w:jc w:val="center"/>
        <w:rPr>
          <w:rFonts w:ascii="宋体" w:hAnsi="宋体"/>
          <w:color w:val="auto"/>
          <w:kern w:val="2"/>
          <w:sz w:val="32"/>
          <w:szCs w:val="32"/>
        </w:rPr>
      </w:pPr>
    </w:p>
    <w:p w:rsidR="009721E9" w:rsidRDefault="001957CB">
      <w:pPr>
        <w:adjustRightInd w:val="0"/>
        <w:snapToGrid w:val="0"/>
        <w:spacing w:line="60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9721E9" w:rsidRDefault="001957C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9721E9" w:rsidRDefault="001957CB">
      <w:pPr>
        <w:pStyle w:val="4"/>
        <w:numPr>
          <w:ilvl w:val="3"/>
          <w:numId w:val="0"/>
        </w:numPr>
        <w:ind w:firstLineChars="200" w:firstLine="640"/>
        <w:rPr>
          <w:rFonts w:ascii="仿宋" w:eastAsia="仿宋" w:hAnsi="仿宋" w:cs="仿宋"/>
          <w:b w:val="0"/>
          <w:bCs w:val="0"/>
          <w:sz w:val="32"/>
          <w:szCs w:val="32"/>
        </w:rPr>
      </w:pPr>
      <w:r>
        <w:rPr>
          <w:rFonts w:ascii="仿宋" w:eastAsia="仿宋" w:hAnsi="仿宋" w:cs="仿宋" w:hint="eastAsia"/>
          <w:b w:val="0"/>
          <w:bCs w:val="0"/>
          <w:sz w:val="32"/>
          <w:szCs w:val="32"/>
          <w:lang w:val="zh-CN"/>
        </w:rPr>
        <w:t>《2021年绵竹市益农社提档升级项目》，项目总投资</w:t>
      </w:r>
      <w:r>
        <w:rPr>
          <w:rFonts w:ascii="仿宋" w:eastAsia="仿宋" w:hAnsi="仿宋" w:cs="仿宋" w:hint="eastAsia"/>
          <w:b w:val="0"/>
          <w:bCs w:val="0"/>
          <w:sz w:val="32"/>
          <w:szCs w:val="32"/>
        </w:rPr>
        <w:t>115万元，资金来源于2021年省级财政现代农业发展工程共同财政事权转移支付资金。</w:t>
      </w:r>
    </w:p>
    <w:p w:rsidR="009721E9" w:rsidRDefault="001957CB">
      <w:pPr>
        <w:ind w:firstLineChars="200" w:firstLine="640"/>
      </w:pPr>
      <w:r>
        <w:t>1</w:t>
      </w:r>
      <w:r>
        <w:t>．项目主管部门（绵竹市农业农村局）在该项目管理中的职能</w:t>
      </w:r>
      <w:r>
        <w:t>:</w:t>
      </w:r>
      <w:r>
        <w:t>编制实施方案，组织实施，检查验收，项目总结。</w:t>
      </w:r>
    </w:p>
    <w:p w:rsidR="009721E9" w:rsidRDefault="001957CB">
      <w:pPr>
        <w:ind w:firstLineChars="200" w:firstLine="640"/>
      </w:pPr>
      <w:r>
        <w:t>2</w:t>
      </w:r>
      <w:r>
        <w:t>．项目立项、资金申报的依据：依据《四川省财政厅、四川省农业农村厅关于下达</w:t>
      </w:r>
      <w:r>
        <w:t xml:space="preserve"> 2021</w:t>
      </w:r>
      <w:r>
        <w:t>年省级财政现代农业发展工程共同财政事权转移支付资金的通知》（川财农〔</w:t>
      </w:r>
      <w:r>
        <w:t>2021</w:t>
      </w:r>
      <w:r>
        <w:t>〕</w:t>
      </w:r>
      <w:r>
        <w:t xml:space="preserve">18 </w:t>
      </w:r>
      <w:r>
        <w:t>号）和《四川省省级财政现代农业发展工程共同财财政事权转移支付资金管理办法》（川财农〔</w:t>
      </w:r>
      <w:r>
        <w:t>2019</w:t>
      </w:r>
      <w:r>
        <w:t>〕</w:t>
      </w:r>
      <w:r>
        <w:t xml:space="preserve">176 </w:t>
      </w:r>
      <w:r>
        <w:t>号）文件。</w:t>
      </w:r>
    </w:p>
    <w:p w:rsidR="009721E9" w:rsidRDefault="001957CB">
      <w:pPr>
        <w:ind w:firstLineChars="200" w:firstLine="640"/>
      </w:pPr>
      <w:r>
        <w:t>3</w:t>
      </w:r>
      <w:r>
        <w:t>．资金管理办法制定情况，资金支持具体项目的条件、范围与支持方式概况：调查摸底，编制实施方案，采用先建后补方式兑现奖补资金，项目完成后通过第三方会计师事务</w:t>
      </w:r>
      <w:r>
        <w:rPr>
          <w:rFonts w:hint="eastAsia"/>
        </w:rPr>
        <w:t xml:space="preserve">                                                                     </w:t>
      </w:r>
      <w:r>
        <w:t>所审计后，通过财政</w:t>
      </w:r>
      <w:r>
        <w:rPr>
          <w:rFonts w:hint="eastAsia"/>
        </w:rPr>
        <w:t>拨付</w:t>
      </w:r>
      <w:r>
        <w:t>的方式兑现</w:t>
      </w:r>
      <w:r>
        <w:rPr>
          <w:rFonts w:hint="eastAsia"/>
        </w:rPr>
        <w:t>项目</w:t>
      </w:r>
      <w:r>
        <w:t>资金。</w:t>
      </w:r>
    </w:p>
    <w:p w:rsidR="009721E9" w:rsidRDefault="001957CB">
      <w:pPr>
        <w:ind w:firstLineChars="200" w:firstLine="640"/>
      </w:pPr>
      <w:r>
        <w:t xml:space="preserve"> 4</w:t>
      </w:r>
      <w:r>
        <w:t>．资金分配的原则及考虑因素：主要围绕绵竹市特色</w:t>
      </w:r>
      <w:r>
        <w:lastRenderedPageBreak/>
        <w:t>农产品生产示范区域结合当前绵竹市益农社摸排筛查后的实际情况，重点打造</w:t>
      </w:r>
      <w:r>
        <w:rPr>
          <w:rFonts w:hint="eastAsia"/>
        </w:rPr>
        <w:t>3</w:t>
      </w:r>
      <w:r>
        <w:t>个重点社、</w:t>
      </w:r>
      <w:r>
        <w:rPr>
          <w:rFonts w:hint="eastAsia"/>
        </w:rPr>
        <w:t>7</w:t>
      </w:r>
      <w:r>
        <w:t>个标准社，共</w:t>
      </w:r>
      <w:r>
        <w:t>10</w:t>
      </w:r>
      <w:r>
        <w:t>个益农信息社示范站点；</w:t>
      </w:r>
      <w:r>
        <w:rPr>
          <w:rFonts w:hint="eastAsia"/>
        </w:rPr>
        <w:t>通过基础设施升级、</w:t>
      </w:r>
      <w:r>
        <w:t>平台服务功能升级</w:t>
      </w:r>
      <w:r>
        <w:rPr>
          <w:rFonts w:hint="eastAsia"/>
        </w:rPr>
        <w:t>、服务内容升级</w:t>
      </w:r>
      <w:r>
        <w:t>和建立分层级的长效培训体系，发挥益农社和信息员的示范带动作用；充分发挥益农信息社示范宣传作用，让广大农村百姓了解益农信息社，加大益农信息社品牌知名度。</w:t>
      </w:r>
      <w:r>
        <w:t xml:space="preserve"> </w:t>
      </w:r>
    </w:p>
    <w:p w:rsidR="009721E9" w:rsidRDefault="001957CB">
      <w:pPr>
        <w:adjustRightInd w:val="0"/>
        <w:snapToGrid w:val="0"/>
        <w:spacing w:line="600" w:lineRule="exact"/>
        <w:ind w:firstLineChars="200" w:firstLine="643"/>
        <w:rPr>
          <w:rFonts w:ascii="楷体_GB2312" w:eastAsia="楷体_GB2312" w:hAnsi="宋体"/>
          <w:b/>
          <w:lang w:val="zh-CN"/>
        </w:rPr>
      </w:pPr>
      <w:r>
        <w:rPr>
          <w:rFonts w:ascii="楷体_GB2312" w:eastAsia="楷体_GB2312" w:hAnsi="宋体" w:hint="eastAsia"/>
          <w:b/>
          <w:lang w:val="zh-CN"/>
        </w:rPr>
        <w:t>（二）项目绩效目标。</w:t>
      </w:r>
    </w:p>
    <w:p w:rsidR="009721E9" w:rsidRDefault="001957CB">
      <w:pPr>
        <w:adjustRightInd w:val="0"/>
        <w:snapToGrid w:val="0"/>
        <w:spacing w:line="600" w:lineRule="exact"/>
        <w:ind w:firstLineChars="200" w:firstLine="640"/>
        <w:rPr>
          <w:rFonts w:ascii="仿宋_GB2312" w:hAnsi="宋体"/>
        </w:rPr>
      </w:pPr>
      <w:r>
        <w:rPr>
          <w:rFonts w:ascii="仿宋_GB2312" w:hAnsi="宋体" w:hint="eastAsia"/>
          <w:lang w:val="zh-CN"/>
        </w:rPr>
        <w:t>依据（川财农〔2021〕18 号）文件要求， 项目建成后，益农信息社信息员业务及直播能力培训≥300 人次，特色农产品专题促销推广及直播带货活动≥3 场，线上媒体专题宣传引流≥3 项产品，益农示范站配套硬件设备更新达到开展直播、提供服务、发布信息和信息技术应用体验的基本要求；解决农民工就业≥100人次；资金使用无重大违规违纪问题。</w:t>
      </w:r>
      <w:r>
        <w:rPr>
          <w:rFonts w:ascii="仿宋_GB2312" w:hAnsi="宋体" w:hint="eastAsia"/>
        </w:rPr>
        <w:t xml:space="preserve"> </w:t>
      </w:r>
    </w:p>
    <w:p w:rsidR="009721E9" w:rsidRDefault="001957CB" w:rsidP="007351B9">
      <w:pPr>
        <w:adjustRightInd w:val="0"/>
        <w:snapToGrid w:val="0"/>
        <w:spacing w:line="600" w:lineRule="exact"/>
        <w:ind w:firstLineChars="200" w:firstLine="640"/>
        <w:rPr>
          <w:rFonts w:ascii="楷体_GB2312" w:eastAsia="楷体_GB2312" w:hAnsi="宋体"/>
          <w:b/>
          <w:lang w:val="zh-CN"/>
        </w:rPr>
      </w:pPr>
      <w:r>
        <w:rPr>
          <w:rFonts w:ascii="仿宋_GB2312" w:hAnsi="宋体" w:hint="eastAsia"/>
          <w:b/>
          <w:bCs/>
        </w:rPr>
        <w:t>（三）</w:t>
      </w:r>
      <w:r>
        <w:rPr>
          <w:rFonts w:ascii="楷体_GB2312" w:eastAsia="楷体_GB2312" w:hAnsi="宋体" w:hint="eastAsia"/>
          <w:b/>
          <w:lang w:val="zh-CN"/>
        </w:rPr>
        <w:t>项目自评步骤及方法。</w:t>
      </w:r>
    </w:p>
    <w:p w:rsidR="009721E9" w:rsidRDefault="001957CB">
      <w:pPr>
        <w:adjustRightInd w:val="0"/>
        <w:snapToGrid w:val="0"/>
        <w:spacing w:line="600" w:lineRule="exact"/>
        <w:ind w:firstLine="720"/>
        <w:rPr>
          <w:rFonts w:ascii="仿宋_GB2312" w:hAnsi="宋体"/>
          <w:lang w:val="zh-CN"/>
        </w:rPr>
      </w:pPr>
      <w:r>
        <w:rPr>
          <w:rFonts w:ascii="仿宋_GB2312" w:hAnsi="宋体" w:hint="eastAsia"/>
          <w:lang w:val="zh-CN"/>
        </w:rPr>
        <w:t>1、项目业主单位自查。</w:t>
      </w:r>
    </w:p>
    <w:p w:rsidR="009721E9" w:rsidRDefault="001957CB">
      <w:pPr>
        <w:adjustRightInd w:val="0"/>
        <w:snapToGrid w:val="0"/>
        <w:spacing w:line="600" w:lineRule="exact"/>
        <w:ind w:firstLine="720"/>
        <w:rPr>
          <w:rFonts w:ascii="仿宋_GB2312" w:hAnsi="宋体"/>
          <w:lang w:val="zh-CN"/>
        </w:rPr>
      </w:pPr>
      <w:r>
        <w:rPr>
          <w:rFonts w:ascii="仿宋_GB2312" w:hAnsi="宋体" w:hint="eastAsia"/>
          <w:lang w:val="zh-CN"/>
        </w:rPr>
        <w:t>2、项目管理部门抽查。</w:t>
      </w:r>
    </w:p>
    <w:p w:rsidR="009721E9" w:rsidRDefault="001957CB">
      <w:pPr>
        <w:adjustRightInd w:val="0"/>
        <w:snapToGrid w:val="0"/>
        <w:spacing w:line="600" w:lineRule="exact"/>
        <w:ind w:firstLine="720"/>
        <w:rPr>
          <w:rFonts w:ascii="仿宋_GB2312" w:hAnsi="宋体"/>
          <w:lang w:val="zh-CN"/>
        </w:rPr>
      </w:pPr>
      <w:r>
        <w:rPr>
          <w:rFonts w:ascii="仿宋_GB2312" w:hAnsi="宋体" w:hint="eastAsia"/>
          <w:lang w:val="zh-CN"/>
        </w:rPr>
        <w:t>3、撰写自评报告。</w:t>
      </w:r>
    </w:p>
    <w:p w:rsidR="009721E9" w:rsidRDefault="001957CB">
      <w:pPr>
        <w:adjustRightInd w:val="0"/>
        <w:snapToGrid w:val="0"/>
        <w:spacing w:line="600" w:lineRule="exact"/>
        <w:ind w:firstLine="720"/>
        <w:rPr>
          <w:rFonts w:ascii="黑体" w:eastAsia="黑体" w:hAnsi="宋体"/>
        </w:rPr>
      </w:pPr>
      <w:r>
        <w:rPr>
          <w:rFonts w:ascii="黑体" w:eastAsia="黑体" w:hAnsi="宋体" w:hint="eastAsia"/>
        </w:rPr>
        <w:t>二、项目资金申报及使用情况</w:t>
      </w:r>
    </w:p>
    <w:p w:rsidR="009721E9" w:rsidRDefault="001957C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rsidR="009721E9" w:rsidRDefault="001957CB">
      <w:pPr>
        <w:adjustRightInd w:val="0"/>
        <w:snapToGrid w:val="0"/>
        <w:spacing w:line="600" w:lineRule="exact"/>
        <w:ind w:firstLine="720"/>
        <w:rPr>
          <w:rFonts w:ascii="仿宋_GB2312" w:hAnsi="宋体"/>
          <w:lang w:val="zh-CN"/>
        </w:rPr>
      </w:pPr>
      <w:r>
        <w:rPr>
          <w:rFonts w:ascii="仿宋_GB2312" w:hAnsi="宋体" w:hint="eastAsia"/>
          <w:lang w:val="zh-CN"/>
        </w:rPr>
        <w:t>项目下达后，积极调查摸底，编制实施方案初稿，经局党组会议审核通过，上报德阳市农业农村局审批备案后组织</w:t>
      </w:r>
      <w:r>
        <w:rPr>
          <w:rFonts w:ascii="仿宋_GB2312" w:hAnsi="宋体" w:hint="eastAsia"/>
          <w:lang w:val="zh-CN"/>
        </w:rPr>
        <w:lastRenderedPageBreak/>
        <w:t>实施。</w:t>
      </w:r>
    </w:p>
    <w:p w:rsidR="009721E9" w:rsidRDefault="001957CB">
      <w:pPr>
        <w:adjustRightInd w:val="0"/>
        <w:snapToGrid w:val="0"/>
        <w:spacing w:line="600" w:lineRule="exact"/>
        <w:ind w:firstLineChars="200" w:firstLine="643"/>
        <w:rPr>
          <w:lang w:val="zh-CN"/>
        </w:rPr>
      </w:pPr>
      <w:r>
        <w:rPr>
          <w:rFonts w:ascii="楷体_GB2312" w:eastAsia="楷体_GB2312" w:hAnsi="宋体" w:hint="eastAsia"/>
          <w:b/>
          <w:lang w:val="zh-CN"/>
        </w:rPr>
        <w:t>（二）资金计划、到位及使用情况</w:t>
      </w:r>
    </w:p>
    <w:p w:rsidR="009721E9" w:rsidRDefault="001957CB">
      <w:pPr>
        <w:pStyle w:val="4"/>
        <w:numPr>
          <w:ilvl w:val="3"/>
          <w:numId w:val="0"/>
        </w:numPr>
        <w:ind w:firstLineChars="200" w:firstLine="640"/>
        <w:rPr>
          <w:rFonts w:ascii="仿宋" w:eastAsia="仿宋" w:hAnsi="仿宋" w:cs="仿宋"/>
          <w:b w:val="0"/>
          <w:bCs w:val="0"/>
          <w:sz w:val="32"/>
          <w:szCs w:val="32"/>
        </w:rPr>
      </w:pPr>
      <w:r>
        <w:rPr>
          <w:rFonts w:ascii="仿宋" w:eastAsia="仿宋" w:hAnsi="仿宋" w:cs="仿宋" w:hint="eastAsia"/>
          <w:b w:val="0"/>
          <w:bCs w:val="0"/>
          <w:sz w:val="32"/>
          <w:szCs w:val="32"/>
        </w:rPr>
        <w:t>1、资金计划</w:t>
      </w:r>
    </w:p>
    <w:p w:rsidR="009721E9" w:rsidRDefault="001957CB">
      <w:pPr>
        <w:pStyle w:val="4"/>
        <w:numPr>
          <w:ilvl w:val="3"/>
          <w:numId w:val="0"/>
        </w:numPr>
        <w:ind w:firstLineChars="200" w:firstLine="640"/>
        <w:rPr>
          <w:rFonts w:ascii="仿宋" w:eastAsia="仿宋" w:hAnsi="仿宋" w:cs="仿宋"/>
          <w:b w:val="0"/>
        </w:rPr>
      </w:pPr>
      <w:r>
        <w:rPr>
          <w:rFonts w:ascii="仿宋" w:eastAsia="仿宋" w:hAnsi="仿宋" w:cs="仿宋" w:hint="eastAsia"/>
          <w:b w:val="0"/>
          <w:bCs w:val="0"/>
          <w:sz w:val="32"/>
          <w:szCs w:val="32"/>
          <w:lang w:val="zh-CN"/>
        </w:rPr>
        <w:t>项目总投资</w:t>
      </w:r>
      <w:r>
        <w:rPr>
          <w:rFonts w:ascii="仿宋" w:eastAsia="仿宋" w:hAnsi="仿宋" w:cs="仿宋" w:hint="eastAsia"/>
          <w:b w:val="0"/>
          <w:bCs w:val="0"/>
          <w:sz w:val="32"/>
          <w:szCs w:val="32"/>
        </w:rPr>
        <w:t>115万元，资金来源于2021年省级财政现代农业发展工程共同财政事权转移支付资金。计划设备购置资金13.364万元，益农社提档升级运营服务采购项目资金99.98万元，结余财政资金1.656万元。</w:t>
      </w:r>
    </w:p>
    <w:p w:rsidR="009721E9" w:rsidRDefault="001957CB">
      <w:pPr>
        <w:adjustRightInd w:val="0"/>
        <w:snapToGrid w:val="0"/>
        <w:spacing w:line="600" w:lineRule="exact"/>
        <w:ind w:firstLine="720"/>
        <w:rPr>
          <w:rFonts w:ascii="仿宋" w:eastAsia="仿宋" w:hAnsi="仿宋" w:cs="仿宋"/>
          <w:bCs/>
          <w:lang w:val="zh-CN"/>
        </w:rPr>
      </w:pPr>
      <w:r>
        <w:rPr>
          <w:rFonts w:ascii="仿宋" w:eastAsia="仿宋" w:hAnsi="仿宋" w:cs="仿宋" w:hint="eastAsia"/>
          <w:bCs/>
        </w:rPr>
        <w:t>2、</w:t>
      </w:r>
      <w:r>
        <w:rPr>
          <w:rFonts w:ascii="仿宋" w:eastAsia="仿宋" w:hAnsi="仿宋" w:cs="仿宋" w:hint="eastAsia"/>
          <w:bCs/>
          <w:lang w:val="zh-CN"/>
        </w:rPr>
        <w:t>资金到位。省级财政现代农业发展工程共同财政事权转移支付资金全部到位。</w:t>
      </w:r>
    </w:p>
    <w:p w:rsidR="009721E9" w:rsidRDefault="001957CB">
      <w:pPr>
        <w:spacing w:line="620" w:lineRule="exact"/>
        <w:ind w:firstLineChars="200" w:firstLine="640"/>
        <w:rPr>
          <w:rFonts w:ascii="仿宋" w:eastAsia="仿宋" w:hAnsi="仿宋" w:cs="仿宋"/>
          <w:bCs/>
          <w:lang w:val="zh-CN"/>
        </w:rPr>
      </w:pPr>
      <w:r>
        <w:rPr>
          <w:rFonts w:ascii="仿宋" w:eastAsia="仿宋" w:hAnsi="仿宋" w:cs="仿宋" w:hint="eastAsia"/>
          <w:bCs/>
          <w:lang w:val="zh-CN"/>
        </w:rPr>
        <w:t>3、资金使用。</w:t>
      </w:r>
      <w:r>
        <w:rPr>
          <w:rFonts w:ascii="仿宋" w:eastAsia="仿宋" w:hAnsi="仿宋" w:cs="仿宋" w:hint="eastAsia"/>
        </w:rPr>
        <w:t>项目总投资115</w:t>
      </w:r>
      <w:r w:rsidR="007351B9">
        <w:rPr>
          <w:rFonts w:ascii="仿宋" w:eastAsia="仿宋" w:hAnsi="仿宋" w:cs="仿宋" w:hint="eastAsia"/>
        </w:rPr>
        <w:t>万元，截至</w:t>
      </w:r>
      <w:r>
        <w:rPr>
          <w:rFonts w:ascii="仿宋" w:eastAsia="仿宋" w:hAnsi="仿宋" w:cs="仿宋" w:hint="eastAsia"/>
        </w:rPr>
        <w:t>目前，已拨付财政补助资金61.908万元。其中设备购置13.364万元；益农信息社提档升级服务、智慧党务建设、智慧政务建设、金融服务建设、22个点位部署视频采集设备（或摄像头）并汇集农业农村局监控大屏（含两年网络服务）、网络及监控存储设备等16.544万元；益农社培训拨付16万元；便民服务建设板块拨付资金16万元。</w:t>
      </w:r>
      <w:r>
        <w:rPr>
          <w:rFonts w:ascii="仿宋" w:eastAsia="仿宋" w:hAnsi="仿宋" w:cs="仿宋" w:hint="eastAsia"/>
          <w:bCs/>
          <w:lang w:val="zh-CN"/>
        </w:rPr>
        <w:t>资金使用安全、规范及有效。</w:t>
      </w:r>
    </w:p>
    <w:p w:rsidR="009721E9" w:rsidRDefault="001957CB">
      <w:pPr>
        <w:adjustRightInd w:val="0"/>
        <w:snapToGrid w:val="0"/>
        <w:spacing w:line="600" w:lineRule="exact"/>
        <w:ind w:firstLine="720"/>
        <w:rPr>
          <w:rFonts w:ascii="仿宋" w:eastAsia="仿宋" w:hAnsi="仿宋" w:cs="仿宋"/>
          <w:bCs/>
          <w:lang w:val="zh-CN"/>
        </w:rPr>
      </w:pPr>
      <w:r>
        <w:rPr>
          <w:rFonts w:ascii="仿宋" w:eastAsia="仿宋" w:hAnsi="仿宋" w:cs="仿宋" w:hint="eastAsia"/>
          <w:b/>
          <w:lang w:val="zh-CN"/>
        </w:rPr>
        <w:t>（三）项目财务管理情况。</w:t>
      </w:r>
    </w:p>
    <w:p w:rsidR="009721E9" w:rsidRDefault="001957CB">
      <w:pPr>
        <w:adjustRightInd w:val="0"/>
        <w:snapToGrid w:val="0"/>
        <w:spacing w:line="600" w:lineRule="exact"/>
        <w:ind w:firstLine="720"/>
        <w:rPr>
          <w:rFonts w:ascii="仿宋_GB2312" w:hAnsi="宋体"/>
          <w:lang w:val="zh-CN"/>
        </w:rPr>
      </w:pPr>
      <w:r>
        <w:rPr>
          <w:rFonts w:ascii="仿宋_GB2312" w:hAnsi="宋体" w:hint="eastAsia"/>
          <w:lang w:val="zh-CN"/>
        </w:rPr>
        <w:t>总体评价各项目实施单位财务管理制度健全，严格执行财务管理制度，账务处理及时，会计核算规范。</w:t>
      </w:r>
    </w:p>
    <w:p w:rsidR="009721E9" w:rsidRDefault="001957CB">
      <w:pPr>
        <w:adjustRightInd w:val="0"/>
        <w:snapToGrid w:val="0"/>
        <w:spacing w:line="600" w:lineRule="exact"/>
        <w:ind w:firstLine="720"/>
        <w:rPr>
          <w:rFonts w:ascii="黑体" w:eastAsia="黑体" w:hAnsi="宋体"/>
        </w:rPr>
      </w:pPr>
      <w:r>
        <w:rPr>
          <w:rFonts w:ascii="黑体" w:eastAsia="黑体" w:hAnsi="宋体" w:hint="eastAsia"/>
        </w:rPr>
        <w:t>三、项目实施及管理情况</w:t>
      </w:r>
    </w:p>
    <w:p w:rsidR="009721E9" w:rsidRDefault="001957CB">
      <w:pPr>
        <w:adjustRightInd w:val="0"/>
        <w:snapToGrid w:val="0"/>
        <w:spacing w:line="600" w:lineRule="exact"/>
        <w:ind w:firstLine="720"/>
        <w:rPr>
          <w:rFonts w:ascii="仿宋_GB2312" w:hAnsi="宋体"/>
          <w:lang w:val="zh-CN"/>
        </w:rPr>
      </w:pPr>
      <w:r>
        <w:rPr>
          <w:rFonts w:ascii="仿宋_GB2312" w:hAnsi="宋体" w:hint="eastAsia"/>
          <w:lang w:val="zh-CN"/>
        </w:rPr>
        <w:t>（一）项目组织架构及实施流程。项目下达后，积极调查摸底，农业农村局编制实施方案初稿，经局党组会议审核</w:t>
      </w:r>
      <w:r>
        <w:rPr>
          <w:rFonts w:ascii="仿宋_GB2312" w:hAnsi="宋体" w:hint="eastAsia"/>
          <w:lang w:val="zh-CN"/>
        </w:rPr>
        <w:lastRenderedPageBreak/>
        <w:t>通过，上报德阳市农业农村局审批备案后，积极组织实施。检查实施质量，项目完成后组织验收，经第三方会计师事务所审计后，兑现项目资金。</w:t>
      </w:r>
    </w:p>
    <w:p w:rsidR="009721E9" w:rsidRDefault="001957CB">
      <w:pPr>
        <w:adjustRightInd w:val="0"/>
        <w:snapToGrid w:val="0"/>
        <w:spacing w:line="600" w:lineRule="exact"/>
        <w:ind w:firstLine="720"/>
        <w:rPr>
          <w:rFonts w:ascii="仿宋_GB2312" w:hAnsi="宋体"/>
          <w:lang w:val="zh-CN"/>
        </w:rPr>
      </w:pPr>
      <w:r>
        <w:rPr>
          <w:rFonts w:ascii="仿宋_GB2312" w:hAnsi="宋体" w:hint="eastAsia"/>
          <w:lang w:val="zh-CN"/>
        </w:rPr>
        <w:t>（二）项目管理情况。项目的设备采购及运营服务采购，严格按照政府采购相关规定办理。</w:t>
      </w:r>
    </w:p>
    <w:p w:rsidR="009721E9" w:rsidRDefault="001957CB">
      <w:pPr>
        <w:adjustRightInd w:val="0"/>
        <w:snapToGrid w:val="0"/>
        <w:spacing w:line="600" w:lineRule="exact"/>
        <w:ind w:firstLine="720"/>
        <w:rPr>
          <w:rFonts w:ascii="仿宋_GB2312" w:hAnsi="宋体"/>
          <w:lang w:val="zh-CN"/>
        </w:rPr>
      </w:pPr>
      <w:r>
        <w:rPr>
          <w:rFonts w:ascii="仿宋_GB2312" w:hAnsi="宋体" w:hint="eastAsia"/>
          <w:lang w:val="zh-CN"/>
        </w:rPr>
        <w:t>（三）项目监管情况。积极组织实施，加强监督管理，解决实施中的问题，检查实施质量，有效确保了项目质量和效果。</w:t>
      </w:r>
    </w:p>
    <w:p w:rsidR="009721E9" w:rsidRDefault="001957CB">
      <w:pPr>
        <w:adjustRightInd w:val="0"/>
        <w:snapToGrid w:val="0"/>
        <w:spacing w:line="600" w:lineRule="exact"/>
        <w:ind w:firstLine="720"/>
        <w:rPr>
          <w:rFonts w:ascii="仿宋_GB2312" w:hAnsi="宋体"/>
          <w:lang w:val="zh-CN"/>
        </w:rPr>
      </w:pPr>
      <w:r>
        <w:rPr>
          <w:rFonts w:ascii="黑体" w:eastAsia="黑体" w:hAnsi="宋体" w:hint="eastAsia"/>
        </w:rPr>
        <w:t>四、项目绩效情况</w:t>
      </w:r>
      <w:r>
        <w:rPr>
          <w:rFonts w:ascii="仿宋_GB2312" w:hAnsi="宋体" w:hint="eastAsia"/>
          <w:lang w:val="zh-CN"/>
        </w:rPr>
        <w:tab/>
      </w:r>
    </w:p>
    <w:p w:rsidR="009721E9" w:rsidRDefault="001957C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9721E9" w:rsidRDefault="00910F45">
      <w:pPr>
        <w:adjustRightInd w:val="0"/>
        <w:snapToGrid w:val="0"/>
        <w:spacing w:line="600" w:lineRule="exact"/>
        <w:ind w:firstLine="720"/>
        <w:rPr>
          <w:rFonts w:ascii="仿宋_GB2312" w:hAnsi="宋体"/>
          <w:lang w:val="zh-CN"/>
        </w:rPr>
      </w:pPr>
      <w:r>
        <w:rPr>
          <w:rFonts w:ascii="仿宋_GB2312" w:hAnsi="宋体" w:hint="eastAsia"/>
          <w:lang w:val="zh-CN"/>
        </w:rPr>
        <w:t>项目自评分94分。</w:t>
      </w:r>
      <w:bookmarkStart w:id="0" w:name="_GoBack"/>
      <w:bookmarkEnd w:id="0"/>
      <w:r w:rsidR="007351B9">
        <w:rPr>
          <w:rFonts w:ascii="仿宋_GB2312" w:hAnsi="宋体" w:hint="eastAsia"/>
          <w:lang w:val="zh-CN"/>
        </w:rPr>
        <w:t>截至</w:t>
      </w:r>
      <w:r w:rsidR="001957CB">
        <w:rPr>
          <w:rFonts w:ascii="仿宋_GB2312" w:hAnsi="宋体" w:hint="eastAsia"/>
          <w:lang w:val="zh-CN"/>
        </w:rPr>
        <w:t>评价项目兑现财政资金</w:t>
      </w:r>
      <w:r w:rsidR="001957CB">
        <w:rPr>
          <w:rFonts w:ascii="仿宋" w:eastAsia="仿宋" w:hAnsi="仿宋" w:cs="仿宋" w:hint="eastAsia"/>
        </w:rPr>
        <w:t>61.908万元</w:t>
      </w:r>
      <w:r w:rsidR="001957CB">
        <w:rPr>
          <w:rFonts w:ascii="仿宋_GB2312" w:hAnsi="宋体" w:hint="eastAsia"/>
          <w:lang w:val="zh-CN"/>
        </w:rPr>
        <w:t>，因疫情防控原因，部分项目内容延期完成。</w:t>
      </w:r>
    </w:p>
    <w:p w:rsidR="009721E9" w:rsidRDefault="001957C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9721E9" w:rsidRDefault="001957CB">
      <w:pPr>
        <w:adjustRightInd w:val="0"/>
        <w:snapToGrid w:val="0"/>
        <w:spacing w:line="600" w:lineRule="exact"/>
        <w:ind w:firstLine="720"/>
        <w:rPr>
          <w:rFonts w:ascii="仿宋" w:eastAsia="仿宋" w:hAnsi="仿宋" w:cs="仿宋"/>
        </w:rPr>
      </w:pPr>
      <w:r>
        <w:rPr>
          <w:rFonts w:ascii="仿宋" w:eastAsia="仿宋" w:hAnsi="仿宋" w:cs="仿宋" w:hint="eastAsia"/>
        </w:rPr>
        <w:t>1、益农服务基础能力培训、农村电商进阶能力培训共7场，培训学员350余人次；</w:t>
      </w:r>
    </w:p>
    <w:p w:rsidR="009721E9" w:rsidRDefault="001957CB">
      <w:pPr>
        <w:adjustRightInd w:val="0"/>
        <w:snapToGrid w:val="0"/>
        <w:spacing w:line="600" w:lineRule="exact"/>
        <w:ind w:firstLine="720"/>
        <w:rPr>
          <w:rFonts w:ascii="仿宋" w:eastAsia="仿宋" w:hAnsi="仿宋" w:cs="仿宋"/>
        </w:rPr>
      </w:pPr>
      <w:r>
        <w:rPr>
          <w:rFonts w:ascii="仿宋" w:eastAsia="仿宋" w:hAnsi="仿宋" w:cs="仿宋" w:hint="eastAsia"/>
        </w:rPr>
        <w:t>2、通过益农社平台发布农民招工、就业信息，并组织线下招聘会，已解决农民工就业100余人次。</w:t>
      </w:r>
    </w:p>
    <w:p w:rsidR="009721E9" w:rsidRDefault="001957CB">
      <w:pPr>
        <w:adjustRightInd w:val="0"/>
        <w:snapToGrid w:val="0"/>
        <w:spacing w:line="600" w:lineRule="exact"/>
        <w:ind w:firstLine="720"/>
        <w:rPr>
          <w:rFonts w:ascii="仿宋" w:eastAsia="仿宋" w:hAnsi="仿宋" w:cs="仿宋"/>
        </w:rPr>
      </w:pPr>
      <w:r>
        <w:rPr>
          <w:rFonts w:ascii="仿宋" w:eastAsia="仿宋" w:hAnsi="仿宋" w:cs="仿宋" w:hint="eastAsia"/>
        </w:rPr>
        <w:t>3、接受培训人员满意度100%；服务对象满意度达到95%。</w:t>
      </w:r>
    </w:p>
    <w:p w:rsidR="009721E9" w:rsidRDefault="001957CB">
      <w:pPr>
        <w:adjustRightInd w:val="0"/>
        <w:snapToGrid w:val="0"/>
        <w:spacing w:line="600" w:lineRule="exact"/>
        <w:ind w:firstLine="720"/>
        <w:rPr>
          <w:rFonts w:ascii="仿宋_GB2312" w:hAnsi="宋体"/>
          <w:lang w:val="zh-CN"/>
        </w:rPr>
      </w:pPr>
      <w:r>
        <w:rPr>
          <w:rFonts w:ascii="仿宋" w:eastAsia="仿宋" w:hAnsi="仿宋" w:cs="仿宋" w:hint="eastAsia"/>
        </w:rPr>
        <w:t>4、</w:t>
      </w:r>
      <w:r>
        <w:rPr>
          <w:rFonts w:ascii="仿宋_GB2312" w:hAnsi="宋体" w:hint="eastAsia"/>
          <w:lang w:val="zh-CN"/>
        </w:rPr>
        <w:t>该项目通过基础设施建设升级及农村信息化服务升级，丰富完善了益农平台服务内容、提升益农社服务功能，并为广大农民提供丰富服务能力的基层信息化服务站点，充分发挥信息进村入户示范项目效益。</w:t>
      </w:r>
    </w:p>
    <w:p w:rsidR="009721E9" w:rsidRDefault="001957CB">
      <w:pPr>
        <w:adjustRightInd w:val="0"/>
        <w:snapToGrid w:val="0"/>
        <w:spacing w:line="600" w:lineRule="exact"/>
        <w:ind w:firstLine="720"/>
        <w:rPr>
          <w:rFonts w:ascii="黑体" w:eastAsia="黑体" w:hAnsi="宋体"/>
        </w:rPr>
      </w:pPr>
      <w:r>
        <w:rPr>
          <w:rFonts w:ascii="黑体" w:eastAsia="黑体" w:hAnsi="宋体" w:hint="eastAsia"/>
        </w:rPr>
        <w:t>五、评价结论及建议</w:t>
      </w:r>
    </w:p>
    <w:p w:rsidR="009721E9" w:rsidRDefault="001957C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lastRenderedPageBreak/>
        <w:t>（一）评价结论。</w:t>
      </w:r>
    </w:p>
    <w:p w:rsidR="009721E9" w:rsidRDefault="001957CB">
      <w:pPr>
        <w:adjustRightInd w:val="0"/>
        <w:snapToGrid w:val="0"/>
        <w:spacing w:line="600" w:lineRule="exact"/>
        <w:ind w:firstLineChars="200" w:firstLine="640"/>
        <w:rPr>
          <w:rFonts w:ascii="仿宋_GB2312" w:hAnsi="宋体"/>
          <w:bdr w:val="single" w:sz="4" w:space="0" w:color="auto"/>
          <w:lang w:val="zh-CN"/>
        </w:rPr>
      </w:pPr>
      <w:r>
        <w:rPr>
          <w:rFonts w:ascii="仿宋_GB2312" w:hAnsi="宋体" w:hint="eastAsia"/>
          <w:lang w:val="zh-CN"/>
        </w:rPr>
        <w:t>项目选项准确，达到益农社提档升级的目标，符合项目预期要求。</w:t>
      </w:r>
    </w:p>
    <w:p w:rsidR="009721E9" w:rsidRDefault="001957CB">
      <w:pPr>
        <w:adjustRightInd w:val="0"/>
        <w:snapToGrid w:val="0"/>
        <w:spacing w:line="600" w:lineRule="exact"/>
        <w:ind w:firstLineChars="200" w:firstLine="643"/>
        <w:rPr>
          <w:rFonts w:ascii="仿宋" w:eastAsia="仿宋" w:hAnsi="仿宋" w:cs="仿宋"/>
          <w:bCs/>
          <w:lang w:val="zh-CN"/>
        </w:rPr>
      </w:pPr>
      <w:r>
        <w:rPr>
          <w:rFonts w:ascii="楷体_GB2312" w:eastAsia="楷体_GB2312" w:hAnsi="宋体" w:hint="eastAsia"/>
          <w:b/>
          <w:lang w:val="zh-CN"/>
        </w:rPr>
        <w:t>（二）存在的问题。</w:t>
      </w:r>
    </w:p>
    <w:p w:rsidR="009721E9" w:rsidRDefault="001957CB">
      <w:pPr>
        <w:adjustRightInd w:val="0"/>
        <w:snapToGrid w:val="0"/>
        <w:spacing w:line="600" w:lineRule="exact"/>
        <w:ind w:firstLineChars="200" w:firstLine="640"/>
        <w:rPr>
          <w:lang w:val="zh-CN"/>
        </w:rPr>
      </w:pPr>
      <w:r>
        <w:rPr>
          <w:rFonts w:ascii="仿宋" w:eastAsia="仿宋" w:hAnsi="仿宋" w:cs="仿宋" w:hint="eastAsia"/>
          <w:bCs/>
          <w:lang w:val="zh-CN"/>
        </w:rPr>
        <w:t>因疫情防控原因，部分项目内容延期完成。</w:t>
      </w:r>
    </w:p>
    <w:p w:rsidR="009721E9" w:rsidRDefault="001957CB">
      <w:pPr>
        <w:numPr>
          <w:ilvl w:val="0"/>
          <w:numId w:val="2"/>
        </w:num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相关建议。</w:t>
      </w:r>
    </w:p>
    <w:p w:rsidR="009721E9" w:rsidRDefault="001957CB">
      <w:pPr>
        <w:pStyle w:val="4"/>
        <w:numPr>
          <w:ilvl w:val="3"/>
          <w:numId w:val="0"/>
        </w:numPr>
        <w:ind w:firstLineChars="200" w:firstLine="562"/>
        <w:rPr>
          <w:sz w:val="32"/>
          <w:szCs w:val="32"/>
        </w:rPr>
      </w:pPr>
      <w:r>
        <w:rPr>
          <w:rFonts w:hint="eastAsia"/>
        </w:rPr>
        <w:t xml:space="preserve"> </w:t>
      </w:r>
      <w:r>
        <w:rPr>
          <w:rFonts w:ascii="仿宋" w:eastAsia="仿宋" w:hAnsi="仿宋" w:cs="仿宋" w:hint="eastAsia"/>
          <w:b w:val="0"/>
          <w:kern w:val="2"/>
          <w:sz w:val="32"/>
          <w:szCs w:val="32"/>
        </w:rPr>
        <w:t>请省厅和德阳市局加强指导。</w:t>
      </w:r>
    </w:p>
    <w:p w:rsidR="009721E9" w:rsidRDefault="009721E9"/>
    <w:sectPr w:rsidR="009721E9" w:rsidSect="00151B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5269" w:rsidRDefault="001E5269" w:rsidP="007351B9">
      <w:r>
        <w:separator/>
      </w:r>
    </w:p>
  </w:endnote>
  <w:endnote w:type="continuationSeparator" w:id="1">
    <w:p w:rsidR="001E5269" w:rsidRDefault="001E5269" w:rsidP="007351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5269" w:rsidRDefault="001E5269" w:rsidP="007351B9">
      <w:r>
        <w:separator/>
      </w:r>
    </w:p>
  </w:footnote>
  <w:footnote w:type="continuationSeparator" w:id="1">
    <w:p w:rsidR="001E5269" w:rsidRDefault="001E5269" w:rsidP="007351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E6C4A4"/>
    <w:multiLevelType w:val="singleLevel"/>
    <w:tmpl w:val="D3E6C4A4"/>
    <w:lvl w:ilvl="0">
      <w:start w:val="3"/>
      <w:numFmt w:val="chineseCounting"/>
      <w:suff w:val="nothing"/>
      <w:lvlText w:val="（%1）"/>
      <w:lvlJc w:val="left"/>
      <w:rPr>
        <w:rFonts w:hint="eastAsia"/>
      </w:rPr>
    </w:lvl>
  </w:abstractNum>
  <w:abstractNum w:abstractNumId="1">
    <w:nsid w:val="7A05C60B"/>
    <w:multiLevelType w:val="multilevel"/>
    <w:tmpl w:val="7A05C60B"/>
    <w:lvl w:ilvl="0">
      <w:start w:val="1"/>
      <w:numFmt w:val="chineseCounting"/>
      <w:suff w:val="nothing"/>
      <w:lvlText w:val="第%1章 "/>
      <w:lvlJc w:val="left"/>
      <w:pPr>
        <w:ind w:left="432" w:hanging="432"/>
      </w:pPr>
      <w:rPr>
        <w:rFonts w:hint="eastAsia"/>
      </w:rPr>
    </w:lvl>
    <w:lvl w:ilvl="1">
      <w:start w:val="1"/>
      <w:numFmt w:val="decimal"/>
      <w:isLgl/>
      <w:lvlText w:val="%1.%2."/>
      <w:lvlJc w:val="left"/>
      <w:pPr>
        <w:ind w:left="575" w:hanging="575"/>
      </w:pPr>
      <w:rPr>
        <w:rFonts w:hint="eastAsia"/>
      </w:rPr>
    </w:lvl>
    <w:lvl w:ilvl="2">
      <w:start w:val="1"/>
      <w:numFmt w:val="decimal"/>
      <w:isLgl/>
      <w:lvlText w:val="%1.%2.%3."/>
      <w:lvlJc w:val="left"/>
      <w:pPr>
        <w:ind w:left="720" w:hanging="720"/>
      </w:pPr>
      <w:rPr>
        <w:rFonts w:hint="eastAsia"/>
      </w:rPr>
    </w:lvl>
    <w:lvl w:ilvl="3">
      <w:start w:val="1"/>
      <w:numFmt w:val="decimal"/>
      <w:pStyle w:val="4"/>
      <w:isLgl/>
      <w:lvlText w:val="%1.%2.%3.%4."/>
      <w:lvlJc w:val="left"/>
      <w:pPr>
        <w:ind w:left="864" w:hanging="864"/>
      </w:pPr>
      <w:rPr>
        <w:rFonts w:hint="eastAsia"/>
      </w:rPr>
    </w:lvl>
    <w:lvl w:ilvl="4">
      <w:start w:val="1"/>
      <w:numFmt w:val="decimal"/>
      <w:isLgl/>
      <w:lvlText w:val="%1.%2.%3.%4.%5."/>
      <w:lvlJc w:val="left"/>
      <w:pPr>
        <w:ind w:left="1008" w:hanging="1008"/>
      </w:pPr>
      <w:rPr>
        <w:rFonts w:hint="eastAsia"/>
      </w:rPr>
    </w:lvl>
    <w:lvl w:ilvl="5">
      <w:start w:val="1"/>
      <w:numFmt w:val="decimal"/>
      <w:isLgl/>
      <w:lvlText w:val="%1.%2.%3.%4.%5.%6."/>
      <w:lvlJc w:val="left"/>
      <w:pPr>
        <w:ind w:left="1151" w:hanging="1151"/>
      </w:pPr>
      <w:rPr>
        <w:rFonts w:hint="eastAsia"/>
      </w:rPr>
    </w:lvl>
    <w:lvl w:ilvl="6">
      <w:start w:val="1"/>
      <w:numFmt w:val="decimal"/>
      <w:isLgl/>
      <w:lvlText w:val="%1.%2.%3.%4.%5.%6.%7."/>
      <w:lvlJc w:val="left"/>
      <w:pPr>
        <w:ind w:left="1296" w:hanging="1296"/>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583" w:hanging="1583"/>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zcyNmRkNDRmY2UwNjUyN2IwYTZjNWQzZWIyZTU2OTEifQ=="/>
  </w:docVars>
  <w:rsids>
    <w:rsidRoot w:val="49446611"/>
    <w:rsid w:val="00151B89"/>
    <w:rsid w:val="001957CB"/>
    <w:rsid w:val="001E5269"/>
    <w:rsid w:val="00386E8A"/>
    <w:rsid w:val="003B1435"/>
    <w:rsid w:val="007351B9"/>
    <w:rsid w:val="00910F45"/>
    <w:rsid w:val="009721E9"/>
    <w:rsid w:val="05504736"/>
    <w:rsid w:val="05E6620F"/>
    <w:rsid w:val="14E50184"/>
    <w:rsid w:val="295D4808"/>
    <w:rsid w:val="49446611"/>
    <w:rsid w:val="551775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rsid w:val="00151B89"/>
    <w:pPr>
      <w:widowControl w:val="0"/>
      <w:jc w:val="both"/>
    </w:pPr>
    <w:rPr>
      <w:rFonts w:ascii="Times New Roman" w:eastAsia="仿宋_GB2312" w:hAnsi="Times New Roman" w:cs="Times New Roman"/>
      <w:kern w:val="2"/>
      <w:sz w:val="32"/>
      <w:szCs w:val="32"/>
    </w:rPr>
  </w:style>
  <w:style w:type="paragraph" w:styleId="4">
    <w:name w:val="heading 4"/>
    <w:basedOn w:val="a"/>
    <w:next w:val="a"/>
    <w:qFormat/>
    <w:rsid w:val="00151B89"/>
    <w:pPr>
      <w:keepNext/>
      <w:keepLines/>
      <w:numPr>
        <w:ilvl w:val="3"/>
        <w:numId w:val="1"/>
      </w:numPr>
      <w:tabs>
        <w:tab w:val="left" w:pos="420"/>
      </w:tabs>
      <w:outlineLvl w:val="3"/>
    </w:pPr>
    <w:rPr>
      <w:rFonts w:ascii="Arial" w:eastAsia="宋体" w:hAnsi="Arial"/>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rsid w:val="00151B89"/>
    <w:pPr>
      <w:spacing w:line="360" w:lineRule="auto"/>
    </w:pPr>
    <w:rPr>
      <w:rFonts w:ascii="??" w:eastAsia="宋体" w:hAnsi="??"/>
      <w:color w:val="000000"/>
      <w:kern w:val="0"/>
      <w:sz w:val="28"/>
      <w:szCs w:val="21"/>
      <w:lang w:val="zh-CN"/>
    </w:rPr>
  </w:style>
  <w:style w:type="paragraph" w:customStyle="1" w:styleId="TableParagraph">
    <w:name w:val="Table Paragraph"/>
    <w:basedOn w:val="a"/>
    <w:uiPriority w:val="1"/>
    <w:qFormat/>
    <w:rsid w:val="00151B89"/>
    <w:rPr>
      <w:rFonts w:ascii="仿宋" w:eastAsia="仿宋" w:hAnsi="仿宋" w:cs="仿宋"/>
      <w:lang w:val="zh-CN" w:bidi="zh-CN"/>
    </w:rPr>
  </w:style>
  <w:style w:type="paragraph" w:styleId="a4">
    <w:name w:val="header"/>
    <w:basedOn w:val="a"/>
    <w:link w:val="Char"/>
    <w:rsid w:val="007351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351B9"/>
    <w:rPr>
      <w:rFonts w:ascii="Times New Roman" w:eastAsia="仿宋_GB2312" w:hAnsi="Times New Roman" w:cs="Times New Roman"/>
      <w:kern w:val="2"/>
      <w:sz w:val="18"/>
      <w:szCs w:val="18"/>
    </w:rPr>
  </w:style>
  <w:style w:type="paragraph" w:styleId="a5">
    <w:name w:val="footer"/>
    <w:basedOn w:val="a"/>
    <w:link w:val="Char0"/>
    <w:rsid w:val="007351B9"/>
    <w:pPr>
      <w:tabs>
        <w:tab w:val="center" w:pos="4153"/>
        <w:tab w:val="right" w:pos="8306"/>
      </w:tabs>
      <w:snapToGrid w:val="0"/>
      <w:jc w:val="left"/>
    </w:pPr>
    <w:rPr>
      <w:sz w:val="18"/>
      <w:szCs w:val="18"/>
    </w:rPr>
  </w:style>
  <w:style w:type="character" w:customStyle="1" w:styleId="Char0">
    <w:name w:val="页脚 Char"/>
    <w:basedOn w:val="a0"/>
    <w:link w:val="a5"/>
    <w:rsid w:val="007351B9"/>
    <w:rPr>
      <w:rFonts w:ascii="Times New Roman" w:eastAsia="仿宋_GB2312"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eastAsia="仿宋_GB2312" w:hAnsi="Times New Roman" w:cs="Times New Roman"/>
      <w:kern w:val="2"/>
      <w:sz w:val="32"/>
      <w:szCs w:val="32"/>
    </w:rPr>
  </w:style>
  <w:style w:type="paragraph" w:styleId="4">
    <w:name w:val="heading 4"/>
    <w:basedOn w:val="a"/>
    <w:next w:val="a"/>
    <w:qFormat/>
    <w:pPr>
      <w:keepNext/>
      <w:keepLines/>
      <w:numPr>
        <w:ilvl w:val="3"/>
        <w:numId w:val="1"/>
      </w:numPr>
      <w:tabs>
        <w:tab w:val="left" w:pos="420"/>
      </w:tabs>
      <w:outlineLvl w:val="3"/>
    </w:pPr>
    <w:rPr>
      <w:rFonts w:ascii="Arial" w:eastAsia="宋体" w:hAnsi="Arial"/>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pPr>
      <w:spacing w:line="360" w:lineRule="auto"/>
    </w:pPr>
    <w:rPr>
      <w:rFonts w:ascii="??" w:eastAsia="宋体" w:hAnsi="??"/>
      <w:color w:val="000000"/>
      <w:kern w:val="0"/>
      <w:sz w:val="28"/>
      <w:szCs w:val="21"/>
      <w:lang w:val="zh-CN"/>
    </w:rPr>
  </w:style>
  <w:style w:type="paragraph" w:customStyle="1" w:styleId="TableParagraph">
    <w:name w:val="Table Paragraph"/>
    <w:basedOn w:val="a"/>
    <w:uiPriority w:val="1"/>
    <w:qFormat/>
    <w:rPr>
      <w:rFonts w:ascii="仿宋" w:eastAsia="仿宋" w:hAnsi="仿宋" w:cs="仿宋"/>
      <w:lang w:val="zh-CN" w:bidi="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301</Words>
  <Characters>1720</Characters>
  <Application>Microsoft Office Word</Application>
  <DocSecurity>0</DocSecurity>
  <Lines>14</Lines>
  <Paragraphs>4</Paragraphs>
  <ScaleCrop>false</ScaleCrop>
  <Company/>
  <LinksUpToDate>false</LinksUpToDate>
  <CharactersWithSpaces>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2023-01-10T03:34:00Z</dcterms:created>
  <dcterms:modified xsi:type="dcterms:W3CDTF">2024-01-15T08:46:00Z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5BD01655B95741EA9B4FB927CAD9C9FC</vt:lpwstr>
  </property>
</Properties>
</file>