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9BD" w:rsidRDefault="00214D6B" w:rsidP="00214D6B">
      <w:pPr>
        <w:spacing w:line="580" w:lineRule="exact"/>
        <w:jc w:val="center"/>
        <w:rPr>
          <w:rFonts w:ascii="黑体" w:eastAsia="黑体" w:hAnsi="黑体" w:cs="黑体" w:hint="eastAsia"/>
          <w:b/>
          <w:bCs/>
          <w:sz w:val="44"/>
          <w:szCs w:val="44"/>
        </w:rPr>
      </w:pPr>
      <w:r w:rsidRPr="00214D6B">
        <w:rPr>
          <w:rFonts w:ascii="黑体" w:eastAsia="黑体" w:hAnsi="黑体" w:cs="黑体" w:hint="eastAsia"/>
          <w:b/>
          <w:bCs/>
          <w:sz w:val="44"/>
          <w:szCs w:val="44"/>
        </w:rPr>
        <w:t>2021年受污染耕地安全利用工作专项资金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>--</w:t>
      </w:r>
      <w:r w:rsidRPr="00214D6B">
        <w:rPr>
          <w:rFonts w:ascii="黑体" w:eastAsia="黑体" w:hAnsi="黑体" w:cs="黑体" w:hint="eastAsia"/>
          <w:b/>
          <w:bCs/>
          <w:sz w:val="44"/>
          <w:szCs w:val="44"/>
        </w:rPr>
        <w:t>耕地安全利用综合效果评价</w:t>
      </w:r>
      <w:r w:rsidR="007129BD">
        <w:rPr>
          <w:rFonts w:ascii="黑体" w:eastAsia="黑体" w:hAnsi="黑体" w:cs="黑体" w:hint="eastAsia"/>
          <w:b/>
          <w:bCs/>
          <w:sz w:val="44"/>
          <w:szCs w:val="44"/>
        </w:rPr>
        <w:t>项目</w:t>
      </w:r>
    </w:p>
    <w:p w:rsidR="006948FD" w:rsidRDefault="00214D6B" w:rsidP="00214D6B">
      <w:pPr>
        <w:spacing w:line="580" w:lineRule="exact"/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支出绩效</w:t>
      </w:r>
      <w:r w:rsidR="007129BD">
        <w:rPr>
          <w:rFonts w:ascii="黑体" w:eastAsia="黑体" w:hAnsi="黑体" w:cs="黑体" w:hint="eastAsia"/>
          <w:b/>
          <w:bCs/>
          <w:sz w:val="44"/>
          <w:szCs w:val="44"/>
        </w:rPr>
        <w:t>自评报告</w:t>
      </w:r>
    </w:p>
    <w:p w:rsidR="006948FD" w:rsidRDefault="006948FD">
      <w:pPr>
        <w:pStyle w:val="a6"/>
        <w:spacing w:line="580" w:lineRule="exact"/>
        <w:ind w:firstLine="640"/>
        <w:jc w:val="center"/>
        <w:rPr>
          <w:rFonts w:ascii="宋体" w:hint="eastAsia"/>
          <w:color w:val="auto"/>
          <w:kern w:val="2"/>
          <w:sz w:val="32"/>
          <w:szCs w:val="32"/>
        </w:rPr>
      </w:pP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（一）项目基本情况。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  <w:lang w:val="zh-CN"/>
        </w:rPr>
        <w:t>按照</w:t>
      </w:r>
      <w:r>
        <w:rPr>
          <w:rFonts w:ascii="仿宋_GB2312" w:hAnsi="仿宋_GB2312" w:cs="仿宋_GB2312" w:hint="eastAsia"/>
          <w:bCs/>
        </w:rPr>
        <w:t>根据中共德阳市委农村工作领导小组办公室《关于印发</w:t>
      </w:r>
      <w:r>
        <w:rPr>
          <w:rFonts w:ascii="宋体" w:hAnsi="宋体" w:cs="宋体" w:hint="eastAsia"/>
          <w:bCs/>
        </w:rPr>
        <w:t>&lt;</w:t>
      </w:r>
      <w:r>
        <w:rPr>
          <w:rFonts w:ascii="仿宋_GB2312" w:hAnsi="仿宋_GB2312" w:cs="仿宋_GB2312" w:hint="eastAsia"/>
          <w:bCs/>
        </w:rPr>
        <w:t>德阳市受污染耕地安全利用总体方案</w:t>
      </w:r>
      <w:r>
        <w:rPr>
          <w:rFonts w:ascii="宋体" w:hAnsi="宋体" w:cs="宋体" w:hint="eastAsia"/>
          <w:bCs/>
        </w:rPr>
        <w:t>&gt;</w:t>
      </w:r>
      <w:r>
        <w:rPr>
          <w:rFonts w:ascii="仿宋_GB2312" w:hAnsi="仿宋_GB2312" w:cs="仿宋_GB2312" w:hint="eastAsia"/>
          <w:bCs/>
        </w:rPr>
        <w:t>的通知》（德农领办</w:t>
      </w:r>
      <w:r>
        <w:rPr>
          <w:rFonts w:ascii="宋体" w:hAnsi="宋体" w:cs="宋体" w:hint="eastAsia"/>
          <w:bCs/>
        </w:rPr>
        <w:t>〔</w:t>
      </w:r>
      <w:r>
        <w:rPr>
          <w:rFonts w:ascii="宋体" w:hAnsi="宋体" w:cs="宋体" w:hint="eastAsia"/>
          <w:bCs/>
        </w:rPr>
        <w:t>2021</w:t>
      </w:r>
      <w:r>
        <w:rPr>
          <w:rFonts w:ascii="宋体" w:hAnsi="宋体" w:cs="宋体" w:hint="eastAsia"/>
          <w:bCs/>
        </w:rPr>
        <w:t>〕</w:t>
      </w:r>
      <w:r>
        <w:rPr>
          <w:rFonts w:ascii="宋体" w:hAnsi="宋体" w:cs="宋体" w:hint="eastAsia"/>
          <w:bCs/>
        </w:rPr>
        <w:t>2</w:t>
      </w:r>
      <w:r>
        <w:rPr>
          <w:rFonts w:ascii="宋体" w:hAnsi="宋体" w:cs="宋体" w:hint="eastAsia"/>
          <w:bCs/>
        </w:rPr>
        <w:t>号</w:t>
      </w:r>
      <w:r>
        <w:rPr>
          <w:rFonts w:ascii="仿宋_GB2312" w:hAnsi="仿宋_GB2312" w:cs="仿宋_GB2312" w:hint="eastAsia"/>
          <w:bCs/>
        </w:rPr>
        <w:t>）安排</w:t>
      </w:r>
      <w:r>
        <w:rPr>
          <w:rFonts w:ascii="仿宋_GB2312" w:hAnsi="宋体" w:hint="eastAsia"/>
        </w:rPr>
        <w:t>，切实做好我市受污染耕地安全利用工作，确保农产品产地环境质量安全、粮食安全和农产品质量安全，保障人民群众身心健康，我市做了</w:t>
      </w:r>
      <w:r>
        <w:rPr>
          <w:rFonts w:ascii="仿宋_GB2312" w:hAnsi="宋体" w:hint="eastAsia"/>
        </w:rPr>
        <w:t>2021</w:t>
      </w:r>
      <w:r>
        <w:rPr>
          <w:rFonts w:ascii="仿宋_GB2312" w:hAnsi="宋体" w:hint="eastAsia"/>
        </w:rPr>
        <w:t>年耕地安全利用工作。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6948FD" w:rsidRDefault="007129BD">
      <w:pPr>
        <w:adjustRightInd w:val="0"/>
        <w:snapToGrid w:val="0"/>
        <w:spacing w:line="600" w:lineRule="exact"/>
        <w:ind w:firstLineChars="200" w:firstLine="640"/>
        <w:rPr>
          <w:rFonts w:eastAsia="方正仿宋简体"/>
          <w:bCs/>
        </w:rPr>
      </w:pPr>
      <w:r>
        <w:rPr>
          <w:rFonts w:eastAsia="方正仿宋简体"/>
          <w:bCs/>
        </w:rPr>
        <w:t>按照《耕地污染治理效果评价准则》（</w:t>
      </w:r>
      <w:r>
        <w:rPr>
          <w:rFonts w:eastAsia="方正仿宋简体"/>
          <w:bCs/>
        </w:rPr>
        <w:t>NY/T3343-2018</w:t>
      </w:r>
      <w:r>
        <w:rPr>
          <w:rFonts w:eastAsia="方正仿宋简体"/>
          <w:bCs/>
        </w:rPr>
        <w:t>）对我市耕地安全利用效果进行评估、编制评价报告，并将效果评价报告上报、备案。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（三）项目自评步骤及方法。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根据实际工作开展情况，以及完成的实际成果进行自评。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二、项目资金申报及使用情况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  <w:lang w:val="zh-CN"/>
        </w:rPr>
        <w:t>项目资金按程序申报，市政府政务会</w:t>
      </w:r>
      <w:r>
        <w:rPr>
          <w:rFonts w:ascii="仿宋_GB2312" w:hAnsi="宋体" w:hint="eastAsia"/>
        </w:rPr>
        <w:t>6</w:t>
      </w:r>
      <w:r>
        <w:rPr>
          <w:rFonts w:ascii="仿宋_GB2312" w:hAnsi="宋体" w:hint="eastAsia"/>
        </w:rPr>
        <w:t>月</w:t>
      </w:r>
      <w:r>
        <w:rPr>
          <w:rFonts w:ascii="仿宋_GB2312" w:hAnsi="宋体" w:hint="eastAsia"/>
        </w:rPr>
        <w:t>4</w:t>
      </w:r>
      <w:r>
        <w:rPr>
          <w:rFonts w:ascii="仿宋_GB2312" w:hAnsi="宋体" w:hint="eastAsia"/>
        </w:rPr>
        <w:t>日通过。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（二）资金计划、到位及使用情况（可用表格形式反映）。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/>
          <w:lang w:val="zh-CN"/>
        </w:rPr>
        <w:lastRenderedPageBreak/>
        <w:t>1</w:t>
      </w:r>
      <w:r>
        <w:rPr>
          <w:rFonts w:ascii="楷体_GB2312" w:eastAsia="楷体_GB2312" w:hAnsi="宋体" w:hint="eastAsia"/>
          <w:lang w:val="zh-CN"/>
        </w:rPr>
        <w:t>．资金计划。</w:t>
      </w:r>
      <w:r>
        <w:rPr>
          <w:rFonts w:ascii="楷体_GB2312" w:eastAsia="楷体_GB2312" w:hAnsi="宋体" w:hint="eastAsia"/>
        </w:rPr>
        <w:t>2022</w:t>
      </w:r>
      <w:r>
        <w:rPr>
          <w:rFonts w:ascii="楷体_GB2312" w:eastAsia="楷体_GB2312" w:hAnsi="宋体" w:hint="eastAsia"/>
        </w:rPr>
        <w:t>年</w:t>
      </w:r>
      <w:r>
        <w:rPr>
          <w:rFonts w:ascii="楷体_GB2312" w:eastAsia="楷体_GB2312" w:hAnsi="宋体" w:hint="eastAsia"/>
        </w:rPr>
        <w:t>5</w:t>
      </w:r>
      <w:r>
        <w:rPr>
          <w:rFonts w:ascii="楷体_GB2312" w:eastAsia="楷体_GB2312" w:hAnsi="宋体" w:hint="eastAsia"/>
        </w:rPr>
        <w:t>月</w:t>
      </w:r>
      <w:r>
        <w:rPr>
          <w:rFonts w:ascii="楷体_GB2312" w:eastAsia="楷体_GB2312" w:hAnsi="宋体" w:hint="eastAsia"/>
        </w:rPr>
        <w:t>8</w:t>
      </w:r>
      <w:r>
        <w:rPr>
          <w:rFonts w:ascii="楷体_GB2312" w:eastAsia="楷体_GB2312" w:hAnsi="宋体" w:hint="eastAsia"/>
        </w:rPr>
        <w:t>日</w:t>
      </w:r>
      <w:r w:rsidR="00487805">
        <w:rPr>
          <w:rFonts w:ascii="楷体_GB2312" w:eastAsia="楷体_GB2312" w:hAnsi="宋体" w:hint="eastAsia"/>
        </w:rPr>
        <w:t>，</w:t>
      </w:r>
      <w:r>
        <w:rPr>
          <w:rFonts w:ascii="仿宋_GB2312" w:hAnsi="宋体" w:hint="eastAsia"/>
          <w:lang w:val="zh-CN"/>
        </w:rPr>
        <w:t>本级财政筹集资金</w:t>
      </w:r>
      <w:r>
        <w:rPr>
          <w:rFonts w:ascii="仿宋_GB2312" w:hAnsi="宋体" w:hint="eastAsia"/>
        </w:rPr>
        <w:t>10</w:t>
      </w:r>
      <w:r>
        <w:rPr>
          <w:rFonts w:ascii="仿宋_GB2312" w:hAnsi="宋体" w:hint="eastAsia"/>
        </w:rPr>
        <w:t>万元。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/>
          <w:lang w:val="zh-CN"/>
        </w:rPr>
        <w:t>2</w:t>
      </w:r>
      <w:r>
        <w:rPr>
          <w:rFonts w:ascii="楷体_GB2312" w:eastAsia="楷体_GB2312" w:hAnsi="宋体" w:hint="eastAsia"/>
          <w:lang w:val="zh-CN"/>
        </w:rPr>
        <w:t>．资金到位。</w:t>
      </w:r>
      <w:r>
        <w:rPr>
          <w:rFonts w:ascii="楷体_GB2312" w:eastAsia="楷体_GB2312" w:hAnsi="宋体" w:hint="eastAsia"/>
        </w:rPr>
        <w:t>2022</w:t>
      </w:r>
      <w:r>
        <w:rPr>
          <w:rFonts w:ascii="楷体_GB2312" w:eastAsia="楷体_GB2312" w:hAnsi="宋体" w:hint="eastAsia"/>
        </w:rPr>
        <w:t>年</w:t>
      </w:r>
      <w:r>
        <w:rPr>
          <w:rFonts w:ascii="楷体_GB2312" w:eastAsia="楷体_GB2312" w:hAnsi="宋体" w:hint="eastAsia"/>
        </w:rPr>
        <w:t>5</w:t>
      </w:r>
      <w:r>
        <w:rPr>
          <w:rFonts w:ascii="楷体_GB2312" w:eastAsia="楷体_GB2312" w:hAnsi="宋体" w:hint="eastAsia"/>
        </w:rPr>
        <w:t>月</w:t>
      </w:r>
      <w:r>
        <w:rPr>
          <w:rFonts w:ascii="楷体_GB2312" w:eastAsia="楷体_GB2312" w:hAnsi="宋体" w:hint="eastAsia"/>
        </w:rPr>
        <w:t>8</w:t>
      </w:r>
      <w:r>
        <w:rPr>
          <w:rFonts w:ascii="楷体_GB2312" w:eastAsia="楷体_GB2312" w:hAnsi="宋体" w:hint="eastAsia"/>
        </w:rPr>
        <w:t>日，到位资金</w:t>
      </w:r>
      <w:r>
        <w:rPr>
          <w:rFonts w:ascii="仿宋_GB2312" w:hAnsi="宋体" w:hint="eastAsia"/>
        </w:rPr>
        <w:t>10</w:t>
      </w:r>
      <w:r>
        <w:rPr>
          <w:rFonts w:ascii="仿宋_GB2312" w:hAnsi="宋体" w:hint="eastAsia"/>
        </w:rPr>
        <w:t>万元</w:t>
      </w:r>
      <w:r>
        <w:rPr>
          <w:rFonts w:ascii="楷体_GB2312" w:eastAsia="楷体_GB2312" w:hAnsi="宋体" w:hint="eastAsia"/>
          <w:lang w:val="zh-CN"/>
        </w:rPr>
        <w:t>。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/>
          <w:lang w:val="zh-CN"/>
        </w:rPr>
        <w:t>3</w:t>
      </w:r>
      <w:r>
        <w:rPr>
          <w:rFonts w:ascii="楷体_GB2312" w:eastAsia="楷体_GB2312" w:hAnsi="宋体" w:hint="eastAsia"/>
          <w:lang w:val="zh-CN"/>
        </w:rPr>
        <w:t>．资金使用。截至</w:t>
      </w:r>
      <w:r>
        <w:rPr>
          <w:rFonts w:ascii="楷体_GB2312" w:eastAsia="楷体_GB2312" w:hAnsi="宋体" w:hint="eastAsia"/>
        </w:rPr>
        <w:t>2022</w:t>
      </w:r>
      <w:r>
        <w:rPr>
          <w:rFonts w:ascii="楷体_GB2312" w:eastAsia="楷体_GB2312" w:hAnsi="宋体" w:hint="eastAsia"/>
        </w:rPr>
        <w:t>年</w:t>
      </w:r>
      <w:r>
        <w:rPr>
          <w:rFonts w:ascii="楷体_GB2312" w:eastAsia="楷体_GB2312" w:hAnsi="宋体" w:hint="eastAsia"/>
        </w:rPr>
        <w:t>12</w:t>
      </w:r>
      <w:r>
        <w:rPr>
          <w:rFonts w:ascii="楷体_GB2312" w:eastAsia="楷体_GB2312" w:hAnsi="宋体" w:hint="eastAsia"/>
        </w:rPr>
        <w:t>月</w:t>
      </w:r>
      <w:r>
        <w:rPr>
          <w:rFonts w:ascii="楷体_GB2312" w:eastAsia="楷体_GB2312" w:hAnsi="宋体" w:hint="eastAsia"/>
        </w:rPr>
        <w:t>31</w:t>
      </w:r>
      <w:r>
        <w:rPr>
          <w:rFonts w:ascii="楷体_GB2312" w:eastAsia="楷体_GB2312" w:hAnsi="宋体" w:hint="eastAsia"/>
        </w:rPr>
        <w:t>日</w:t>
      </w:r>
      <w:r>
        <w:rPr>
          <w:rFonts w:ascii="仿宋_GB2312" w:hAnsi="宋体" w:hint="eastAsia"/>
          <w:lang w:val="zh-CN"/>
        </w:rPr>
        <w:t>资金支出</w:t>
      </w:r>
      <w:r>
        <w:rPr>
          <w:rFonts w:ascii="仿宋_GB2312" w:hAnsi="宋体" w:hint="eastAsia"/>
        </w:rPr>
        <w:t>8.399</w:t>
      </w:r>
      <w:r>
        <w:rPr>
          <w:rFonts w:ascii="仿宋_GB2312" w:hAnsi="宋体" w:hint="eastAsia"/>
        </w:rPr>
        <w:t>万元</w:t>
      </w:r>
      <w:r>
        <w:rPr>
          <w:rFonts w:ascii="楷体_GB2312" w:eastAsia="楷体_GB2312" w:hAnsi="宋体" w:hint="eastAsia"/>
          <w:lang w:val="zh-CN"/>
        </w:rPr>
        <w:t>。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（三）项目财务管理情况。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项目实施单位财务管理制度健全，严格执行财务管理制度，账务处理及时，会计核算规范。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三、项目实施及管理情况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（一）项目组织架构及实施流程。</w:t>
      </w:r>
      <w:r>
        <w:rPr>
          <w:rFonts w:ascii="仿宋_GB2312" w:hAnsi="宋体" w:hint="eastAsia"/>
          <w:lang w:val="zh-CN"/>
        </w:rPr>
        <w:t>项目组织架构符合规定并按政府采购程序公开采购第三方服务机构，并按时间节点监督第三方开展工作。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（二）项目管理情况。该项目严格按</w:t>
      </w:r>
      <w:r>
        <w:rPr>
          <w:rFonts w:ascii="仿宋_GB2312" w:hAnsi="宋体" w:hint="eastAsia"/>
          <w:lang w:val="zh-CN"/>
        </w:rPr>
        <w:t>政府采购相关规定执行。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（三）项目监管情况。</w:t>
      </w:r>
      <w:r>
        <w:rPr>
          <w:rFonts w:ascii="仿宋_GB2312" w:hAnsi="宋体" w:hint="eastAsia"/>
          <w:lang w:val="zh-CN"/>
        </w:rPr>
        <w:t>项目监管按合同约定进行成果验收和财务报销。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四、项目绩效情况</w:t>
      </w:r>
      <w:r>
        <w:rPr>
          <w:rFonts w:ascii="仿宋_GB2312" w:hAnsi="宋体"/>
          <w:lang w:val="zh-CN"/>
        </w:rPr>
        <w:tab/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6948FD" w:rsidRDefault="007129BD">
      <w:pPr>
        <w:pStyle w:val="2"/>
        <w:rPr>
          <w:lang w:val="zh-CN"/>
        </w:rPr>
      </w:pPr>
      <w:r>
        <w:rPr>
          <w:rFonts w:hint="eastAsia"/>
          <w:lang w:val="zh-CN"/>
        </w:rPr>
        <w:t>项目按照政府采购合同完成评价报告的编制。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6948FD" w:rsidRDefault="007129BD">
      <w:pPr>
        <w:snapToGrid w:val="0"/>
        <w:spacing w:line="360" w:lineRule="auto"/>
        <w:ind w:firstLine="42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绵竹市</w:t>
      </w:r>
      <w:r>
        <w:rPr>
          <w:rFonts w:eastAsia="仿宋"/>
          <w:sz w:val="28"/>
          <w:szCs w:val="28"/>
        </w:rPr>
        <w:t>202</w:t>
      </w:r>
      <w:r>
        <w:rPr>
          <w:rFonts w:eastAsia="仿宋" w:hint="eastAsia"/>
          <w:sz w:val="28"/>
          <w:szCs w:val="28"/>
        </w:rPr>
        <w:t>1</w:t>
      </w:r>
      <w:r>
        <w:rPr>
          <w:rFonts w:eastAsia="仿宋"/>
          <w:sz w:val="28"/>
          <w:szCs w:val="28"/>
        </w:rPr>
        <w:t>年耕地安全利用工作任务总面积为</w:t>
      </w:r>
      <w:r>
        <w:rPr>
          <w:rFonts w:eastAsia="仿宋" w:hint="eastAsia"/>
          <w:sz w:val="28"/>
          <w:szCs w:val="28"/>
        </w:rPr>
        <w:t>368001</w:t>
      </w:r>
      <w:r>
        <w:rPr>
          <w:rFonts w:eastAsia="仿宋"/>
          <w:sz w:val="28"/>
          <w:szCs w:val="28"/>
        </w:rPr>
        <w:t>亩，根据土壤环境类别划分的结果，在绵竹市安全利用类耕地因地制宜选用治理修复类措施，</w:t>
      </w:r>
      <w:r>
        <w:rPr>
          <w:rFonts w:eastAsia="仿宋" w:hint="eastAsia"/>
          <w:sz w:val="28"/>
          <w:szCs w:val="28"/>
        </w:rPr>
        <w:t>其中</w:t>
      </w:r>
      <w:r>
        <w:rPr>
          <w:rFonts w:eastAsia="仿宋"/>
          <w:sz w:val="28"/>
          <w:szCs w:val="28"/>
        </w:rPr>
        <w:t>以农艺调控类措施为主，包括低吸收品种替代、品种调整、调节土壤酸度、开展水肥调控等。</w:t>
      </w:r>
      <w:bookmarkStart w:id="0" w:name="_Hlk90229635"/>
      <w:r>
        <w:rPr>
          <w:rFonts w:eastAsia="仿宋"/>
          <w:sz w:val="28"/>
          <w:szCs w:val="28"/>
        </w:rPr>
        <w:t>通过实施安全利用类或</w:t>
      </w:r>
      <w:r>
        <w:rPr>
          <w:rFonts w:eastAsia="仿宋"/>
          <w:sz w:val="28"/>
          <w:szCs w:val="28"/>
        </w:rPr>
        <w:lastRenderedPageBreak/>
        <w:t>治理修复类措施，</w:t>
      </w:r>
      <w:bookmarkEnd w:id="0"/>
      <w:r>
        <w:rPr>
          <w:rFonts w:eastAsia="仿宋" w:hint="eastAsia"/>
          <w:sz w:val="28"/>
          <w:szCs w:val="28"/>
        </w:rPr>
        <w:t>受污染耕地</w:t>
      </w:r>
      <w:r>
        <w:rPr>
          <w:rFonts w:eastAsia="仿宋"/>
          <w:sz w:val="28"/>
          <w:szCs w:val="28"/>
        </w:rPr>
        <w:t>安全利用率</w:t>
      </w:r>
      <w:r>
        <w:rPr>
          <w:rFonts w:eastAsia="仿宋" w:hint="eastAsia"/>
          <w:sz w:val="28"/>
          <w:szCs w:val="28"/>
        </w:rPr>
        <w:t>达</w:t>
      </w:r>
      <w:r>
        <w:rPr>
          <w:rFonts w:eastAsia="仿宋" w:hint="eastAsia"/>
          <w:sz w:val="28"/>
          <w:szCs w:val="28"/>
        </w:rPr>
        <w:t>91.58</w:t>
      </w:r>
      <w:r>
        <w:rPr>
          <w:rFonts w:eastAsia="仿宋"/>
          <w:sz w:val="28"/>
          <w:szCs w:val="28"/>
        </w:rPr>
        <w:t>%</w:t>
      </w:r>
      <w:r>
        <w:rPr>
          <w:rFonts w:eastAsia="仿宋"/>
          <w:sz w:val="28"/>
          <w:szCs w:val="28"/>
        </w:rPr>
        <w:t>。</w:t>
      </w:r>
      <w:bookmarkStart w:id="1" w:name="_GoBack"/>
      <w:bookmarkEnd w:id="1"/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该项目为我市耕地质量安全利用工作奠定基础，为粮食安全起到了较好地促进作用。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五、评价结论及建议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（一）评价结论。</w:t>
      </w:r>
    </w:p>
    <w:p w:rsidR="006948FD" w:rsidRDefault="007129BD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bdr w:val="single" w:sz="4" w:space="0" w:color="auto"/>
          <w:lang w:val="zh-CN"/>
        </w:rPr>
      </w:pPr>
      <w:r>
        <w:rPr>
          <w:rFonts w:ascii="仿宋_GB2312" w:hAnsi="宋体" w:hint="eastAsia"/>
          <w:lang w:val="zh-CN"/>
        </w:rPr>
        <w:t>项目得分</w:t>
      </w:r>
      <w:r>
        <w:rPr>
          <w:rFonts w:ascii="仿宋_GB2312" w:hAnsi="宋体" w:hint="eastAsia"/>
        </w:rPr>
        <w:t>100</w:t>
      </w:r>
      <w:r>
        <w:rPr>
          <w:rFonts w:ascii="仿宋_GB2312" w:hAnsi="宋体" w:hint="eastAsia"/>
        </w:rPr>
        <w:t>分</w:t>
      </w:r>
      <w:r>
        <w:rPr>
          <w:rFonts w:ascii="仿宋_GB2312" w:hAnsi="宋体" w:hint="eastAsia"/>
          <w:lang w:val="zh-CN"/>
        </w:rPr>
        <w:t>。</w:t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（二）存在的问题。</w:t>
      </w:r>
    </w:p>
    <w:p w:rsidR="006948FD" w:rsidRDefault="007129BD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无。</w:t>
      </w:r>
      <w:r>
        <w:rPr>
          <w:rFonts w:ascii="仿宋_GB2312" w:hAnsi="宋体"/>
          <w:lang w:val="zh-CN"/>
        </w:rPr>
        <w:tab/>
      </w:r>
    </w:p>
    <w:p w:rsidR="006948FD" w:rsidRDefault="007129BD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（三）相关建议。</w:t>
      </w:r>
    </w:p>
    <w:p w:rsidR="006948FD" w:rsidRDefault="007129BD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无。</w:t>
      </w:r>
    </w:p>
    <w:sectPr w:rsidR="006948FD" w:rsidSect="006948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NWE4YmExNjVhMzBiYTU3MjQ1ZDI3ZDViOTE3YjA1ODQifQ=="/>
  </w:docVars>
  <w:rsids>
    <w:rsidRoot w:val="00FD3EFA"/>
    <w:rsid w:val="00214D6B"/>
    <w:rsid w:val="00291918"/>
    <w:rsid w:val="002E7D7A"/>
    <w:rsid w:val="00427240"/>
    <w:rsid w:val="00487805"/>
    <w:rsid w:val="00543D64"/>
    <w:rsid w:val="00572F4E"/>
    <w:rsid w:val="005842A2"/>
    <w:rsid w:val="006948FD"/>
    <w:rsid w:val="007129BD"/>
    <w:rsid w:val="008F6FBC"/>
    <w:rsid w:val="008F788A"/>
    <w:rsid w:val="00A36A47"/>
    <w:rsid w:val="00AC3975"/>
    <w:rsid w:val="00E4357F"/>
    <w:rsid w:val="00F251E9"/>
    <w:rsid w:val="00FD3EFA"/>
    <w:rsid w:val="00FD62E7"/>
    <w:rsid w:val="1F415D55"/>
    <w:rsid w:val="27FE1C35"/>
    <w:rsid w:val="46A13CC5"/>
    <w:rsid w:val="59DE3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6948FD"/>
    <w:pPr>
      <w:widowControl w:val="0"/>
      <w:jc w:val="both"/>
    </w:pPr>
    <w:rPr>
      <w:rFonts w:ascii="Times New Roman" w:eastAsia="仿宋_GB2312" w:hAnsi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rsid w:val="006948FD"/>
    <w:pPr>
      <w:spacing w:after="0"/>
      <w:ind w:leftChars="0" w:left="0" w:firstLineChars="200" w:firstLine="640"/>
    </w:pPr>
  </w:style>
  <w:style w:type="paragraph" w:styleId="a3">
    <w:name w:val="Body Text Indent"/>
    <w:basedOn w:val="a"/>
    <w:qFormat/>
    <w:rsid w:val="006948FD"/>
    <w:pPr>
      <w:spacing w:after="120"/>
      <w:ind w:leftChars="200" w:left="420"/>
    </w:pPr>
  </w:style>
  <w:style w:type="paragraph" w:styleId="a4">
    <w:name w:val="footer"/>
    <w:basedOn w:val="a"/>
    <w:link w:val="Char"/>
    <w:uiPriority w:val="99"/>
    <w:unhideWhenUsed/>
    <w:qFormat/>
    <w:rsid w:val="006948F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6948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sid w:val="006948FD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sid w:val="006948FD"/>
    <w:rPr>
      <w:sz w:val="18"/>
      <w:szCs w:val="18"/>
    </w:rPr>
  </w:style>
  <w:style w:type="paragraph" w:customStyle="1" w:styleId="a6">
    <w:name w:val="四号正文"/>
    <w:basedOn w:val="a"/>
    <w:link w:val="Char1"/>
    <w:uiPriority w:val="99"/>
    <w:qFormat/>
    <w:rsid w:val="006948FD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6"/>
    <w:uiPriority w:val="99"/>
    <w:qFormat/>
    <w:locked/>
    <w:rsid w:val="006948FD"/>
    <w:rPr>
      <w:rFonts w:ascii="??" w:eastAsia="宋体" w:hAnsi="??" w:cs="Times New Roman"/>
      <w:color w:val="000000"/>
      <w:kern w:val="0"/>
      <w:sz w:val="28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834</Characters>
  <Application>Microsoft Office Word</Application>
  <DocSecurity>0</DocSecurity>
  <Lines>6</Lines>
  <Paragraphs>1</Paragraphs>
  <ScaleCrop>false</ScaleCrop>
  <Company>Microsoft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opi</dc:creator>
  <cp:lastModifiedBy>Administrator</cp:lastModifiedBy>
  <cp:revision>11</cp:revision>
  <dcterms:created xsi:type="dcterms:W3CDTF">2020-06-08T02:26:00Z</dcterms:created>
  <dcterms:modified xsi:type="dcterms:W3CDTF">2023-03-24T02:23:00Z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B48E22100BBD4F888E73E34B5E59DCF5</vt:lpwstr>
  </property>
</Properties>
</file>