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8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sz w:val="44"/>
          <w:szCs w:val="44"/>
        </w:rPr>
        <w:t>2021年中央财政农业生产发展资金--农产品产地冷藏保鲜设施建设项目支出绩效自评报告</w:t>
      </w:r>
    </w:p>
    <w:p>
      <w:pPr>
        <w:pStyle w:val="8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6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kern w:val="0"/>
          <w:sz w:val="32"/>
          <w:szCs w:val="32"/>
        </w:rPr>
        <w:t>（一）项目基本情况</w:t>
      </w:r>
    </w:p>
    <w:p>
      <w:pPr>
        <w:pStyle w:val="4"/>
        <w:wordWrap w:val="0"/>
        <w:spacing w:before="0" w:beforeAutospacing="0" w:after="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000000" w:themeColor="text1"/>
          <w:sz w:val="32"/>
          <w:szCs w:val="32"/>
        </w:rPr>
        <w:t>根据</w:t>
      </w:r>
      <w:r>
        <w:rPr>
          <w:rFonts w:ascii="仿宋" w:hAnsi="仿宋" w:eastAsia="仿宋" w:cs="仿宋"/>
          <w:sz w:val="32"/>
          <w:szCs w:val="32"/>
        </w:rPr>
        <w:t>四川省农产品烘干仓储保鲜冷链设施建设技术方案(2021)</w:t>
      </w:r>
      <w:r>
        <w:rPr>
          <w:rFonts w:hint="eastAsia" w:ascii="仿宋" w:hAnsi="仿宋" w:eastAsia="仿宋" w:cs="仿宋"/>
          <w:sz w:val="32"/>
          <w:szCs w:val="32"/>
        </w:rPr>
        <w:t>，加快</w:t>
      </w:r>
      <w:r>
        <w:rPr>
          <w:rFonts w:hint="eastAsia" w:ascii="仿宋_GB2312" w:hAnsi="华文仿宋" w:eastAsia="仿宋_GB2312"/>
          <w:sz w:val="32"/>
          <w:szCs w:val="32"/>
          <w:lang w:val="zh-CN"/>
        </w:rPr>
        <w:t>推进我市农产品仓储保鲜冷链设施建设工作，结合绵竹市农业产业发展实际，经过调查摸底，主体申报，公示公告，编制项目实施方案，</w:t>
      </w:r>
      <w:r>
        <w:rPr>
          <w:rFonts w:hint="eastAsia" w:ascii="仿宋_GB2312" w:hAnsi="华文仿宋" w:eastAsia="仿宋_GB2312"/>
          <w:sz w:val="32"/>
          <w:szCs w:val="32"/>
        </w:rPr>
        <w:t>为了错季销售，修建冷链设施刻不容缓。</w:t>
      </w:r>
      <w:r>
        <w:rPr>
          <w:rFonts w:hint="eastAsia" w:ascii="仿宋_GB2312" w:hAnsi="仿宋_GB2312" w:eastAsia="仿宋_GB2312" w:cs="仿宋_GB2312"/>
          <w:sz w:val="32"/>
          <w:szCs w:val="32"/>
        </w:rPr>
        <w:t>全市冷链项目计划总投资规模约522万元，其中中央财政资金投入154万元，业主自筹资金368万元。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eastAsia="方正仿宋简体" w:cs="方正仿宋简体"/>
          <w:kern w:val="0"/>
          <w:sz w:val="32"/>
          <w:szCs w:val="32"/>
        </w:rPr>
        <w:t>1</w:t>
      </w:r>
      <w:r>
        <w:rPr>
          <w:rFonts w:hint="eastAsia" w:eastAsia="方正仿宋简体" w:cs="方正仿宋简体"/>
          <w:kern w:val="0"/>
          <w:sz w:val="32"/>
          <w:szCs w:val="32"/>
        </w:rPr>
        <w:t>．项目主管部门（农业农村局）在该项目管理中的职能:编制实施方案，组织实施，检查验收，项目总结。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仿宋"/>
          <w:sz w:val="32"/>
          <w:szCs w:val="32"/>
        </w:rPr>
      </w:pPr>
      <w:r>
        <w:rPr>
          <w:rFonts w:eastAsia="方正仿宋简体" w:cs="方正仿宋简体"/>
          <w:kern w:val="0"/>
          <w:sz w:val="32"/>
          <w:szCs w:val="32"/>
        </w:rPr>
        <w:t>2</w:t>
      </w:r>
      <w:r>
        <w:rPr>
          <w:rFonts w:hint="eastAsia" w:eastAsia="方正仿宋简体" w:cs="方正仿宋简体"/>
          <w:kern w:val="0"/>
          <w:sz w:val="32"/>
          <w:szCs w:val="32"/>
        </w:rPr>
        <w:t>．项目立项、资金申报的依据：</w:t>
      </w:r>
      <w:r>
        <w:rPr>
          <w:rFonts w:hint="eastAsia" w:eastAsia="方正仿宋_GBK" w:cs="方正仿宋_GBK"/>
          <w:color w:val="000000" w:themeColor="text1"/>
          <w:sz w:val="32"/>
          <w:szCs w:val="32"/>
        </w:rPr>
        <w:t>根据</w:t>
      </w:r>
      <w:r>
        <w:rPr>
          <w:rFonts w:ascii="仿宋" w:hAnsi="仿宋" w:eastAsia="仿宋" w:cs="仿宋"/>
          <w:sz w:val="32"/>
          <w:szCs w:val="32"/>
        </w:rPr>
        <w:t>四川省农产品烘干仓储保鲜冷链设施建设技术方案(2021)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sz w:val="32"/>
          <w:szCs w:val="32"/>
        </w:rPr>
      </w:pPr>
      <w:r>
        <w:rPr>
          <w:rFonts w:eastAsia="方正仿宋简体" w:cs="方正仿宋简体"/>
          <w:sz w:val="32"/>
          <w:szCs w:val="32"/>
        </w:rPr>
        <w:t>3</w:t>
      </w:r>
      <w:r>
        <w:rPr>
          <w:rFonts w:hint="eastAsia" w:eastAsia="方正仿宋简体" w:cs="方正仿宋简体"/>
          <w:sz w:val="32"/>
          <w:szCs w:val="32"/>
        </w:rPr>
        <w:t>．资金管理办法制定情况，资金支持具体项目的条件、范围与支持方式概况：调查摸底，编制实施方案，实施方案经审批后，由镇、街道向市农业农村局提出资金拨付申请，，根据项目实施进度，按程序向项目所在镇、街道拨付项目资金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eastAsia="方正仿宋简体" w:cs="方正仿宋简体"/>
          <w:kern w:val="0"/>
          <w:sz w:val="32"/>
          <w:szCs w:val="32"/>
        </w:rPr>
        <w:t>4</w:t>
      </w:r>
      <w:r>
        <w:rPr>
          <w:rFonts w:hint="eastAsia" w:eastAsia="方正仿宋简体" w:cs="方正仿宋简体"/>
          <w:kern w:val="0"/>
          <w:sz w:val="32"/>
          <w:szCs w:val="32"/>
        </w:rPr>
        <w:t>．资金分配的原则及考虑因素：按照有利于项目实施完成，有利于农民增收，有利于乡村振兴。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华文仿宋" w:eastAsia="仿宋_GB2312"/>
          <w:sz w:val="32"/>
          <w:szCs w:val="32"/>
          <w:lang w:val="zh-CN"/>
        </w:rPr>
      </w:pPr>
      <w:r>
        <w:rPr>
          <w:rFonts w:eastAsia="方正仿宋简体" w:cs="方正仿宋简体"/>
          <w:kern w:val="0"/>
          <w:sz w:val="32"/>
          <w:szCs w:val="32"/>
        </w:rPr>
        <w:t>1</w:t>
      </w:r>
      <w:r>
        <w:rPr>
          <w:rFonts w:hint="eastAsia" w:eastAsia="方正仿宋简体" w:cs="方正仿宋简体"/>
          <w:kern w:val="0"/>
          <w:sz w:val="32"/>
          <w:szCs w:val="32"/>
        </w:rPr>
        <w:t>．项目主要内容。</w:t>
      </w:r>
      <w:r>
        <w:rPr>
          <w:rFonts w:hint="eastAsia" w:eastAsia="仿宋_GB2312" w:cs="仿宋_GB2312"/>
          <w:sz w:val="32"/>
          <w:szCs w:val="32"/>
        </w:rPr>
        <w:t>2021年</w:t>
      </w:r>
      <w:r>
        <w:rPr>
          <w:rFonts w:hint="eastAsia" w:eastAsia="仿宋_GB2312"/>
          <w:sz w:val="32"/>
          <w:szCs w:val="32"/>
        </w:rPr>
        <w:t>现代农业烘干冷链物流设施项目</w:t>
      </w:r>
      <w:r>
        <w:rPr>
          <w:rFonts w:hint="eastAsia" w:ascii="仿宋_GB2312" w:hAnsi="华文仿宋" w:eastAsia="仿宋_GB2312"/>
          <w:sz w:val="32"/>
          <w:szCs w:val="32"/>
          <w:lang w:val="zh-CN"/>
        </w:rPr>
        <w:t>，计划建成</w:t>
      </w:r>
      <w:r>
        <w:rPr>
          <w:rFonts w:hint="eastAsia" w:eastAsia="仿宋_GB2312" w:cs="仿宋_GB2312"/>
          <w:sz w:val="32"/>
          <w:szCs w:val="32"/>
        </w:rPr>
        <w:t>冷藏库11</w:t>
      </w:r>
      <w:r>
        <w:rPr>
          <w:rFonts w:hint="eastAsia" w:ascii="仿宋_GB2312" w:hAnsi="华文仿宋" w:eastAsia="仿宋_GB2312"/>
          <w:sz w:val="32"/>
          <w:szCs w:val="32"/>
          <w:lang w:val="zh-CN"/>
        </w:rPr>
        <w:t>座1050吨。已全面完成建设目标，通过验收并兑现项目</w:t>
      </w:r>
      <w:r>
        <w:rPr>
          <w:rFonts w:hint="eastAsia" w:eastAsia="仿宋_GB2312" w:cs="仿宋_GB2312"/>
          <w:sz w:val="32"/>
          <w:szCs w:val="32"/>
        </w:rPr>
        <w:t>中央</w:t>
      </w:r>
      <w:r>
        <w:rPr>
          <w:rFonts w:hint="eastAsia" w:ascii="仿宋_GB2312" w:hAnsi="华文仿宋" w:eastAsia="仿宋_GB2312"/>
          <w:sz w:val="32"/>
          <w:szCs w:val="32"/>
          <w:lang w:val="zh-CN"/>
        </w:rPr>
        <w:t>奖补</w:t>
      </w:r>
      <w:r>
        <w:rPr>
          <w:rFonts w:hint="eastAsia" w:eastAsia="仿宋_GB2312" w:cs="仿宋_GB2312"/>
          <w:sz w:val="32"/>
          <w:szCs w:val="32"/>
        </w:rPr>
        <w:t>资金154</w:t>
      </w:r>
      <w:r>
        <w:rPr>
          <w:rFonts w:hint="eastAsia" w:ascii="仿宋_GB2312" w:hAnsi="华文仿宋" w:eastAsia="仿宋_GB2312"/>
          <w:sz w:val="32"/>
          <w:szCs w:val="32"/>
          <w:lang w:val="zh-CN"/>
        </w:rPr>
        <w:t>万元。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eastAsia="方正仿宋简体" w:cs="方正仿宋简体"/>
          <w:kern w:val="0"/>
          <w:sz w:val="32"/>
          <w:szCs w:val="32"/>
        </w:rPr>
        <w:t>2</w:t>
      </w:r>
      <w:r>
        <w:rPr>
          <w:rFonts w:hint="eastAsia" w:eastAsia="方正仿宋简体" w:cs="方正仿宋简体"/>
          <w:kern w:val="0"/>
          <w:sz w:val="32"/>
          <w:szCs w:val="32"/>
        </w:rPr>
        <w:t>．项目应实现的具体绩效目标，包括目标的量化、细化情况以及项目实施进度计划等：完成项目支出资金154万元，项目进展顺利。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eastAsia="方正仿宋简体" w:cs="方正仿宋简体"/>
          <w:kern w:val="0"/>
          <w:sz w:val="32"/>
          <w:szCs w:val="32"/>
        </w:rPr>
        <w:t>3</w:t>
      </w:r>
      <w:r>
        <w:rPr>
          <w:rFonts w:hint="eastAsia" w:eastAsia="方正仿宋简体" w:cs="方正仿宋简体"/>
          <w:kern w:val="0"/>
          <w:sz w:val="32"/>
          <w:szCs w:val="32"/>
        </w:rPr>
        <w:t>．分析评价申报内容是否与实际相符，申报目标是否合理可行：项目申报内容与实际相符，申报目标合理可行。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（三）项目自评步骤及方法</w:t>
      </w:r>
      <w:r>
        <w:rPr>
          <w:rFonts w:hint="eastAsia" w:eastAsia="方正仿宋简体" w:cs="方正仿宋简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kern w:val="0"/>
          <w:sz w:val="32"/>
          <w:szCs w:val="32"/>
        </w:rPr>
        <w:t>1、项目业主单位自查。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kern w:val="0"/>
          <w:sz w:val="32"/>
          <w:szCs w:val="32"/>
        </w:rPr>
        <w:t>2、项目管理部门抽查。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kern w:val="0"/>
          <w:sz w:val="32"/>
          <w:szCs w:val="32"/>
        </w:rPr>
        <w:t>3、撰写自评报告。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（一）项目资金申报及批复情况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kern w:val="0"/>
          <w:sz w:val="32"/>
          <w:szCs w:val="32"/>
        </w:rPr>
        <w:t>项目下达后，积极调查摸底，通知业主开会，广泛宣传动员，由农业农村局实施方案，经局党组会议审核通过后，报德阳市农业农村局备案，由项目业主实施。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（二）资金计划、到位及使用情况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eastAsia="方正仿宋简体" w:cs="方正仿宋简体"/>
          <w:kern w:val="0"/>
          <w:sz w:val="32"/>
          <w:szCs w:val="32"/>
        </w:rPr>
        <w:t>1</w:t>
      </w:r>
      <w:r>
        <w:rPr>
          <w:rFonts w:hint="eastAsia" w:eastAsia="方正仿宋简体" w:cs="方正仿宋简体"/>
          <w:kern w:val="0"/>
          <w:sz w:val="32"/>
          <w:szCs w:val="32"/>
        </w:rPr>
        <w:t>．资金计划。项目资金154万元。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eastAsia="方正仿宋简体" w:cs="方正仿宋简体"/>
          <w:kern w:val="0"/>
          <w:sz w:val="32"/>
          <w:szCs w:val="32"/>
        </w:rPr>
        <w:t>2</w:t>
      </w:r>
      <w:r>
        <w:rPr>
          <w:rFonts w:hint="eastAsia" w:eastAsia="方正仿宋简体" w:cs="方正仿宋简体"/>
          <w:kern w:val="0"/>
          <w:sz w:val="32"/>
          <w:szCs w:val="32"/>
        </w:rPr>
        <w:t>．资金到位。中央资金、项目单位自筹资金全部到位。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eastAsia="方正仿宋简体" w:cs="方正仿宋简体"/>
          <w:kern w:val="0"/>
          <w:sz w:val="32"/>
          <w:szCs w:val="32"/>
        </w:rPr>
        <w:t>3</w:t>
      </w:r>
      <w:r>
        <w:rPr>
          <w:rFonts w:hint="eastAsia" w:eastAsia="方正仿宋简体" w:cs="方正仿宋简体"/>
          <w:kern w:val="0"/>
          <w:sz w:val="32"/>
          <w:szCs w:val="32"/>
        </w:rPr>
        <w:t>．资金使用。汇总统计截止评价时点该项目资金支出154万元。资金使用安全、规范及有效。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（三）项目财务管理情况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kern w:val="0"/>
          <w:sz w:val="32"/>
          <w:szCs w:val="32"/>
        </w:rPr>
        <w:t>自评得分98分。总体评价各项目实施单位财务管理制度健全，严格执行财务管理制度，账务处理及时，会计核算规范。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（一）项目组织架构及实施流程。</w:t>
      </w:r>
      <w:r>
        <w:rPr>
          <w:rFonts w:hint="eastAsia" w:eastAsia="方正仿宋简体" w:cs="方正仿宋简体"/>
          <w:kern w:val="0"/>
          <w:sz w:val="32"/>
          <w:szCs w:val="32"/>
        </w:rPr>
        <w:t>项目下达后，积极调查摸底，通知业主开会，广泛宣传动员，编制实施方案，经局党组会议审核通过后，报德阳市农业农村局备案，积极组织实施。实施中，检查实施质量及安全生产，项目完成后组织验收，经第三方会计师事务所审计后，兑现奖补资金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（二）项目管理情况。</w:t>
      </w:r>
      <w:r>
        <w:rPr>
          <w:rFonts w:hint="eastAsia" w:eastAsia="方正仿宋简体" w:cs="方正仿宋简体"/>
          <w:kern w:val="0"/>
          <w:sz w:val="32"/>
          <w:szCs w:val="32"/>
        </w:rPr>
        <w:t>项目基础设施建设，涉及招投标，严格按照政府采购相关规定办理。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（三）项目监管情况。</w:t>
      </w:r>
      <w:r>
        <w:rPr>
          <w:rFonts w:hint="eastAsia" w:eastAsia="方正仿宋简体" w:cs="方正仿宋简体"/>
          <w:kern w:val="0"/>
          <w:sz w:val="32"/>
          <w:szCs w:val="32"/>
        </w:rPr>
        <w:t>积极组织实施，解决实施中的问题，检查实施质量及安全生产，实施效果明显，得到了群众的称赞。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四、项目绩效情况</w:t>
      </w:r>
      <w:r>
        <w:rPr>
          <w:rFonts w:eastAsia="方正仿宋简体" w:cs="方正仿宋简体"/>
          <w:b/>
          <w:kern w:val="0"/>
          <w:sz w:val="32"/>
          <w:szCs w:val="32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（一）项目完成情况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kern w:val="0"/>
          <w:sz w:val="32"/>
          <w:szCs w:val="32"/>
        </w:rPr>
        <w:t>截止评价项目兑现奖补资金154万元，项目进展顺利。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（二）项目效益情况</w:t>
      </w:r>
    </w:p>
    <w:p>
      <w:pPr>
        <w:spacing w:line="560" w:lineRule="exact"/>
        <w:ind w:firstLine="640" w:firstLineChars="200"/>
        <w:rPr>
          <w:rFonts w:ascii="仿宋_GB2312" w:hAnsi="华文仿宋" w:eastAsia="仿宋_GB2312"/>
          <w:sz w:val="32"/>
          <w:szCs w:val="32"/>
          <w:lang w:val="zh-CN"/>
        </w:rPr>
      </w:pPr>
      <w:r>
        <w:rPr>
          <w:rFonts w:hint="eastAsia" w:ascii="仿宋_GB2312" w:hAnsi="华文仿宋" w:eastAsia="仿宋_GB2312"/>
          <w:sz w:val="32"/>
          <w:szCs w:val="32"/>
          <w:lang w:val="zh-CN"/>
        </w:rPr>
        <w:t>项目完成后，业主积极使用设施，</w:t>
      </w:r>
      <w:r>
        <w:rPr>
          <w:rFonts w:hint="eastAsia" w:eastAsia="仿宋_GB2312" w:cs="仿宋_GB2312"/>
          <w:sz w:val="32"/>
          <w:szCs w:val="32"/>
        </w:rPr>
        <w:t>每批次能储藏各类农产品约1000余吨，</w:t>
      </w:r>
      <w:r>
        <w:rPr>
          <w:rFonts w:hint="eastAsia" w:ascii="仿宋_GB2312" w:hAnsi="华文仿宋" w:eastAsia="仿宋_GB2312"/>
          <w:sz w:val="32"/>
          <w:szCs w:val="32"/>
          <w:lang w:val="zh-CN"/>
        </w:rPr>
        <w:t>解决果蔬产季集中销售，销售价格低，果蔬腐损率高，农民增产不增收，可解决果蔬淡季时果蔬的供应，及大丰富市民菜篮子。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b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（一）评价结论</w:t>
      </w:r>
      <w:r>
        <w:rPr>
          <w:rFonts w:hint="eastAsia" w:eastAsia="方正仿宋简体" w:cs="方正仿宋简体"/>
          <w:kern w:val="0"/>
          <w:sz w:val="32"/>
          <w:szCs w:val="32"/>
        </w:rPr>
        <w:t>。</w:t>
      </w:r>
    </w:p>
    <w:p>
      <w:pPr>
        <w:pStyle w:val="4"/>
        <w:wordWrap w:val="0"/>
        <w:spacing w:before="0" w:beforeAutospacing="0" w:after="0" w:afterAutospacing="0" w:line="560" w:lineRule="exact"/>
        <w:ind w:firstLine="640" w:firstLineChars="200"/>
        <w:rPr>
          <w:rFonts w:ascii="仿宋_GB2312" w:hAnsi="华文仿宋" w:eastAsia="仿宋_GB2312"/>
          <w:sz w:val="32"/>
          <w:szCs w:val="32"/>
          <w:lang w:val="zh-CN"/>
        </w:rPr>
      </w:pPr>
      <w:r>
        <w:rPr>
          <w:rFonts w:hint="eastAsia" w:ascii="仿宋_GB2312" w:hAnsi="华文仿宋" w:eastAsia="仿宋_GB2312"/>
          <w:sz w:val="32"/>
          <w:szCs w:val="32"/>
          <w:lang w:val="zh-CN"/>
        </w:rPr>
        <w:t>项目立项准确，冷链设施建设延长了产业链条，实现了错季销售，增加了农户收入，达到了预期建设目标，其经济、生态、社会效益良好。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（二）存在的问题。</w:t>
      </w:r>
      <w:r>
        <w:rPr>
          <w:rFonts w:hint="eastAsia" w:eastAsia="方正仿宋简体" w:cs="方正仿宋简体"/>
          <w:kern w:val="0"/>
          <w:sz w:val="32"/>
          <w:szCs w:val="32"/>
        </w:rPr>
        <w:t>建设用地问题，是项目推进的重大难题，希望上级有相关文件解决这一难题。</w:t>
      </w:r>
    </w:p>
    <w:p>
      <w:pPr>
        <w:adjustRightInd w:val="0"/>
        <w:snapToGrid w:val="0"/>
        <w:spacing w:line="580" w:lineRule="exact"/>
        <w:ind w:firstLine="720"/>
        <w:rPr>
          <w:rFonts w:eastAsia="方正仿宋简体" w:cs="方正仿宋简体"/>
          <w:kern w:val="0"/>
          <w:sz w:val="32"/>
          <w:szCs w:val="32"/>
        </w:rPr>
      </w:pPr>
      <w:r>
        <w:rPr>
          <w:rFonts w:hint="eastAsia" w:eastAsia="方正仿宋简体" w:cs="方正仿宋简体"/>
          <w:b/>
          <w:kern w:val="0"/>
          <w:sz w:val="32"/>
          <w:szCs w:val="32"/>
        </w:rPr>
        <w:t>（三）相关建议。</w:t>
      </w:r>
      <w:r>
        <w:rPr>
          <w:rFonts w:hint="eastAsia" w:eastAsia="方正仿宋简体" w:cs="方正仿宋简体"/>
          <w:kern w:val="0"/>
          <w:sz w:val="32"/>
          <w:szCs w:val="32"/>
        </w:rPr>
        <w:t>农业项目投入见效慢，项目可否提高补助比例；普通合作社、农业企业或农户，建议纳入项目建设，才能达到推进项目目的，为乡村振兴助力（如果本县修建业主较多时，可由县级设置申报限制条件）。</w:t>
      </w:r>
    </w:p>
    <w:p>
      <w:pPr>
        <w:ind w:right="480"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/>
    <w:sectPr>
      <w:footerReference r:id="rId3" w:type="default"/>
      <w:pgSz w:w="11906" w:h="16838"/>
      <w:pgMar w:top="1304" w:right="1191" w:bottom="119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70819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M0NmM1YWQ3ZjJmY2RiOWNiZjg2MTAxYjY1NjYxMWYifQ=="/>
  </w:docVars>
  <w:rsids>
    <w:rsidRoot w:val="00AC481D"/>
    <w:rsid w:val="003447CF"/>
    <w:rsid w:val="005F6B5D"/>
    <w:rsid w:val="00856991"/>
    <w:rsid w:val="00874F69"/>
    <w:rsid w:val="00A014A6"/>
    <w:rsid w:val="00A660A8"/>
    <w:rsid w:val="00AC481D"/>
    <w:rsid w:val="00F22AF1"/>
    <w:rsid w:val="5173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脚 Char"/>
    <w:basedOn w:val="6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四号正文"/>
    <w:basedOn w:val="1"/>
    <w:link w:val="9"/>
    <w:uiPriority w:val="99"/>
    <w:pPr>
      <w:spacing w:line="360" w:lineRule="auto"/>
    </w:pPr>
    <w:rPr>
      <w:rFonts w:ascii="??" w:hAnsi="??"/>
      <w:color w:val="000000"/>
      <w:kern w:val="0"/>
      <w:sz w:val="28"/>
      <w:szCs w:val="21"/>
    </w:rPr>
  </w:style>
  <w:style w:type="character" w:customStyle="1" w:styleId="9">
    <w:name w:val="四号正文 Char"/>
    <w:link w:val="8"/>
    <w:autoRedefine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  <w:style w:type="character" w:customStyle="1" w:styleId="10">
    <w:name w:val="页眉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237</Words>
  <Characters>1356</Characters>
  <Lines>11</Lines>
  <Paragraphs>3</Paragraphs>
  <TotalTime>7</TotalTime>
  <ScaleCrop>false</ScaleCrop>
  <LinksUpToDate>false</LinksUpToDate>
  <CharactersWithSpaces>1590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2023-01-11T03:27:00Z</dcterms:created>
  <dc:creator>xb21cn</dc:creator>
  <cp:lastModifiedBy>树猫er</cp:lastModifiedBy>
  <dcterms:modified xsi:type="dcterms:W3CDTF">2024-01-16T00:53:07Z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82E65A05FF884EB78EAB1D17B60FB7CF_12</vt:lpwstr>
  </property>
</Properties>
</file>