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24"/>
        </w:rPr>
      </w:pPr>
    </w:p>
    <w:p>
      <w:pPr>
        <w:pStyle w:val="8"/>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color w:val="auto"/>
          <w:sz w:val="44"/>
          <w:szCs w:val="44"/>
        </w:rPr>
        <w:t>项目支出绩效自评报告</w:t>
      </w:r>
    </w:p>
    <w:p>
      <w:pPr>
        <w:spacing w:line="580" w:lineRule="exact"/>
        <w:jc w:val="center"/>
        <w:rPr>
          <w:rFonts w:ascii="仿宋_GB2312" w:hAnsi="宋体"/>
        </w:rPr>
      </w:pPr>
      <w:r>
        <w:rPr>
          <w:rFonts w:hint="eastAsia" w:ascii="仿宋_GB2312" w:hAnsi="宋体"/>
        </w:rPr>
        <w:t>（四季花田方舱隔离点应急资金项目）</w:t>
      </w:r>
    </w:p>
    <w:p>
      <w:pPr>
        <w:pStyle w:val="8"/>
        <w:spacing w:line="580" w:lineRule="exact"/>
        <w:ind w:firstLine="640"/>
        <w:jc w:val="center"/>
        <w:rPr>
          <w:rFonts w:hint="eastAsia" w:ascii="宋体"/>
          <w:color w:val="auto"/>
          <w:kern w:val="2"/>
          <w:szCs w:val="32"/>
        </w:rPr>
      </w:pPr>
    </w:p>
    <w:p>
      <w:pPr>
        <w:adjustRightInd w:val="0"/>
        <w:snapToGrid w:val="0"/>
        <w:spacing w:line="580" w:lineRule="exact"/>
        <w:ind w:firstLine="720"/>
        <w:rPr>
          <w:rFonts w:ascii="黑体" w:hAnsi="宋体" w:eastAsia="黑体"/>
          <w:sz w:val="28"/>
          <w:lang w:val="zh-CN"/>
        </w:rPr>
      </w:pPr>
      <w:r>
        <w:rPr>
          <w:rFonts w:hint="eastAsia" w:ascii="黑体" w:hAnsi="宋体" w:eastAsia="黑体"/>
          <w:sz w:val="28"/>
        </w:rPr>
        <w:t>一、</w:t>
      </w:r>
      <w:r>
        <w:rPr>
          <w:rFonts w:hint="eastAsia" w:ascii="黑体" w:hAnsi="宋体" w:eastAsia="黑体"/>
          <w:sz w:val="28"/>
          <w:lang w:val="zh-CN"/>
        </w:rPr>
        <w:t>项目概况</w:t>
      </w:r>
    </w:p>
    <w:p>
      <w:pPr>
        <w:adjustRightInd w:val="0"/>
        <w:snapToGrid w:val="0"/>
        <w:spacing w:line="580" w:lineRule="exact"/>
        <w:ind w:firstLine="720"/>
        <w:rPr>
          <w:rFonts w:ascii="楷体_GB2312" w:hAnsi="宋体" w:eastAsia="楷体_GB2312"/>
          <w:b/>
          <w:sz w:val="28"/>
          <w:lang w:val="zh-CN"/>
        </w:rPr>
      </w:pPr>
      <w:r>
        <w:rPr>
          <w:rFonts w:hint="eastAsia" w:ascii="楷体_GB2312" w:hAnsi="宋体" w:eastAsia="楷体_GB2312"/>
          <w:b/>
          <w:sz w:val="28"/>
          <w:lang w:val="zh-CN"/>
        </w:rPr>
        <w:t>（一）项目基本情况。</w:t>
      </w:r>
    </w:p>
    <w:p>
      <w:pPr>
        <w:adjustRightInd w:val="0"/>
        <w:snapToGrid w:val="0"/>
        <w:spacing w:line="580" w:lineRule="exact"/>
        <w:ind w:firstLine="720"/>
        <w:rPr>
          <w:rFonts w:ascii="仿宋_GB2312" w:hAnsi="宋体"/>
          <w:sz w:val="28"/>
          <w:lang w:val="zh-CN"/>
        </w:rPr>
      </w:pPr>
      <w:r>
        <w:rPr>
          <w:rFonts w:ascii="仿宋_GB2312" w:hAnsi="宋体"/>
          <w:sz w:val="28"/>
          <w:lang w:val="zh-CN"/>
        </w:rPr>
        <w:t>1</w:t>
      </w:r>
      <w:r>
        <w:rPr>
          <w:rFonts w:hint="eastAsia" w:ascii="仿宋_GB2312" w:hAnsi="宋体"/>
          <w:sz w:val="28"/>
          <w:lang w:val="zh-CN"/>
        </w:rPr>
        <w:t>．绵竹市农业农村局按照市疫情防控指挥部及隔离点领导小组</w:t>
      </w:r>
      <w:r>
        <w:rPr>
          <w:rFonts w:hint="eastAsia" w:ascii="仿宋_GB2312" w:hAnsi="宋体"/>
          <w:sz w:val="28"/>
          <w:lang w:val="zh-CN" w:eastAsia="zh-CN"/>
        </w:rPr>
        <w:t>安排</w:t>
      </w:r>
      <w:r>
        <w:rPr>
          <w:rFonts w:hint="eastAsia" w:ascii="仿宋_GB2312"/>
        </w:rPr>
        <w:t>，</w:t>
      </w:r>
      <w:r>
        <w:rPr>
          <w:rFonts w:hint="eastAsia" w:ascii="仿宋_GB2312" w:hAnsi="宋体"/>
          <w:sz w:val="28"/>
          <w:lang w:val="zh-CN"/>
        </w:rPr>
        <w:t>负责统筹协调绵竹市四季花田方舱隔离点日常运行及管理等工作。</w:t>
      </w:r>
    </w:p>
    <w:p>
      <w:pPr>
        <w:adjustRightInd w:val="0"/>
        <w:snapToGrid w:val="0"/>
        <w:spacing w:line="580" w:lineRule="exact"/>
        <w:ind w:firstLine="720"/>
        <w:rPr>
          <w:rFonts w:ascii="仿宋_GB2312" w:hAnsi="宋体"/>
          <w:sz w:val="28"/>
          <w:lang w:val="zh-CN"/>
        </w:rPr>
      </w:pPr>
      <w:r>
        <w:rPr>
          <w:rFonts w:ascii="仿宋_GB2312" w:hAnsi="宋体"/>
          <w:sz w:val="28"/>
          <w:lang w:val="zh-CN"/>
        </w:rPr>
        <w:t>2</w:t>
      </w:r>
      <w:r>
        <w:rPr>
          <w:rFonts w:hint="eastAsia" w:ascii="仿宋_GB2312" w:hAnsi="宋体"/>
          <w:sz w:val="28"/>
          <w:lang w:val="zh-CN"/>
        </w:rPr>
        <w:t>．项目立项、资金申报的依据。</w:t>
      </w:r>
    </w:p>
    <w:p>
      <w:pPr>
        <w:spacing w:line="560" w:lineRule="exact"/>
        <w:ind w:firstLine="560" w:firstLineChars="200"/>
        <w:rPr>
          <w:rFonts w:ascii="仿宋_GB2312" w:hAnsi="宋体"/>
          <w:sz w:val="28"/>
          <w:lang w:val="zh-CN"/>
        </w:rPr>
      </w:pPr>
      <w:r>
        <w:rPr>
          <w:rFonts w:hint="eastAsia" w:ascii="仿宋_GB2312" w:hAnsi="宋体"/>
          <w:sz w:val="28"/>
          <w:lang w:val="zh-CN"/>
        </w:rPr>
        <w:t>绵竹市四季花田方舱隔离点自2022年10月2日启用，至2022年11月19日请示拨付应急资金时，四季花田方舱隔离点已承担1500余人次隔离任务，待支付费用已达80.96万元；至11月23日四季花田方舱隔离点待支付费用已达148.22万元。为保障隔离点的正常运转，特向市政府申请拨付应急资金40万元。</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四季花田方舱隔离点应急资金由绵竹市财政局拨付，仅用于绵竹市四季花田方舱隔离点，用于隔离点场所内产生的污水转运费、电费和餐费等刚性费用，以及隔离点运行期间产生的其他费用。</w:t>
      </w:r>
    </w:p>
    <w:p>
      <w:pPr>
        <w:adjustRightInd w:val="0"/>
        <w:snapToGrid w:val="0"/>
        <w:spacing w:line="580" w:lineRule="exact"/>
        <w:ind w:firstLine="420" w:firstLineChars="150"/>
        <w:rPr>
          <w:rFonts w:ascii="仿宋_GB2312" w:hAnsi="宋体"/>
          <w:sz w:val="28"/>
          <w:lang w:val="zh-CN"/>
        </w:rPr>
      </w:pPr>
      <w:r>
        <w:rPr>
          <w:rFonts w:ascii="仿宋_GB2312" w:hAnsi="宋体"/>
          <w:sz w:val="28"/>
          <w:lang w:val="zh-CN"/>
        </w:rPr>
        <w:t xml:space="preserve"> 4</w:t>
      </w:r>
      <w:r>
        <w:rPr>
          <w:rFonts w:hint="eastAsia" w:ascii="仿宋_GB2312" w:hAnsi="宋体"/>
          <w:sz w:val="28"/>
          <w:lang w:val="zh-CN"/>
        </w:rPr>
        <w:t>．资金分配的原则及考虑因素。</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根据四季花田方舱隔离点运行期间不同支出类型的资金数目和项目紧急程度，资金分配顺序为：需每月定期缴费资金或必须预缴项目（如电费、自来水费、网费等）、支出资金数额大的污水转运费和餐费等费用、驻点水电工劳务费及其他相关维修费用等。</w:t>
      </w:r>
    </w:p>
    <w:p>
      <w:pPr>
        <w:adjustRightInd w:val="0"/>
        <w:snapToGrid w:val="0"/>
        <w:spacing w:line="580" w:lineRule="exact"/>
        <w:ind w:firstLine="720"/>
        <w:rPr>
          <w:rFonts w:ascii="楷体_GB2312" w:hAnsi="宋体" w:eastAsia="楷体_GB2312"/>
          <w:b/>
          <w:sz w:val="28"/>
          <w:lang w:val="zh-CN"/>
        </w:rPr>
      </w:pPr>
      <w:r>
        <w:rPr>
          <w:rFonts w:hint="eastAsia" w:ascii="楷体_GB2312" w:hAnsi="宋体" w:eastAsia="楷体_GB2312"/>
          <w:b/>
          <w:sz w:val="28"/>
          <w:lang w:val="zh-CN"/>
        </w:rPr>
        <w:t>（二）项目绩效目标。</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四季花田方舱隔离点应急资金项目主要用以保障四季花田方舱隔离点的正常运行，支付隔离点场所内产生的污水转运费、电费和水费等刚性费用及其他相关费用。项目绩效目标为：</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数量指标为1个隔离点位。</w:t>
      </w:r>
    </w:p>
    <w:p>
      <w:pPr>
        <w:adjustRightInd w:val="0"/>
        <w:snapToGrid w:val="0"/>
        <w:spacing w:line="580" w:lineRule="exact"/>
        <w:ind w:firstLine="720"/>
        <w:rPr>
          <w:rFonts w:ascii="仿宋_GB2312" w:hAnsi="宋体"/>
          <w:sz w:val="28"/>
          <w:lang w:val="zh-CN"/>
        </w:rPr>
      </w:pPr>
      <w:r>
        <w:rPr>
          <w:rFonts w:ascii="仿宋_GB2312" w:hAnsi="宋体"/>
          <w:sz w:val="28"/>
          <w:lang w:val="zh-CN"/>
        </w:rPr>
        <w:t>质量指标为保障隔离点正常运转率大于等于</w:t>
      </w:r>
      <w:r>
        <w:rPr>
          <w:rFonts w:hint="eastAsia" w:ascii="仿宋_GB2312" w:hAnsi="宋体"/>
          <w:sz w:val="28"/>
          <w:lang w:val="zh-CN"/>
        </w:rPr>
        <w:t>95%。</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时效指标为项目完成时间</w:t>
      </w:r>
      <w:r>
        <w:rPr>
          <w:rFonts w:hint="eastAsia" w:ascii="仿宋_GB2312" w:hAnsi="宋体"/>
          <w:sz w:val="28"/>
          <w:lang w:val="en-US" w:eastAsia="zh-CN"/>
        </w:rPr>
        <w:t>2022年</w:t>
      </w:r>
      <w:r>
        <w:rPr>
          <w:rFonts w:hint="eastAsia" w:ascii="仿宋_GB2312" w:hAnsi="宋体"/>
          <w:sz w:val="28"/>
          <w:lang w:val="zh-CN"/>
        </w:rPr>
        <w:t>12月底前。</w:t>
      </w:r>
    </w:p>
    <w:p>
      <w:pPr>
        <w:adjustRightInd w:val="0"/>
        <w:snapToGrid w:val="0"/>
        <w:spacing w:line="580" w:lineRule="exact"/>
        <w:ind w:firstLine="720"/>
        <w:rPr>
          <w:rFonts w:ascii="仿宋_GB2312" w:hAnsi="宋体"/>
          <w:sz w:val="28"/>
          <w:lang w:val="zh-CN"/>
        </w:rPr>
      </w:pPr>
      <w:r>
        <w:rPr>
          <w:rFonts w:ascii="仿宋_GB2312" w:hAnsi="宋体"/>
          <w:sz w:val="28"/>
          <w:lang w:val="zh-CN"/>
        </w:rPr>
        <w:t>成本指标为财政资金</w:t>
      </w:r>
      <w:r>
        <w:rPr>
          <w:rFonts w:hint="eastAsia" w:ascii="仿宋_GB2312" w:hAnsi="宋体"/>
          <w:sz w:val="28"/>
          <w:lang w:val="zh-CN"/>
        </w:rPr>
        <w:t>40万元。</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社会效益指标为有效控制疫情传播</w:t>
      </w:r>
      <w:r>
        <w:rPr>
          <w:rFonts w:ascii="仿宋_GB2312" w:hAnsi="宋体"/>
          <w:sz w:val="28"/>
          <w:lang w:val="zh-CN"/>
        </w:rPr>
        <w:t>大于等于</w:t>
      </w:r>
      <w:r>
        <w:rPr>
          <w:rFonts w:hint="eastAsia" w:ascii="仿宋_GB2312" w:hAnsi="宋体"/>
          <w:sz w:val="28"/>
          <w:lang w:val="zh-CN"/>
        </w:rPr>
        <w:t>90%。</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满意度指标为群众满意度</w:t>
      </w:r>
      <w:r>
        <w:rPr>
          <w:rFonts w:ascii="仿宋_GB2312" w:hAnsi="宋体"/>
          <w:sz w:val="28"/>
          <w:lang w:val="zh-CN"/>
        </w:rPr>
        <w:t>大于等于</w:t>
      </w:r>
      <w:r>
        <w:rPr>
          <w:rFonts w:hint="eastAsia" w:ascii="仿宋_GB2312" w:hAnsi="宋体"/>
          <w:sz w:val="28"/>
          <w:lang w:val="zh-CN"/>
        </w:rPr>
        <w:t>90%。</w:t>
      </w:r>
    </w:p>
    <w:p>
      <w:pPr>
        <w:adjustRightInd w:val="0"/>
        <w:snapToGrid w:val="0"/>
        <w:spacing w:line="580" w:lineRule="exact"/>
        <w:ind w:firstLine="720"/>
        <w:rPr>
          <w:rFonts w:ascii="黑体" w:hAnsi="宋体" w:eastAsia="黑体"/>
          <w:sz w:val="28"/>
        </w:rPr>
      </w:pPr>
      <w:r>
        <w:rPr>
          <w:rFonts w:hint="eastAsia" w:ascii="黑体" w:hAnsi="宋体" w:eastAsia="黑体"/>
          <w:sz w:val="28"/>
        </w:rPr>
        <w:t>二、项目资金申报及使用情况</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四季花田方舱隔离点应急资金400000元划拨我局，资金涉及燃气费22000元、电费22453.65元、餐费180986.06元、水电工及门卫部分劳务费16250元、污水转运费64800元、其他运行经费93510.29元。</w:t>
      </w:r>
    </w:p>
    <w:p>
      <w:pPr>
        <w:adjustRightInd w:val="0"/>
        <w:snapToGrid w:val="0"/>
        <w:spacing w:line="580" w:lineRule="exact"/>
        <w:ind w:firstLine="720"/>
        <w:rPr>
          <w:rFonts w:ascii="黑体" w:hAnsi="宋体" w:eastAsia="黑体"/>
          <w:sz w:val="28"/>
        </w:rPr>
      </w:pPr>
      <w:r>
        <w:rPr>
          <w:rFonts w:hint="eastAsia" w:ascii="黑体" w:hAnsi="宋体" w:eastAsia="黑体"/>
          <w:sz w:val="28"/>
        </w:rPr>
        <w:t>三、项目实施及管理情况</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在项目实施过程中，四季花田方舱隔离点应急资金严格按照有关项目管理制度和财务管理办法实施。</w:t>
      </w:r>
    </w:p>
    <w:p>
      <w:pPr>
        <w:adjustRightInd w:val="0"/>
        <w:snapToGrid w:val="0"/>
        <w:spacing w:line="580" w:lineRule="exact"/>
        <w:ind w:firstLine="720"/>
        <w:rPr>
          <w:rFonts w:ascii="仿宋_GB2312" w:hAnsi="宋体"/>
          <w:sz w:val="28"/>
          <w:lang w:val="zh-CN"/>
        </w:rPr>
      </w:pPr>
      <w:r>
        <w:rPr>
          <w:rFonts w:hint="eastAsia" w:ascii="黑体" w:hAnsi="宋体" w:eastAsia="黑体"/>
          <w:sz w:val="28"/>
        </w:rPr>
        <w:t>四、项目绩效情况</w:t>
      </w:r>
      <w:r>
        <w:rPr>
          <w:rFonts w:ascii="仿宋_GB2312" w:hAnsi="宋体"/>
          <w:sz w:val="28"/>
          <w:lang w:val="zh-CN"/>
        </w:rPr>
        <w:tab/>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四季花田方舱隔离点应急资金项目用于支持和保障本隔离点的正常运转，截至11月23日已承担2500余人次隔离任务，有效的控制了疫情传播，群众满意度良好。项目完成情况：数量指标为1个隔离点位，完成率100%；</w:t>
      </w:r>
      <w:r>
        <w:rPr>
          <w:rFonts w:ascii="仿宋_GB2312" w:hAnsi="宋体"/>
          <w:sz w:val="28"/>
          <w:lang w:val="zh-CN"/>
        </w:rPr>
        <w:t>质量指标为保障隔离点正常运转率大于等于</w:t>
      </w:r>
      <w:r>
        <w:rPr>
          <w:rFonts w:hint="eastAsia" w:ascii="仿宋_GB2312" w:hAnsi="宋体"/>
          <w:sz w:val="28"/>
          <w:lang w:val="zh-CN"/>
        </w:rPr>
        <w:t>95%，完成率100%；时效指标为项目</w:t>
      </w:r>
      <w:bookmarkStart w:id="0" w:name="_GoBack"/>
      <w:bookmarkEnd w:id="0"/>
      <w:r>
        <w:rPr>
          <w:rFonts w:hint="eastAsia" w:ascii="仿宋_GB2312" w:hAnsi="宋体"/>
          <w:sz w:val="28"/>
          <w:lang w:val="zh-CN"/>
        </w:rPr>
        <w:t>时间12个月，完成率100%；</w:t>
      </w:r>
      <w:r>
        <w:rPr>
          <w:rFonts w:ascii="仿宋_GB2312" w:hAnsi="宋体"/>
          <w:sz w:val="28"/>
          <w:lang w:val="zh-CN"/>
        </w:rPr>
        <w:t>成本指标为财政资金</w:t>
      </w:r>
      <w:r>
        <w:rPr>
          <w:rFonts w:hint="eastAsia" w:ascii="仿宋_GB2312" w:hAnsi="宋体"/>
          <w:sz w:val="28"/>
          <w:lang w:val="zh-CN"/>
        </w:rPr>
        <w:t>40万元，完成率100%；社会效益指标为有效控制疫情传播</w:t>
      </w:r>
      <w:r>
        <w:rPr>
          <w:rFonts w:ascii="仿宋_GB2312" w:hAnsi="宋体"/>
          <w:sz w:val="28"/>
          <w:lang w:val="zh-CN"/>
        </w:rPr>
        <w:t>大于等于</w:t>
      </w:r>
      <w:r>
        <w:rPr>
          <w:rFonts w:hint="eastAsia" w:ascii="仿宋_GB2312" w:hAnsi="宋体"/>
          <w:sz w:val="28"/>
          <w:lang w:val="zh-CN"/>
        </w:rPr>
        <w:t>90%，完成率100%；满意度指标为群众满意度</w:t>
      </w:r>
      <w:r>
        <w:rPr>
          <w:rFonts w:ascii="仿宋_GB2312" w:hAnsi="宋体"/>
          <w:sz w:val="28"/>
          <w:lang w:val="zh-CN"/>
        </w:rPr>
        <w:t>大于等于</w:t>
      </w:r>
      <w:r>
        <w:rPr>
          <w:rFonts w:hint="eastAsia" w:ascii="仿宋_GB2312" w:hAnsi="宋体"/>
          <w:sz w:val="28"/>
          <w:lang w:val="zh-CN"/>
        </w:rPr>
        <w:t>90%，完成率100%。</w:t>
      </w:r>
    </w:p>
    <w:p>
      <w:pPr>
        <w:adjustRightInd w:val="0"/>
        <w:snapToGrid w:val="0"/>
        <w:spacing w:line="580" w:lineRule="exact"/>
        <w:ind w:firstLine="720"/>
        <w:rPr>
          <w:rFonts w:ascii="黑体" w:hAnsi="宋体" w:eastAsia="黑体"/>
          <w:sz w:val="28"/>
        </w:rPr>
      </w:pPr>
      <w:r>
        <w:rPr>
          <w:rFonts w:hint="eastAsia" w:ascii="黑体" w:hAnsi="宋体" w:eastAsia="黑体"/>
          <w:sz w:val="28"/>
        </w:rPr>
        <w:t>五、评价结论及建议</w:t>
      </w:r>
    </w:p>
    <w:p>
      <w:pPr>
        <w:adjustRightInd w:val="0"/>
        <w:snapToGrid w:val="0"/>
        <w:spacing w:line="580" w:lineRule="exact"/>
        <w:ind w:firstLine="720"/>
        <w:rPr>
          <w:rFonts w:ascii="仿宋_GB2312" w:hAnsi="宋体"/>
          <w:sz w:val="28"/>
          <w:lang w:val="zh-CN"/>
        </w:rPr>
      </w:pPr>
      <w:r>
        <w:rPr>
          <w:rFonts w:hint="eastAsia" w:ascii="仿宋_GB2312" w:hAnsi="宋体"/>
          <w:sz w:val="28"/>
          <w:lang w:val="zh-CN"/>
        </w:rPr>
        <w:t>严格按照项目管理办法实施。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EFA"/>
    <w:rsid w:val="000321F3"/>
    <w:rsid w:val="000E0A6E"/>
    <w:rsid w:val="001859ED"/>
    <w:rsid w:val="001C6BC6"/>
    <w:rsid w:val="00262C24"/>
    <w:rsid w:val="00291918"/>
    <w:rsid w:val="002E7D7A"/>
    <w:rsid w:val="00391E48"/>
    <w:rsid w:val="003A7745"/>
    <w:rsid w:val="00401D8F"/>
    <w:rsid w:val="00427240"/>
    <w:rsid w:val="004C4EBE"/>
    <w:rsid w:val="00516306"/>
    <w:rsid w:val="00541B80"/>
    <w:rsid w:val="00543D64"/>
    <w:rsid w:val="00572F4E"/>
    <w:rsid w:val="005842A2"/>
    <w:rsid w:val="005B5BA4"/>
    <w:rsid w:val="006D2B7D"/>
    <w:rsid w:val="007056D7"/>
    <w:rsid w:val="007F17D3"/>
    <w:rsid w:val="008C2B30"/>
    <w:rsid w:val="008C5ED6"/>
    <w:rsid w:val="008F408A"/>
    <w:rsid w:val="008F6FBC"/>
    <w:rsid w:val="008F788A"/>
    <w:rsid w:val="00900220"/>
    <w:rsid w:val="009538E6"/>
    <w:rsid w:val="009843A3"/>
    <w:rsid w:val="009847FB"/>
    <w:rsid w:val="00A1698D"/>
    <w:rsid w:val="00A23BED"/>
    <w:rsid w:val="00A25407"/>
    <w:rsid w:val="00A36A47"/>
    <w:rsid w:val="00A82C80"/>
    <w:rsid w:val="00AB06E8"/>
    <w:rsid w:val="00AB1E4A"/>
    <w:rsid w:val="00AC3975"/>
    <w:rsid w:val="00AD1201"/>
    <w:rsid w:val="00B03CA6"/>
    <w:rsid w:val="00B05364"/>
    <w:rsid w:val="00B06C96"/>
    <w:rsid w:val="00BC446D"/>
    <w:rsid w:val="00BE7CB0"/>
    <w:rsid w:val="00C32719"/>
    <w:rsid w:val="00CE765C"/>
    <w:rsid w:val="00CF35F5"/>
    <w:rsid w:val="00E10AB9"/>
    <w:rsid w:val="00E4357F"/>
    <w:rsid w:val="00E70FD4"/>
    <w:rsid w:val="00E90284"/>
    <w:rsid w:val="00F251E9"/>
    <w:rsid w:val="00F54600"/>
    <w:rsid w:val="00F67C8D"/>
    <w:rsid w:val="00F951B3"/>
    <w:rsid w:val="00FA0C99"/>
    <w:rsid w:val="00FD3EFA"/>
    <w:rsid w:val="00FD62E7"/>
    <w:rsid w:val="60630D24"/>
    <w:rsid w:val="665A1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四号正文"/>
    <w:basedOn w:val="1"/>
    <w:link w:val="9"/>
    <w:qFormat/>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180</Words>
  <Characters>1028</Characters>
  <Lines>8</Lines>
  <Paragraphs>2</Paragraphs>
  <TotalTime>180</TotalTime>
  <ScaleCrop>false</ScaleCrop>
  <LinksUpToDate>false</LinksUpToDate>
  <CharactersWithSpaces>1206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2023-03-16T06:30:00Z</dcterms:created>
  <dc:creator>opi</dc:creator>
  <cp:lastModifiedBy>Administrator</cp:lastModifiedBy>
  <cp:lastPrinted>2023-04-21T07:21:07Z</cp:lastPrinted>
  <dcterms:modified xsi:type="dcterms:W3CDTF">2023-04-21T07:21:13Z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