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580" w:lineRule="exact"/>
        <w:ind w:firstLine="883"/>
        <w:jc w:val="center"/>
        <w:rPr>
          <w:rFonts w:ascii="仿宋_GB2312" w:hAnsi="宋体" w:eastAsia="仿宋_GB2312"/>
          <w:color w:val="auto"/>
          <w:kern w:val="2"/>
          <w:sz w:val="32"/>
          <w:szCs w:val="32"/>
        </w:rPr>
      </w:pPr>
      <w:r>
        <w:rPr>
          <w:rFonts w:hint="eastAsia" w:ascii="方正小标宋简体" w:hAnsi="宋体" w:eastAsia="方正小标宋简体"/>
          <w:sz w:val="44"/>
          <w:szCs w:val="44"/>
          <w:lang w:eastAsia="zh-CN"/>
        </w:rPr>
        <w:t>绿色种养循环农业试点</w:t>
      </w:r>
      <w:r>
        <w:rPr>
          <w:rFonts w:hint="eastAsia" w:ascii="方正小标宋简体" w:hAnsi="宋体" w:eastAsia="方正小标宋简体"/>
          <w:sz w:val="44"/>
          <w:szCs w:val="44"/>
        </w:rPr>
        <w:t>项目支出绩效自评报告</w:t>
      </w:r>
    </w:p>
    <w:p>
      <w:pPr>
        <w:pStyle w:val="8"/>
        <w:spacing w:line="580" w:lineRule="exact"/>
        <w:ind w:firstLine="640"/>
        <w:jc w:val="center"/>
        <w:rPr>
          <w:rFonts w:hint="eastAsia" w:ascii="宋体"/>
          <w:color w:val="auto"/>
          <w:kern w:val="2"/>
          <w:sz w:val="32"/>
          <w:szCs w:val="32"/>
        </w:rPr>
      </w:pPr>
    </w:p>
    <w:p>
      <w:pPr>
        <w:adjustRightInd w:val="0"/>
        <w:snapToGrid w:val="0"/>
        <w:spacing w:line="58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80" w:lineRule="exact"/>
        <w:ind w:firstLine="720"/>
        <w:rPr>
          <w:rFonts w:ascii="楷体_GB2312" w:hAnsi="宋体" w:eastAsia="楷体_GB2312"/>
          <w:b/>
          <w:lang w:val="zh-CN"/>
        </w:rPr>
      </w:pPr>
      <w:r>
        <w:rPr>
          <w:rFonts w:hint="eastAsia" w:ascii="楷体_GB2312" w:hAnsi="宋体" w:eastAsia="楷体_GB2312"/>
          <w:b/>
          <w:lang w:val="zh-CN"/>
        </w:rPr>
        <w:t>（一）项目基本情况。</w:t>
      </w:r>
    </w:p>
    <w:p>
      <w:pPr>
        <w:spacing w:line="59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w:t>
      </w:r>
      <w:r>
        <w:rPr>
          <w:rFonts w:ascii="Times New Roman" w:hAnsi="方正仿宋简体" w:eastAsia="方正仿宋简体"/>
          <w:sz w:val="32"/>
          <w:szCs w:val="32"/>
        </w:rPr>
        <w:t>项目主管单位。我局作为</w:t>
      </w:r>
      <w:r>
        <w:rPr>
          <w:rFonts w:hint="eastAsia" w:hAnsi="方正仿宋简体" w:eastAsia="方正仿宋简体"/>
          <w:sz w:val="32"/>
          <w:szCs w:val="32"/>
          <w:lang w:eastAsia="zh-CN"/>
        </w:rPr>
        <w:t>绿色种养循环农业试点</w:t>
      </w:r>
      <w:r>
        <w:rPr>
          <w:rFonts w:ascii="Times New Roman" w:hAnsi="方正仿宋简体" w:eastAsia="方正仿宋简体"/>
          <w:sz w:val="32"/>
          <w:szCs w:val="32"/>
        </w:rPr>
        <w:t>项目的主管部门，在该项目建设管理中，起到统筹协调的重要作用，以科学编制规划、规范项目申报与评审、严格控制项目预算和审批、加强项目监管等措施，规范项目建设程序，促进项目高效有序推进。</w:t>
      </w:r>
    </w:p>
    <w:p>
      <w:pPr>
        <w:spacing w:line="600" w:lineRule="exact"/>
        <w:ind w:firstLine="630"/>
        <w:jc w:val="left"/>
        <w:rPr>
          <w:rFonts w:ascii="黑体" w:hAnsi="宋体" w:eastAsia="黑体"/>
          <w:lang w:val="zh-CN"/>
        </w:rPr>
      </w:pPr>
      <w:r>
        <w:rPr>
          <w:rFonts w:hint="eastAsia" w:ascii="Times New Roman" w:hAnsi="Times New Roman" w:eastAsia="方正仿宋简体"/>
          <w:sz w:val="32"/>
          <w:szCs w:val="32"/>
        </w:rPr>
        <w:t>2</w:t>
      </w:r>
      <w:r>
        <w:rPr>
          <w:rFonts w:ascii="Times New Roman" w:hAnsi="Times New Roman" w:eastAsia="方正仿宋简体"/>
          <w:sz w:val="32"/>
          <w:szCs w:val="32"/>
        </w:rPr>
        <w:t>.</w:t>
      </w:r>
      <w:r>
        <w:rPr>
          <w:rFonts w:ascii="Times New Roman" w:hAnsi="方正仿宋简体" w:eastAsia="方正仿宋简体"/>
          <w:sz w:val="32"/>
          <w:szCs w:val="32"/>
        </w:rPr>
        <w:t>资金管理。</w:t>
      </w:r>
      <w:r>
        <w:rPr>
          <w:rFonts w:hint="eastAsia" w:ascii="Times New Roman" w:hAnsi="方正仿宋简体" w:eastAsia="方正仿宋简体"/>
          <w:sz w:val="32"/>
          <w:szCs w:val="32"/>
        </w:rPr>
        <w:t>2021年</w:t>
      </w:r>
      <w:r>
        <w:rPr>
          <w:rFonts w:hint="eastAsia" w:hAnsi="方正仿宋简体" w:eastAsia="方正仿宋简体"/>
          <w:sz w:val="32"/>
          <w:szCs w:val="32"/>
          <w:lang w:eastAsia="zh-CN"/>
        </w:rPr>
        <w:t>中央财政下达农业资源及生态保护资金</w:t>
      </w:r>
      <w:r>
        <w:rPr>
          <w:rFonts w:hint="eastAsia" w:hAnsi="方正仿宋简体" w:eastAsia="方正仿宋简体"/>
          <w:sz w:val="32"/>
          <w:szCs w:val="32"/>
          <w:lang w:val="en-US" w:eastAsia="zh-CN"/>
        </w:rPr>
        <w:t>1000万元</w:t>
      </w:r>
      <w:r>
        <w:rPr>
          <w:rFonts w:hint="eastAsia" w:ascii="Times New Roman" w:hAnsi="方正仿宋简体" w:eastAsia="方正仿宋简体"/>
          <w:sz w:val="32"/>
          <w:szCs w:val="32"/>
        </w:rPr>
        <w:t>用于</w:t>
      </w:r>
      <w:r>
        <w:rPr>
          <w:rFonts w:hint="eastAsia" w:hAnsi="方正仿宋简体" w:eastAsia="方正仿宋简体"/>
          <w:sz w:val="32"/>
          <w:szCs w:val="32"/>
          <w:lang w:eastAsia="zh-CN"/>
        </w:rPr>
        <w:t>绿色种养循环农业试点</w:t>
      </w:r>
      <w:r>
        <w:rPr>
          <w:rFonts w:hint="eastAsia" w:ascii="Times New Roman" w:hAnsi="方正仿宋简体" w:eastAsia="方正仿宋简体"/>
          <w:sz w:val="32"/>
          <w:szCs w:val="32"/>
        </w:rPr>
        <w:t>项目</w:t>
      </w:r>
      <w:r>
        <w:rPr>
          <w:rFonts w:hint="eastAsia" w:hAnsi="方正仿宋简体" w:eastAsia="方正仿宋简体"/>
          <w:sz w:val="32"/>
          <w:szCs w:val="32"/>
          <w:lang w:eastAsia="zh-CN"/>
        </w:rPr>
        <w:t>（川财农[2021]60号</w:t>
      </w:r>
      <w:bookmarkStart w:id="0" w:name="_GoBack"/>
      <w:bookmarkEnd w:id="0"/>
      <w:r>
        <w:rPr>
          <w:rFonts w:hint="eastAsia" w:hAnsi="方正仿宋简体" w:eastAsia="方正仿宋简体"/>
          <w:sz w:val="32"/>
          <w:szCs w:val="32"/>
          <w:lang w:eastAsia="zh-CN"/>
        </w:rPr>
        <w:t>）</w:t>
      </w:r>
      <w:r>
        <w:rPr>
          <w:rFonts w:hint="eastAsia" w:ascii="Times New Roman" w:hAnsi="方正仿宋简体" w:eastAsia="方正仿宋简体"/>
          <w:sz w:val="32"/>
          <w:szCs w:val="32"/>
        </w:rPr>
        <w:t>。绵竹市本级财政安排</w:t>
      </w:r>
      <w:r>
        <w:rPr>
          <w:rFonts w:hint="eastAsia" w:hAnsi="方正仿宋简体" w:eastAsia="方正仿宋简体"/>
          <w:sz w:val="32"/>
          <w:szCs w:val="32"/>
          <w:lang w:val="en-US" w:eastAsia="zh-CN"/>
        </w:rPr>
        <w:t>10</w:t>
      </w:r>
      <w:r>
        <w:rPr>
          <w:rFonts w:hint="eastAsia" w:ascii="Times New Roman" w:hAnsi="方正仿宋简体" w:eastAsia="方正仿宋简体"/>
          <w:sz w:val="32"/>
          <w:szCs w:val="32"/>
        </w:rPr>
        <w:t>万元，用于实施该项目。</w:t>
      </w:r>
    </w:p>
    <w:p>
      <w:pPr>
        <w:adjustRightInd w:val="0"/>
        <w:snapToGrid w:val="0"/>
        <w:spacing w:line="580" w:lineRule="exact"/>
        <w:ind w:firstLine="720"/>
        <w:rPr>
          <w:rFonts w:ascii="楷体_GB2312" w:hAnsi="宋体" w:eastAsia="楷体_GB2312"/>
          <w:b/>
          <w:lang w:val="zh-CN"/>
        </w:rPr>
      </w:pPr>
      <w:r>
        <w:rPr>
          <w:rFonts w:hint="eastAsia" w:ascii="楷体_GB2312" w:hAnsi="宋体" w:eastAsia="楷体_GB2312"/>
          <w:b/>
          <w:lang w:val="zh-CN"/>
        </w:rPr>
        <w:t>（二）项目绩效目标。</w:t>
      </w:r>
    </w:p>
    <w:p>
      <w:pPr>
        <w:adjustRightInd w:val="0"/>
        <w:snapToGrid w:val="0"/>
        <w:spacing w:line="580" w:lineRule="exact"/>
        <w:ind w:firstLine="720"/>
        <w:rPr>
          <w:rFonts w:hint="eastAsia" w:ascii="仿宋_GB2312" w:hAnsi="宋体"/>
          <w:lang w:val="zh-CN"/>
        </w:rPr>
      </w:pPr>
      <w:r>
        <w:rPr>
          <w:rFonts w:ascii="仿宋_GB2312" w:hAnsi="宋体"/>
          <w:lang w:val="zh-CN"/>
        </w:rPr>
        <w:t>1</w:t>
      </w:r>
      <w:r>
        <w:rPr>
          <w:rFonts w:hint="eastAsia" w:ascii="仿宋_GB2312" w:hAnsi="宋体"/>
          <w:lang w:val="zh-CN"/>
        </w:rPr>
        <w:t>．项目主要内容。</w:t>
      </w:r>
    </w:p>
    <w:p>
      <w:pPr>
        <w:adjustRightInd w:val="0"/>
        <w:snapToGrid w:val="0"/>
        <w:spacing w:line="580" w:lineRule="exact"/>
        <w:ind w:firstLine="720"/>
        <w:rPr>
          <w:rFonts w:hint="default" w:ascii="仿宋_GB2312" w:hAnsi="宋体" w:eastAsia="仿宋_GB2312"/>
          <w:lang w:val="en-US" w:eastAsia="zh-CN"/>
        </w:rPr>
      </w:pPr>
      <w:r>
        <w:rPr>
          <w:rFonts w:hint="eastAsia" w:ascii="仿宋_GB2312" w:hAnsi="宋体"/>
          <w:lang w:val="zh-CN"/>
        </w:rPr>
        <w:t>通过第三方服务机构收运处理粪污</w:t>
      </w:r>
      <w:r>
        <w:rPr>
          <w:rFonts w:hint="eastAsia" w:ascii="仿宋_GB2312" w:hAnsi="宋体"/>
          <w:lang w:val="en-US" w:eastAsia="zh-CN"/>
        </w:rPr>
        <w:t>16.5万吨，完成粪肥还田10万亩，开展粪肥还田效果田间试验。</w:t>
      </w:r>
    </w:p>
    <w:p>
      <w:pPr>
        <w:adjustRightInd w:val="0"/>
        <w:snapToGrid w:val="0"/>
        <w:spacing w:line="580" w:lineRule="exact"/>
        <w:ind w:firstLine="720"/>
        <w:rPr>
          <w:rFonts w:ascii="仿宋_GB2312" w:hAnsi="宋体"/>
          <w:lang w:val="zh-CN"/>
        </w:rPr>
      </w:pPr>
      <w:r>
        <w:rPr>
          <w:rFonts w:ascii="仿宋_GB2312" w:hAnsi="宋体"/>
          <w:lang w:val="zh-CN"/>
        </w:rPr>
        <w:t>2</w:t>
      </w:r>
      <w:r>
        <w:rPr>
          <w:rFonts w:hint="eastAsia" w:ascii="仿宋_GB2312" w:hAnsi="宋体"/>
          <w:lang w:val="zh-CN"/>
        </w:rPr>
        <w:t>．项目应实现的具体绩效目标，包括目标的量化、细化情况以及项目实施进度计划等。</w:t>
      </w:r>
    </w:p>
    <w:p>
      <w:pPr>
        <w:adjustRightInd w:val="0"/>
        <w:snapToGrid w:val="0"/>
        <w:spacing w:line="580" w:lineRule="exact"/>
        <w:ind w:firstLine="720"/>
        <w:rPr>
          <w:rFonts w:ascii="仿宋_GB2312" w:hAnsi="宋体"/>
          <w:lang w:val="zh-CN"/>
        </w:rPr>
      </w:pPr>
      <w:r>
        <w:rPr>
          <w:rFonts w:ascii="仿宋_GB2312" w:hAnsi="宋体"/>
          <w:lang w:val="zh-CN"/>
        </w:rPr>
        <w:t>3</w:t>
      </w:r>
      <w:r>
        <w:rPr>
          <w:rFonts w:hint="eastAsia" w:ascii="仿宋_GB2312" w:hAnsi="宋体"/>
          <w:lang w:val="zh-CN"/>
        </w:rPr>
        <w:t>．分析评价申报内容是否与实际相符，申报目标是否合理可行。</w:t>
      </w:r>
    </w:p>
    <w:p>
      <w:pPr>
        <w:adjustRightInd w:val="0"/>
        <w:snapToGrid w:val="0"/>
        <w:spacing w:line="580" w:lineRule="exact"/>
        <w:ind w:firstLine="720"/>
        <w:rPr>
          <w:rFonts w:ascii="楷体_GB2312" w:hAnsi="宋体" w:eastAsia="楷体_GB2312"/>
          <w:b/>
          <w:lang w:val="zh-CN"/>
        </w:rPr>
      </w:pPr>
      <w:r>
        <w:rPr>
          <w:rFonts w:hint="eastAsia" w:ascii="楷体_GB2312" w:hAnsi="宋体" w:eastAsia="楷体_GB2312"/>
          <w:b/>
          <w:lang w:val="zh-CN"/>
        </w:rPr>
        <w:t>（三）项目自评步骤及方法。</w:t>
      </w:r>
    </w:p>
    <w:p>
      <w:pPr>
        <w:spacing w:line="600" w:lineRule="exact"/>
        <w:ind w:firstLine="640" w:firstLineChars="200"/>
        <w:rPr>
          <w:rFonts w:eastAsia="方正仿宋简体"/>
          <w:szCs w:val="32"/>
        </w:rPr>
      </w:pPr>
      <w:r>
        <w:rPr>
          <w:rFonts w:hAnsi="方正仿宋简体" w:eastAsia="方正仿宋简体"/>
          <w:szCs w:val="32"/>
        </w:rPr>
        <w:t>为加强项目支出绩效管理，根据省、市有关要求，我局按照</w:t>
      </w:r>
      <w:r>
        <w:rPr>
          <w:rFonts w:eastAsia="方正仿宋简体"/>
          <w:szCs w:val="32"/>
        </w:rPr>
        <w:t>“</w:t>
      </w:r>
      <w:r>
        <w:rPr>
          <w:rFonts w:hAnsi="方正仿宋简体" w:eastAsia="方正仿宋简体"/>
          <w:szCs w:val="32"/>
        </w:rPr>
        <w:t>规范运作、精化实施，提质增效、深化拓展</w:t>
      </w:r>
      <w:r>
        <w:rPr>
          <w:rFonts w:eastAsia="方正仿宋简体"/>
          <w:szCs w:val="32"/>
        </w:rPr>
        <w:t>”</w:t>
      </w:r>
      <w:r>
        <w:rPr>
          <w:rFonts w:hAnsi="方正仿宋简体" w:eastAsia="方正仿宋简体"/>
          <w:szCs w:val="32"/>
        </w:rPr>
        <w:t>的总体目标，结合项目建设实际，以</w:t>
      </w:r>
      <w:r>
        <w:rPr>
          <w:rFonts w:hAnsi="方正仿宋简体" w:eastAsia="方正仿宋简体"/>
          <w:szCs w:val="32"/>
          <w:lang w:val="zh-CN"/>
        </w:rPr>
        <w:t>绩效考核的各项文件精神为指导，采用实地考察的方式，对项目开展自评工作。</w:t>
      </w:r>
    </w:p>
    <w:p>
      <w:pPr>
        <w:adjustRightInd w:val="0"/>
        <w:snapToGrid w:val="0"/>
        <w:spacing w:line="580" w:lineRule="exact"/>
        <w:ind w:firstLine="720"/>
        <w:rPr>
          <w:rFonts w:ascii="黑体" w:hAnsi="宋体" w:eastAsia="黑体"/>
        </w:rPr>
      </w:pPr>
      <w:r>
        <w:rPr>
          <w:rFonts w:hint="eastAsia" w:ascii="黑体" w:hAnsi="宋体" w:eastAsia="黑体"/>
        </w:rPr>
        <w:t>二、项目资金申报及使用情况</w:t>
      </w:r>
    </w:p>
    <w:p>
      <w:pPr>
        <w:adjustRightInd w:val="0"/>
        <w:snapToGrid w:val="0"/>
        <w:spacing w:line="580" w:lineRule="exact"/>
        <w:ind w:firstLine="720"/>
        <w:rPr>
          <w:rFonts w:ascii="楷体_GB2312" w:hAnsi="宋体" w:eastAsia="楷体_GB2312"/>
          <w:b/>
          <w:lang w:val="zh-CN"/>
        </w:rPr>
      </w:pPr>
      <w:r>
        <w:rPr>
          <w:rFonts w:hint="eastAsia" w:ascii="楷体_GB2312" w:hAnsi="宋体" w:eastAsia="楷体_GB2312"/>
          <w:b/>
          <w:lang w:val="zh-CN"/>
        </w:rPr>
        <w:t>（一）项目资金申报及批复情况。</w:t>
      </w:r>
    </w:p>
    <w:p>
      <w:pPr>
        <w:adjustRightInd w:val="0"/>
        <w:snapToGrid w:val="0"/>
        <w:spacing w:line="580" w:lineRule="exact"/>
        <w:ind w:firstLine="720"/>
        <w:rPr>
          <w:rFonts w:hint="eastAsia" w:ascii="仿宋_GB2312" w:hAnsi="宋体" w:eastAsia="仿宋_GB2312"/>
          <w:lang w:val="zh-CN" w:eastAsia="zh-CN"/>
        </w:rPr>
      </w:pPr>
      <w:r>
        <w:rPr>
          <w:rFonts w:hint="eastAsia" w:ascii="仿宋_GB2312" w:hAnsi="仿宋_GB2312" w:eastAsia="仿宋_GB2312" w:cs="仿宋_GB2312"/>
          <w:color w:val="000000"/>
          <w:kern w:val="0"/>
          <w:sz w:val="32"/>
          <w:szCs w:val="32"/>
        </w:rPr>
        <w:t>四川省农业农村厅《关于印发〈</w:t>
      </w:r>
      <w:r>
        <w:rPr>
          <w:rFonts w:hint="eastAsia" w:ascii="仿宋_GB2312" w:hAnsi="仿宋_GB2312" w:eastAsia="仿宋_GB2312" w:cs="仿宋_GB2312"/>
          <w:color w:val="000000"/>
          <w:kern w:val="0"/>
          <w:sz w:val="32"/>
          <w:szCs w:val="32"/>
          <w:lang w:val="en-US" w:eastAsia="zh-CN"/>
        </w:rPr>
        <w:t>2021年</w:t>
      </w:r>
      <w:r>
        <w:rPr>
          <w:rFonts w:hint="eastAsia" w:ascii="仿宋_GB2312" w:hAnsi="仿宋_GB2312" w:eastAsia="仿宋_GB2312" w:cs="仿宋_GB2312"/>
          <w:color w:val="000000"/>
          <w:kern w:val="0"/>
          <w:sz w:val="32"/>
          <w:szCs w:val="32"/>
        </w:rPr>
        <w:t>四川省</w:t>
      </w:r>
      <w:r>
        <w:rPr>
          <w:rFonts w:hint="eastAsia" w:ascii="仿宋_GB2312" w:hAnsi="仿宋_GB2312" w:eastAsia="仿宋_GB2312" w:cs="仿宋_GB2312"/>
          <w:color w:val="000000"/>
          <w:kern w:val="0"/>
          <w:sz w:val="32"/>
          <w:szCs w:val="32"/>
          <w:lang w:eastAsia="zh-CN"/>
        </w:rPr>
        <w:t>绿色种养循环农业试点项目实施方案</w:t>
      </w:r>
      <w:r>
        <w:rPr>
          <w:rFonts w:hint="eastAsia" w:ascii="仿宋_GB2312" w:hAnsi="仿宋_GB2312" w:eastAsia="仿宋_GB2312" w:cs="仿宋_GB2312"/>
          <w:color w:val="000000"/>
          <w:kern w:val="0"/>
          <w:sz w:val="32"/>
          <w:szCs w:val="32"/>
        </w:rPr>
        <w:t>〉的通知》（川农</w:t>
      </w:r>
      <w:r>
        <w:rPr>
          <w:rFonts w:hint="eastAsia" w:ascii="仿宋_GB2312" w:hAnsi="仿宋_GB2312" w:eastAsia="仿宋_GB2312" w:cs="仿宋_GB2312"/>
          <w:color w:val="000000"/>
          <w:kern w:val="0"/>
          <w:sz w:val="32"/>
          <w:szCs w:val="32"/>
          <w:lang w:eastAsia="zh-CN"/>
        </w:rPr>
        <w:t>函</w:t>
      </w:r>
      <w:r>
        <w:rPr>
          <w:rFonts w:hint="eastAsia"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lang w:val="en-US" w:eastAsia="zh-CN"/>
        </w:rPr>
        <w:t>247</w:t>
      </w:r>
      <w:r>
        <w:rPr>
          <w:rFonts w:hint="eastAsia" w:ascii="仿宋_GB2312" w:hAnsi="仿宋_GB2312" w:eastAsia="仿宋_GB2312" w:cs="仿宋_GB2312"/>
          <w:color w:val="000000"/>
          <w:kern w:val="0"/>
          <w:sz w:val="32"/>
          <w:szCs w:val="32"/>
        </w:rPr>
        <w:t>号）</w:t>
      </w:r>
      <w:r>
        <w:rPr>
          <w:rFonts w:hint="eastAsia" w:ascii="仿宋_GB2312" w:hAnsi="仿宋_GB2312" w:cs="仿宋_GB2312"/>
          <w:color w:val="000000"/>
          <w:kern w:val="0"/>
          <w:sz w:val="32"/>
          <w:szCs w:val="32"/>
          <w:lang w:eastAsia="zh-CN"/>
        </w:rPr>
        <w:t>批复我市成为试点县之一，</w:t>
      </w:r>
      <w:r>
        <w:rPr>
          <w:rFonts w:hint="eastAsia" w:ascii="仿宋_GB2312" w:hAnsi="宋体" w:eastAsia="仿宋_GB2312"/>
          <w:sz w:val="32"/>
          <w:szCs w:val="32"/>
          <w:lang w:val="en-US" w:eastAsia="zh-CN"/>
        </w:rPr>
        <w:t>202</w:t>
      </w:r>
      <w:r>
        <w:rPr>
          <w:rFonts w:hint="eastAsia" w:ascii="仿宋_GB2312" w:hAnsi="宋体"/>
          <w:sz w:val="32"/>
          <w:szCs w:val="32"/>
          <w:lang w:val="en-US" w:eastAsia="zh-CN"/>
        </w:rPr>
        <w:t>1</w:t>
      </w:r>
      <w:r>
        <w:rPr>
          <w:rFonts w:hint="eastAsia" w:ascii="仿宋_GB2312" w:hAnsi="宋体" w:eastAsia="仿宋_GB2312"/>
          <w:sz w:val="32"/>
          <w:szCs w:val="32"/>
          <w:lang w:val="en-US" w:eastAsia="zh-CN"/>
        </w:rPr>
        <w:t>年中央财政下达给我市绿色种养循环试点农业项目补贴资金</w:t>
      </w:r>
      <w:r>
        <w:rPr>
          <w:rFonts w:hint="eastAsia" w:ascii="仿宋_GB2312" w:hAnsi="宋体"/>
          <w:sz w:val="32"/>
          <w:szCs w:val="32"/>
          <w:lang w:val="en-US" w:eastAsia="zh-CN"/>
        </w:rPr>
        <w:t>1000</w:t>
      </w:r>
      <w:r>
        <w:rPr>
          <w:rFonts w:hint="eastAsia" w:ascii="仿宋_GB2312" w:hAnsi="宋体" w:eastAsia="仿宋_GB2312"/>
          <w:sz w:val="32"/>
          <w:szCs w:val="32"/>
          <w:lang w:val="en-US" w:eastAsia="zh-CN"/>
        </w:rPr>
        <w:t>万元</w:t>
      </w:r>
    </w:p>
    <w:p>
      <w:pPr>
        <w:adjustRightInd w:val="0"/>
        <w:snapToGrid w:val="0"/>
        <w:spacing w:line="580" w:lineRule="exact"/>
        <w:ind w:firstLine="720"/>
        <w:rPr>
          <w:rFonts w:ascii="仿宋_GB2312" w:hAnsi="宋体"/>
          <w:lang w:val="zh-CN"/>
        </w:rPr>
      </w:pPr>
      <w:r>
        <w:rPr>
          <w:rFonts w:hint="eastAsia" w:ascii="楷体_GB2312" w:hAnsi="宋体" w:eastAsia="楷体_GB2312"/>
          <w:b/>
          <w:lang w:val="zh-CN"/>
        </w:rPr>
        <w:t>（二）资金计划、到位及使用情况（可用表格形式反映）。</w:t>
      </w:r>
    </w:p>
    <w:p>
      <w:pPr>
        <w:adjustRightInd w:val="0"/>
        <w:snapToGrid w:val="0"/>
        <w:spacing w:line="580" w:lineRule="exact"/>
        <w:ind w:firstLine="720"/>
        <w:rPr>
          <w:rFonts w:ascii="仿宋_GB2312" w:hAnsi="宋体"/>
          <w:lang w:val="zh-CN"/>
        </w:rPr>
      </w:pPr>
      <w:r>
        <w:rPr>
          <w:rFonts w:ascii="楷体_GB2312" w:hAnsi="宋体" w:eastAsia="楷体_GB2312"/>
          <w:lang w:val="zh-CN"/>
        </w:rPr>
        <w:t>1</w:t>
      </w:r>
      <w:r>
        <w:rPr>
          <w:rFonts w:hint="eastAsia" w:ascii="楷体_GB2312" w:hAnsi="宋体" w:eastAsia="楷体_GB2312"/>
          <w:lang w:val="zh-CN"/>
        </w:rPr>
        <w:t>．资金计划。</w:t>
      </w:r>
      <w:r>
        <w:rPr>
          <w:rFonts w:hint="eastAsia" w:ascii="仿宋_GB2312" w:hAnsi="宋体" w:eastAsia="仿宋_GB2312"/>
          <w:sz w:val="32"/>
          <w:szCs w:val="32"/>
          <w:lang w:val="en-US" w:eastAsia="zh-CN"/>
        </w:rPr>
        <w:t>202</w:t>
      </w:r>
      <w:r>
        <w:rPr>
          <w:rFonts w:hint="eastAsia" w:ascii="仿宋_GB2312" w:hAnsi="宋体"/>
          <w:sz w:val="32"/>
          <w:szCs w:val="32"/>
          <w:lang w:val="en-US" w:eastAsia="zh-CN"/>
        </w:rPr>
        <w:t>1</w:t>
      </w:r>
      <w:r>
        <w:rPr>
          <w:rFonts w:hint="eastAsia" w:ascii="仿宋_GB2312" w:hAnsi="宋体" w:eastAsia="仿宋_GB2312"/>
          <w:sz w:val="32"/>
          <w:szCs w:val="32"/>
          <w:lang w:val="en-US" w:eastAsia="zh-CN"/>
        </w:rPr>
        <w:t>年中央财政下达给我市绿色种养循环试点农业项目补贴资金</w:t>
      </w:r>
      <w:r>
        <w:rPr>
          <w:rFonts w:hint="eastAsia" w:ascii="仿宋_GB2312" w:hAnsi="宋体"/>
          <w:sz w:val="32"/>
          <w:szCs w:val="32"/>
          <w:lang w:val="en-US" w:eastAsia="zh-CN"/>
        </w:rPr>
        <w:t>1000</w:t>
      </w:r>
      <w:r>
        <w:rPr>
          <w:rFonts w:hint="eastAsia" w:ascii="仿宋_GB2312" w:hAnsi="宋体" w:eastAsia="仿宋_GB2312"/>
          <w:sz w:val="32"/>
          <w:szCs w:val="32"/>
          <w:lang w:val="en-US" w:eastAsia="zh-CN"/>
        </w:rPr>
        <w:t>万元</w:t>
      </w:r>
      <w:r>
        <w:rPr>
          <w:rFonts w:hint="eastAsia" w:ascii="仿宋_GB2312" w:hAnsi="宋体"/>
          <w:sz w:val="32"/>
          <w:szCs w:val="32"/>
          <w:lang w:val="en-US" w:eastAsia="zh-CN"/>
        </w:rPr>
        <w:t>，本级财政配套10万元。</w:t>
      </w:r>
    </w:p>
    <w:p>
      <w:pPr>
        <w:adjustRightInd w:val="0"/>
        <w:snapToGrid w:val="0"/>
        <w:spacing w:line="580" w:lineRule="exact"/>
        <w:ind w:firstLine="720"/>
        <w:rPr>
          <w:rFonts w:hint="default" w:ascii="仿宋_GB2312" w:hAnsi="宋体"/>
          <w:lang w:val="en-US"/>
        </w:rPr>
      </w:pPr>
      <w:r>
        <w:rPr>
          <w:rFonts w:ascii="楷体_GB2312" w:hAnsi="宋体" w:eastAsia="楷体_GB2312"/>
          <w:lang w:val="zh-CN"/>
        </w:rPr>
        <w:t>2</w:t>
      </w:r>
      <w:r>
        <w:rPr>
          <w:rFonts w:hint="eastAsia" w:ascii="楷体_GB2312" w:hAnsi="宋体" w:eastAsia="楷体_GB2312"/>
          <w:lang w:val="zh-CN"/>
        </w:rPr>
        <w:t>．资金到位。</w:t>
      </w:r>
      <w:r>
        <w:rPr>
          <w:rFonts w:hint="eastAsia" w:ascii="仿宋_GB2312" w:hAnsi="宋体" w:eastAsia="仿宋_GB2312"/>
          <w:sz w:val="32"/>
          <w:szCs w:val="32"/>
          <w:lang w:val="en-US" w:eastAsia="zh-CN"/>
        </w:rPr>
        <w:t>202</w:t>
      </w:r>
      <w:r>
        <w:rPr>
          <w:rFonts w:hint="eastAsia" w:ascii="仿宋_GB2312" w:hAnsi="宋体"/>
          <w:sz w:val="32"/>
          <w:szCs w:val="32"/>
          <w:lang w:val="en-US" w:eastAsia="zh-CN"/>
        </w:rPr>
        <w:t>1</w:t>
      </w:r>
      <w:r>
        <w:rPr>
          <w:rFonts w:hint="eastAsia" w:ascii="仿宋_GB2312" w:hAnsi="宋体" w:eastAsia="仿宋_GB2312"/>
          <w:sz w:val="32"/>
          <w:szCs w:val="32"/>
          <w:lang w:val="en-US" w:eastAsia="zh-CN"/>
        </w:rPr>
        <w:t>年中央财政下达给我市绿色种养循环试点农业项目补贴资金</w:t>
      </w:r>
      <w:r>
        <w:rPr>
          <w:rFonts w:hint="eastAsia" w:ascii="仿宋_GB2312" w:hAnsi="宋体"/>
          <w:sz w:val="32"/>
          <w:szCs w:val="32"/>
          <w:lang w:val="en-US" w:eastAsia="zh-CN"/>
        </w:rPr>
        <w:t>1000</w:t>
      </w:r>
      <w:r>
        <w:rPr>
          <w:rFonts w:hint="eastAsia" w:ascii="仿宋_GB2312" w:hAnsi="宋体" w:eastAsia="仿宋_GB2312"/>
          <w:sz w:val="32"/>
          <w:szCs w:val="32"/>
          <w:lang w:val="en-US" w:eastAsia="zh-CN"/>
        </w:rPr>
        <w:t>万元</w:t>
      </w:r>
      <w:r>
        <w:rPr>
          <w:rFonts w:hint="eastAsia" w:ascii="仿宋_GB2312" w:hAnsi="宋体"/>
          <w:sz w:val="32"/>
          <w:szCs w:val="32"/>
          <w:lang w:val="en-US" w:eastAsia="zh-CN"/>
        </w:rPr>
        <w:t>，本级财政配套10万元于2021年8月到位。</w:t>
      </w:r>
    </w:p>
    <w:p>
      <w:pPr>
        <w:adjustRightInd w:val="0"/>
        <w:snapToGrid w:val="0"/>
        <w:spacing w:line="580" w:lineRule="exact"/>
        <w:ind w:firstLine="720"/>
        <w:rPr>
          <w:rFonts w:hint="eastAsia" w:ascii="仿宋_GB2312" w:hAnsi="宋体"/>
          <w:lang w:val="zh-CN"/>
        </w:rPr>
      </w:pPr>
      <w:r>
        <w:rPr>
          <w:rFonts w:ascii="楷体_GB2312" w:hAnsi="宋体" w:eastAsia="楷体_GB2312"/>
          <w:lang w:val="zh-CN"/>
        </w:rPr>
        <w:t>3</w:t>
      </w:r>
      <w:r>
        <w:rPr>
          <w:rFonts w:hint="eastAsia" w:ascii="楷体_GB2312" w:hAnsi="宋体" w:eastAsia="楷体_GB2312"/>
          <w:lang w:val="zh-CN"/>
        </w:rPr>
        <w:t>．资金使用。</w:t>
      </w:r>
      <w:r>
        <w:rPr>
          <w:rFonts w:hint="eastAsia" w:ascii="仿宋_GB2312" w:hAnsi="宋体"/>
          <w:lang w:val="zh-CN"/>
        </w:rPr>
        <w:t>汇总统计截止评价时点该项目资金支出情况。在此基础上分项目大类统计资金支出情况，并对资金使用的安全性、规范性及有效性进行重点分析，包括资金支付范围、支付标准、支付进度、支付依据等是否合规合法、是否与预算相符，并对自评中发现的相关问题进行分析说明。</w:t>
      </w:r>
    </w:p>
    <w:p>
      <w:pPr>
        <w:adjustRightInd w:val="0"/>
        <w:snapToGrid w:val="0"/>
        <w:spacing w:line="580" w:lineRule="exact"/>
        <w:ind w:firstLine="720"/>
        <w:rPr>
          <w:rFonts w:hint="default" w:ascii="仿宋_GB2312" w:hAnsi="宋体" w:eastAsia="仿宋_GB2312"/>
          <w:lang w:val="en-US" w:eastAsia="zh-CN"/>
        </w:rPr>
      </w:pPr>
      <w:r>
        <w:rPr>
          <w:rFonts w:hint="eastAsia" w:ascii="仿宋_GB2312" w:hAnsi="宋体"/>
          <w:lang w:val="zh-CN"/>
        </w:rPr>
        <w:t>中央财政资金</w:t>
      </w:r>
      <w:r>
        <w:rPr>
          <w:rFonts w:hint="eastAsia" w:ascii="仿宋_GB2312" w:hAnsi="宋体"/>
          <w:lang w:val="en-US" w:eastAsia="zh-CN"/>
        </w:rPr>
        <w:t>1000万元，800万元用于补贴提供粪肥收运、处理、还田服务的第三方服务机构，100万元用于本市种植业主购买商品有机肥补贴，100万元用于开展粪肥还田效果监测试验。本级财政10万元用于支付方案编制费和专家评审费。</w:t>
      </w:r>
    </w:p>
    <w:p>
      <w:pPr>
        <w:adjustRightInd w:val="0"/>
        <w:snapToGrid w:val="0"/>
        <w:spacing w:line="580" w:lineRule="exact"/>
        <w:ind w:firstLine="720"/>
        <w:rPr>
          <w:rFonts w:ascii="楷体_GB2312" w:hAnsi="宋体" w:eastAsia="楷体_GB2312"/>
          <w:b/>
          <w:lang w:val="zh-CN"/>
        </w:rPr>
      </w:pPr>
      <w:r>
        <w:rPr>
          <w:rFonts w:hint="eastAsia" w:ascii="楷体_GB2312" w:hAnsi="宋体" w:eastAsia="楷体_GB2312"/>
          <w:b/>
          <w:lang w:val="zh-CN"/>
        </w:rPr>
        <w:t>（三）项目财务管理情况。</w:t>
      </w:r>
    </w:p>
    <w:p>
      <w:pPr>
        <w:adjustRightInd w:val="0"/>
        <w:snapToGrid w:val="0"/>
        <w:spacing w:line="580" w:lineRule="exact"/>
        <w:ind w:firstLine="720"/>
        <w:rPr>
          <w:rFonts w:hint="eastAsia" w:ascii="仿宋_GB2312" w:hAnsi="宋体" w:eastAsia="方正仿宋简体"/>
          <w:lang w:val="en-US" w:eastAsia="zh-CN"/>
        </w:rPr>
      </w:pPr>
      <w:r>
        <w:rPr>
          <w:rFonts w:hint="eastAsia" w:ascii="仿宋_GB2312" w:hAnsi="宋体"/>
          <w:lang w:val="zh-CN"/>
        </w:rPr>
        <w:t>印发了《绵竹市</w:t>
      </w:r>
      <w:r>
        <w:rPr>
          <w:rFonts w:hint="eastAsia" w:ascii="仿宋_GB2312" w:hAnsi="宋体"/>
          <w:lang w:val="en-US" w:eastAsia="zh-CN"/>
        </w:rPr>
        <w:t>2021年绿色种养循环农业试点项目粪肥收运处理环节资金补贴方案（试行）》，</w:t>
      </w:r>
      <w:r>
        <w:rPr>
          <w:rFonts w:hAnsi="方正仿宋简体" w:eastAsia="方正仿宋简体"/>
          <w:szCs w:val="32"/>
        </w:rPr>
        <w:t>所有资金都严格按照相关财务管理要求，进行资金计划申请、划拨、使用</w:t>
      </w:r>
      <w:r>
        <w:rPr>
          <w:rFonts w:hint="eastAsia" w:hAnsi="方正仿宋简体" w:eastAsia="方正仿宋简体"/>
          <w:szCs w:val="32"/>
          <w:lang w:eastAsia="zh-CN"/>
        </w:rPr>
        <w:t>。</w:t>
      </w:r>
    </w:p>
    <w:p>
      <w:pPr>
        <w:adjustRightInd w:val="0"/>
        <w:snapToGrid w:val="0"/>
        <w:spacing w:line="580" w:lineRule="exact"/>
        <w:ind w:firstLine="720"/>
        <w:rPr>
          <w:rFonts w:ascii="黑体" w:hAnsi="宋体" w:eastAsia="黑体"/>
        </w:rPr>
      </w:pPr>
      <w:r>
        <w:rPr>
          <w:rFonts w:hint="eastAsia" w:ascii="黑体" w:hAnsi="宋体" w:eastAsia="黑体"/>
        </w:rPr>
        <w:t>三、项目实施及管理情况</w:t>
      </w:r>
    </w:p>
    <w:p>
      <w:pPr>
        <w:adjustRightInd w:val="0"/>
        <w:snapToGrid w:val="0"/>
        <w:spacing w:line="580" w:lineRule="exact"/>
        <w:ind w:firstLine="720"/>
        <w:rPr>
          <w:rFonts w:ascii="仿宋_GB2312" w:hAnsi="宋体"/>
          <w:lang w:val="zh-CN"/>
        </w:rPr>
      </w:pPr>
      <w:r>
        <w:rPr>
          <w:rFonts w:hint="eastAsia" w:ascii="仿宋_GB2312" w:hAnsi="宋体"/>
          <w:lang w:val="zh-CN"/>
        </w:rPr>
        <w:t>结合项目组织实施管理办法，重点围绕以下内容进行分析评价，并对自评中发现的问题分析说明。</w:t>
      </w:r>
    </w:p>
    <w:p>
      <w:pPr>
        <w:numPr>
          <w:ilvl w:val="0"/>
          <w:numId w:val="1"/>
        </w:numPr>
        <w:adjustRightInd w:val="0"/>
        <w:snapToGrid w:val="0"/>
        <w:spacing w:line="580" w:lineRule="exact"/>
        <w:ind w:firstLine="720"/>
        <w:rPr>
          <w:rFonts w:hint="eastAsia" w:ascii="楷体_GB2312" w:hAnsi="宋体" w:eastAsia="楷体_GB2312"/>
          <w:b/>
          <w:lang w:val="zh-CN"/>
        </w:rPr>
      </w:pPr>
      <w:r>
        <w:rPr>
          <w:rFonts w:hint="eastAsia" w:ascii="楷体_GB2312" w:hAnsi="宋体" w:eastAsia="楷体_GB2312"/>
          <w:b/>
          <w:lang w:val="zh-CN"/>
        </w:rPr>
        <w:t>项目组织架构及实施流程。</w:t>
      </w:r>
    </w:p>
    <w:p>
      <w:pPr>
        <w:widowControl w:val="0"/>
        <w:numPr>
          <w:ilvl w:val="0"/>
          <w:numId w:val="0"/>
        </w:numPr>
        <w:adjustRightInd w:val="0"/>
        <w:snapToGrid w:val="0"/>
        <w:spacing w:line="580" w:lineRule="exact"/>
        <w:ind w:firstLine="640" w:firstLineChars="200"/>
        <w:jc w:val="both"/>
        <w:rPr>
          <w:rFonts w:hint="eastAsia" w:ascii="楷体_GB2312" w:hAnsi="宋体" w:eastAsia="楷体_GB2312"/>
          <w:b/>
          <w:lang w:val="zh-CN"/>
        </w:rPr>
      </w:pPr>
      <w:r>
        <w:rPr>
          <w:rFonts w:hint="eastAsia" w:hAnsi="方正仿宋简体" w:eastAsia="方正仿宋简体"/>
          <w:szCs w:val="32"/>
          <w:lang w:val="zh-CN"/>
        </w:rPr>
        <w:t>绵竹市思科明瑞新能源科技有限公司和四川沁兰运业有限责任公司作为粪肥收运、处理还田项目实施业主，四川省科源工程技术测试中心作为田间试验监测项目实施业主。</w:t>
      </w:r>
      <w:r>
        <w:rPr>
          <w:rFonts w:hAnsi="方正仿宋简体" w:eastAsia="方正仿宋简体"/>
          <w:szCs w:val="32"/>
        </w:rPr>
        <w:t>市农业农村局、市财政局及相关部门实施全程监督、管理、指导，规范有序推进项目建设。</w:t>
      </w:r>
    </w:p>
    <w:p>
      <w:pPr>
        <w:adjustRightInd w:val="0"/>
        <w:snapToGrid w:val="0"/>
        <w:spacing w:line="580" w:lineRule="exact"/>
        <w:ind w:firstLine="720"/>
        <w:rPr>
          <w:rFonts w:ascii="仿宋_GB2312" w:hAnsi="宋体"/>
          <w:lang w:val="zh-CN"/>
        </w:rPr>
      </w:pPr>
      <w:r>
        <w:rPr>
          <w:rFonts w:hint="eastAsia" w:ascii="楷体_GB2312" w:hAnsi="宋体" w:eastAsia="楷体_GB2312"/>
          <w:b/>
          <w:lang w:val="zh-CN"/>
        </w:rPr>
        <w:t>（二）项目管理情况。</w:t>
      </w:r>
      <w:r>
        <w:rPr>
          <w:rFonts w:hAnsi="方正仿宋简体" w:eastAsia="方正仿宋简体"/>
          <w:szCs w:val="32"/>
        </w:rPr>
        <w:t>所有建设项目都是</w:t>
      </w:r>
      <w:r>
        <w:rPr>
          <w:rFonts w:hAnsi="方正仿宋简体" w:eastAsia="方正仿宋简体"/>
          <w:szCs w:val="32"/>
          <w:lang w:val="zh-CN"/>
        </w:rPr>
        <w:t>按照</w:t>
      </w:r>
      <w:r>
        <w:rPr>
          <w:rFonts w:hint="eastAsia" w:hAnsi="方正仿宋简体" w:eastAsia="方正仿宋简体"/>
          <w:szCs w:val="32"/>
          <w:lang w:val="zh-CN"/>
        </w:rPr>
        <w:t>《绵竹市农业农村局关于印发</w:t>
      </w:r>
      <w:r>
        <w:rPr>
          <w:rFonts w:hint="eastAsia" w:ascii="仿宋_GB2312" w:hAnsi="宋体"/>
          <w:lang w:val="zh-CN"/>
        </w:rPr>
        <w:t>绵竹市</w:t>
      </w:r>
      <w:r>
        <w:rPr>
          <w:rFonts w:hint="eastAsia" w:ascii="仿宋_GB2312" w:hAnsi="宋体"/>
          <w:lang w:val="en-US" w:eastAsia="zh-CN"/>
        </w:rPr>
        <w:t>2021年绿色种养循环农业试点项目粪肥收运处理环节资金补贴方案（试行）</w:t>
      </w:r>
      <w:r>
        <w:rPr>
          <w:rFonts w:hint="eastAsia" w:hAnsi="方正仿宋简体" w:eastAsia="方正仿宋简体"/>
          <w:szCs w:val="32"/>
          <w:lang w:val="zh-CN"/>
        </w:rPr>
        <w:t>的通知》（竹农养殖〔20</w:t>
      </w:r>
      <w:r>
        <w:rPr>
          <w:rFonts w:hint="eastAsia" w:hAnsi="方正仿宋简体" w:eastAsia="方正仿宋简体"/>
          <w:szCs w:val="32"/>
          <w:lang w:val="en-US" w:eastAsia="zh-CN"/>
        </w:rPr>
        <w:t>21</w:t>
      </w:r>
      <w:r>
        <w:rPr>
          <w:rFonts w:hint="eastAsia" w:hAnsi="方正仿宋简体" w:eastAsia="方正仿宋简体"/>
          <w:szCs w:val="32"/>
          <w:lang w:val="zh-CN"/>
        </w:rPr>
        <w:t>〕</w:t>
      </w:r>
      <w:r>
        <w:rPr>
          <w:rFonts w:hint="eastAsia" w:hAnsi="方正仿宋简体" w:eastAsia="方正仿宋简体"/>
          <w:szCs w:val="32"/>
          <w:lang w:val="en-US" w:eastAsia="zh-CN"/>
        </w:rPr>
        <w:t>47</w:t>
      </w:r>
      <w:r>
        <w:rPr>
          <w:rFonts w:hint="eastAsia" w:hAnsi="方正仿宋简体" w:eastAsia="方正仿宋简体"/>
          <w:szCs w:val="32"/>
          <w:lang w:val="zh-CN"/>
        </w:rPr>
        <w:t>号）文件要求</w:t>
      </w:r>
      <w:r>
        <w:rPr>
          <w:rFonts w:hAnsi="方正仿宋简体" w:eastAsia="方正仿宋简体"/>
          <w:szCs w:val="32"/>
          <w:lang w:val="zh-CN"/>
        </w:rPr>
        <w:t>进行管理</w:t>
      </w:r>
      <w:r>
        <w:rPr>
          <w:rFonts w:hint="eastAsia" w:hAnsi="方正仿宋简体" w:eastAsia="方正仿宋简体"/>
          <w:szCs w:val="32"/>
          <w:lang w:val="zh-CN"/>
        </w:rPr>
        <w:t>，</w:t>
      </w:r>
      <w:r>
        <w:rPr>
          <w:rFonts w:hAnsi="方正仿宋简体" w:eastAsia="方正仿宋简体"/>
          <w:szCs w:val="32"/>
          <w:lang w:val="zh-CN"/>
        </w:rPr>
        <w:t>项目</w:t>
      </w:r>
      <w:r>
        <w:rPr>
          <w:rFonts w:hint="eastAsia" w:hAnsi="方正仿宋简体" w:eastAsia="方正仿宋简体"/>
          <w:szCs w:val="32"/>
          <w:lang w:val="zh-CN"/>
        </w:rPr>
        <w:t>实施</w:t>
      </w:r>
      <w:r>
        <w:rPr>
          <w:rFonts w:hAnsi="方正仿宋简体" w:eastAsia="方正仿宋简体"/>
          <w:szCs w:val="32"/>
          <w:lang w:val="zh-CN"/>
        </w:rPr>
        <w:t>程序规范，管理科学有序，部门镇</w:t>
      </w:r>
      <w:r>
        <w:rPr>
          <w:rFonts w:hint="eastAsia" w:hAnsi="方正仿宋简体" w:eastAsia="方正仿宋简体"/>
          <w:szCs w:val="32"/>
          <w:lang w:val="zh-CN"/>
        </w:rPr>
        <w:t>街</w:t>
      </w:r>
      <w:r>
        <w:rPr>
          <w:rFonts w:hAnsi="方正仿宋简体" w:eastAsia="方正仿宋简体"/>
          <w:szCs w:val="32"/>
          <w:lang w:val="zh-CN"/>
        </w:rPr>
        <w:t>全程监督、公开操作，</w:t>
      </w:r>
      <w:r>
        <w:rPr>
          <w:rFonts w:hAnsi="方正仿宋简体" w:eastAsia="方正仿宋简体"/>
          <w:szCs w:val="32"/>
        </w:rPr>
        <w:t>确保项目建设与管理科学高效。</w:t>
      </w:r>
    </w:p>
    <w:p>
      <w:pPr>
        <w:adjustRightInd w:val="0"/>
        <w:snapToGrid w:val="0"/>
        <w:spacing w:line="580" w:lineRule="exact"/>
        <w:ind w:firstLine="720"/>
        <w:rPr>
          <w:rFonts w:ascii="仿宋_GB2312" w:hAnsi="宋体"/>
          <w:lang w:val="zh-CN"/>
        </w:rPr>
      </w:pPr>
      <w:r>
        <w:rPr>
          <w:rFonts w:hint="eastAsia" w:ascii="楷体_GB2312" w:hAnsi="宋体" w:eastAsia="楷体_GB2312"/>
          <w:b/>
          <w:lang w:val="zh-CN"/>
        </w:rPr>
        <w:t>（三）项目监管情况。</w:t>
      </w:r>
      <w:r>
        <w:rPr>
          <w:rFonts w:hAnsi="方正仿宋简体" w:eastAsia="方正仿宋简体"/>
          <w:szCs w:val="32"/>
        </w:rPr>
        <w:t>我局作为项目的主管部门，负责项目的监督和指导，统筹协调项目建设。</w:t>
      </w:r>
    </w:p>
    <w:p>
      <w:pPr>
        <w:adjustRightInd w:val="0"/>
        <w:snapToGrid w:val="0"/>
        <w:spacing w:line="580" w:lineRule="exact"/>
        <w:ind w:firstLine="720"/>
        <w:rPr>
          <w:rFonts w:ascii="仿宋_GB2312" w:hAnsi="宋体"/>
          <w:lang w:val="zh-CN"/>
        </w:rPr>
      </w:pPr>
      <w:r>
        <w:rPr>
          <w:rFonts w:hint="eastAsia" w:ascii="黑体" w:hAnsi="宋体" w:eastAsia="黑体"/>
        </w:rPr>
        <w:t>四、项目绩效情况</w:t>
      </w:r>
      <w:r>
        <w:rPr>
          <w:rFonts w:ascii="仿宋_GB2312" w:hAnsi="宋体"/>
          <w:lang w:val="zh-CN"/>
        </w:rPr>
        <w:tab/>
      </w:r>
    </w:p>
    <w:p>
      <w:pPr>
        <w:adjustRightInd w:val="0"/>
        <w:snapToGrid w:val="0"/>
        <w:spacing w:line="58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80" w:lineRule="exact"/>
        <w:ind w:firstLine="720"/>
        <w:rPr>
          <w:rFonts w:hint="default" w:ascii="楷体_GB2312" w:hAnsi="宋体" w:eastAsia="楷体_GB2312"/>
          <w:b/>
          <w:lang w:val="en-US" w:eastAsia="zh-CN"/>
        </w:rPr>
      </w:pPr>
      <w:r>
        <w:rPr>
          <w:rFonts w:hint="eastAsia" w:ascii="仿宋_GB2312" w:hAnsi="宋体" w:eastAsia="楷体_GB2312"/>
          <w:lang w:val="en-US" w:eastAsia="zh-CN"/>
        </w:rPr>
        <w:t>2021年绿色种养循环试点农业项目在全市完成收运处理粪污16.5万吨，粪肥转运还田10万亩，安排资金</w:t>
      </w:r>
      <w:r>
        <w:rPr>
          <w:rFonts w:hint="eastAsia" w:ascii="仿宋_GB2312" w:hAnsi="宋体"/>
          <w:lang w:val="en-US" w:eastAsia="zh-CN"/>
        </w:rPr>
        <w:t>100万元用于本市种植业主购买商品有机肥补贴，100万元用于开展粪肥还田效果监测试验。目前粪污收运53100吨，还田27000多亩，田间试验监测已完成，有机肥购买已补贴75万元。</w:t>
      </w:r>
    </w:p>
    <w:p>
      <w:pPr>
        <w:adjustRightInd w:val="0"/>
        <w:snapToGrid w:val="0"/>
        <w:spacing w:line="580" w:lineRule="exact"/>
        <w:ind w:firstLine="720"/>
        <w:rPr>
          <w:rFonts w:ascii="楷体_GB2312" w:hAnsi="宋体" w:eastAsia="楷体_GB2312"/>
          <w:b/>
          <w:lang w:val="zh-CN"/>
        </w:rPr>
      </w:pPr>
      <w:r>
        <w:rPr>
          <w:rFonts w:hint="eastAsia" w:ascii="楷体_GB2312" w:hAnsi="宋体" w:eastAsia="楷体_GB2312"/>
          <w:b/>
          <w:lang w:val="zh-CN"/>
        </w:rPr>
        <w:t>（二）项目效益情况。</w:t>
      </w:r>
    </w:p>
    <w:p>
      <w:pPr>
        <w:adjustRightInd w:val="0"/>
        <w:snapToGrid w:val="0"/>
        <w:spacing w:line="580" w:lineRule="exact"/>
        <w:ind w:firstLine="720"/>
        <w:rPr>
          <w:rFonts w:hint="default" w:ascii="仿宋_GB2312" w:hAnsi="宋体" w:eastAsia="楷体_GB2312"/>
          <w:lang w:val="en-US" w:eastAsia="zh-CN"/>
        </w:rPr>
      </w:pPr>
      <w:r>
        <w:rPr>
          <w:rFonts w:hint="eastAsia" w:ascii="仿宋_GB2312" w:hAnsi="宋体" w:eastAsia="楷体_GB2312"/>
          <w:lang w:val="en-US" w:eastAsia="zh-CN"/>
        </w:rPr>
        <w:t>2021年绿色种养循环试点农业项目有效解决我市养殖场粪污处理难、还田难的问题，农村人居环境明显改善，为我市农田化肥使用减量（折纯）729.33吨，为农民节本增收552.09万元。</w:t>
      </w:r>
    </w:p>
    <w:p>
      <w:pPr>
        <w:adjustRightInd w:val="0"/>
        <w:snapToGrid w:val="0"/>
        <w:spacing w:line="580" w:lineRule="exact"/>
        <w:ind w:firstLine="720"/>
        <w:rPr>
          <w:rFonts w:ascii="黑体" w:hAnsi="宋体" w:eastAsia="黑体"/>
        </w:rPr>
      </w:pPr>
      <w:r>
        <w:rPr>
          <w:rFonts w:hint="eastAsia" w:ascii="黑体" w:hAnsi="宋体" w:eastAsia="黑体"/>
        </w:rPr>
        <w:t>五、评价结论及建议</w:t>
      </w:r>
    </w:p>
    <w:p>
      <w:pPr>
        <w:adjustRightInd w:val="0"/>
        <w:snapToGrid w:val="0"/>
        <w:spacing w:line="580" w:lineRule="exact"/>
        <w:ind w:firstLine="720"/>
        <w:rPr>
          <w:rFonts w:ascii="楷体_GB2312" w:hAnsi="宋体" w:eastAsia="楷体_GB2312"/>
          <w:b/>
          <w:lang w:val="zh-CN"/>
        </w:rPr>
      </w:pPr>
      <w:r>
        <w:rPr>
          <w:rFonts w:hint="eastAsia" w:ascii="楷体_GB2312" w:hAnsi="宋体" w:eastAsia="楷体_GB2312"/>
          <w:b/>
          <w:lang w:val="zh-CN"/>
        </w:rPr>
        <w:t>（一）评价结论。</w:t>
      </w:r>
    </w:p>
    <w:p>
      <w:pPr>
        <w:adjustRightInd w:val="0"/>
        <w:snapToGrid w:val="0"/>
        <w:spacing w:line="580" w:lineRule="exact"/>
        <w:ind w:firstLine="640" w:firstLineChars="200"/>
        <w:rPr>
          <w:rFonts w:ascii="仿宋_GB2312" w:hAnsi="宋体"/>
          <w:bdr w:val="single" w:color="auto" w:sz="4" w:space="0"/>
          <w:lang w:val="zh-CN"/>
        </w:rPr>
      </w:pPr>
      <w:r>
        <w:rPr>
          <w:rFonts w:hint="eastAsia" w:ascii="仿宋_GB2312" w:hAnsi="宋体" w:eastAsia="楷体_GB2312"/>
          <w:lang w:val="en-US" w:eastAsia="zh-CN"/>
        </w:rPr>
        <w:t>2021年绿色种养循环试点农业项目</w:t>
      </w:r>
      <w:r>
        <w:rPr>
          <w:rFonts w:hAnsi="方正仿宋简体" w:eastAsia="方正仿宋简体"/>
          <w:szCs w:val="32"/>
          <w:lang w:val="zh-CN"/>
        </w:rPr>
        <w:t>完成后，</w:t>
      </w:r>
      <w:r>
        <w:rPr>
          <w:rFonts w:hint="eastAsia" w:hAnsi="方正仿宋简体" w:eastAsia="方正仿宋简体"/>
          <w:szCs w:val="32"/>
          <w:lang w:val="zh-CN"/>
        </w:rPr>
        <w:t>为我市畜禽养殖解决了粪污处理难的后顾之忧，为我市畜禽扩产增产提供了保障，我市农田化肥使用量明显减少，</w:t>
      </w:r>
      <w:r>
        <w:rPr>
          <w:rFonts w:hAnsi="方正仿宋简体" w:eastAsia="方正仿宋简体"/>
          <w:szCs w:val="32"/>
          <w:lang w:val="zh-CN"/>
        </w:rPr>
        <w:t>农村生活环境得到明显改善。</w:t>
      </w:r>
    </w:p>
    <w:p>
      <w:pPr>
        <w:adjustRightInd w:val="0"/>
        <w:snapToGrid w:val="0"/>
        <w:spacing w:line="580" w:lineRule="exact"/>
        <w:ind w:firstLine="640" w:firstLineChars="200"/>
        <w:rPr>
          <w:rFonts w:ascii="仿宋_GB2312" w:hAnsi="宋体"/>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74A8A6"/>
    <w:multiLevelType w:val="singleLevel"/>
    <w:tmpl w:val="CA74A8A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4MDRmMTRmZmFjN2I0NmU1ODJiMmQ2OGViMjJkOGIifQ=="/>
  </w:docVars>
  <w:rsids>
    <w:rsidRoot w:val="00FD3EFA"/>
    <w:rsid w:val="00291918"/>
    <w:rsid w:val="002E7D7A"/>
    <w:rsid w:val="00427240"/>
    <w:rsid w:val="00543D64"/>
    <w:rsid w:val="00572F4E"/>
    <w:rsid w:val="005842A2"/>
    <w:rsid w:val="008F6FBC"/>
    <w:rsid w:val="008F788A"/>
    <w:rsid w:val="00A25407"/>
    <w:rsid w:val="00A36A47"/>
    <w:rsid w:val="00AC3975"/>
    <w:rsid w:val="00E4357F"/>
    <w:rsid w:val="00F251E9"/>
    <w:rsid w:val="00F67C8D"/>
    <w:rsid w:val="00FD3EFA"/>
    <w:rsid w:val="00FD62E7"/>
    <w:rsid w:val="01C20BC1"/>
    <w:rsid w:val="06904030"/>
    <w:rsid w:val="07E850FA"/>
    <w:rsid w:val="0C1110C3"/>
    <w:rsid w:val="0DCE0020"/>
    <w:rsid w:val="0E1F0606"/>
    <w:rsid w:val="0E225C0E"/>
    <w:rsid w:val="0E7C659C"/>
    <w:rsid w:val="0EC012B7"/>
    <w:rsid w:val="156009C5"/>
    <w:rsid w:val="15FA00B8"/>
    <w:rsid w:val="170F26A3"/>
    <w:rsid w:val="20FD6CA0"/>
    <w:rsid w:val="23806DC2"/>
    <w:rsid w:val="23C50F1C"/>
    <w:rsid w:val="283D59D0"/>
    <w:rsid w:val="2AD05870"/>
    <w:rsid w:val="2FDE0A0C"/>
    <w:rsid w:val="32560617"/>
    <w:rsid w:val="3A3E1DF6"/>
    <w:rsid w:val="3BCB62E9"/>
    <w:rsid w:val="3C442115"/>
    <w:rsid w:val="422B5D33"/>
    <w:rsid w:val="44C45917"/>
    <w:rsid w:val="46491E27"/>
    <w:rsid w:val="46C962FC"/>
    <w:rsid w:val="48825E59"/>
    <w:rsid w:val="488E2B78"/>
    <w:rsid w:val="4C20442F"/>
    <w:rsid w:val="4ECD5A09"/>
    <w:rsid w:val="4F89799A"/>
    <w:rsid w:val="552D54C7"/>
    <w:rsid w:val="55CF2BD8"/>
    <w:rsid w:val="563F1D97"/>
    <w:rsid w:val="5CFC2009"/>
    <w:rsid w:val="604419D9"/>
    <w:rsid w:val="67C717AB"/>
    <w:rsid w:val="6B535169"/>
    <w:rsid w:val="6D767E66"/>
    <w:rsid w:val="6D8B6DD7"/>
    <w:rsid w:val="6E2E60E0"/>
    <w:rsid w:val="71F96A05"/>
    <w:rsid w:val="74B63003"/>
    <w:rsid w:val="7C1B4D8C"/>
    <w:rsid w:val="7E563209"/>
    <w:rsid w:val="7E694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四号正文"/>
    <w:basedOn w:val="1"/>
    <w:link w:val="9"/>
    <w:qFormat/>
    <w:uiPriority w:val="99"/>
    <w:pPr>
      <w:spacing w:line="360" w:lineRule="auto"/>
    </w:pPr>
    <w:rPr>
      <w:rFonts w:ascii="??" w:hAnsi="??" w:eastAsia="宋体"/>
      <w:color w:val="000000"/>
      <w:kern w:val="0"/>
      <w:sz w:val="28"/>
      <w:szCs w:val="21"/>
    </w:rPr>
  </w:style>
  <w:style w:type="character" w:customStyle="1" w:styleId="9">
    <w:name w:val="四号正文 Char"/>
    <w:link w:val="8"/>
    <w:qFormat/>
    <w:locked/>
    <w:uiPriority w:val="99"/>
    <w:rPr>
      <w:rFonts w:ascii="??" w:hAnsi="??" w:eastAsia="宋体" w:cs="Times New Roman"/>
      <w:color w:val="000000"/>
      <w:kern w:val="0"/>
      <w:sz w:val="28"/>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1698</Words>
  <Characters>1798</Characters>
  <Lines>9</Lines>
  <Paragraphs>2</Paragraphs>
  <TotalTime>2</TotalTime>
  <ScaleCrop>false</ScaleCrop>
  <LinksUpToDate>false</LinksUpToDate>
  <CharactersWithSpaces>1799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2020-06-08T02:26:00Z</dcterms:created>
  <dc:creator>opi</dc:creator>
  <cp:lastModifiedBy>Administrator</cp:lastModifiedBy>
  <dcterms:modified xsi:type="dcterms:W3CDTF">2022-05-26T07:06:41Z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B5D4B6D5592B4921833F1967442F5223</vt:lpwstr>
  </property>
</Properties>
</file>